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5A2" w:rsidRPr="004914F1" w:rsidRDefault="00A255A2" w:rsidP="00A255A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GB"/>
        </w:rPr>
        <w:t>Table S1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Timeline for reported adverse events during the 14-day faecal microbiota transplantation (FMT) for the </w:t>
      </w:r>
      <w:r w:rsidR="00397C8E">
        <w:rPr>
          <w:rFonts w:ascii="Times New Roman" w:hAnsi="Times New Roman" w:cs="Times New Roman"/>
          <w:sz w:val="24"/>
          <w:szCs w:val="24"/>
          <w:lang w:val="en-GB"/>
        </w:rPr>
        <w:t xml:space="preserve">chronic pouchitis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patients (n=7), which experienced one or </w:t>
      </w:r>
      <w:r w:rsidR="00C02C8E">
        <w:rPr>
          <w:rFonts w:ascii="Times New Roman" w:hAnsi="Times New Roman" w:cs="Times New Roman"/>
          <w:sz w:val="24"/>
          <w:szCs w:val="24"/>
          <w:lang w:val="en-GB"/>
        </w:rPr>
        <w:t>several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adverse events</w:t>
      </w:r>
      <w:r w:rsidR="00842DF9"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"/>
        <w:gridCol w:w="1253"/>
        <w:gridCol w:w="528"/>
        <w:gridCol w:w="528"/>
        <w:gridCol w:w="528"/>
        <w:gridCol w:w="528"/>
        <w:gridCol w:w="528"/>
        <w:gridCol w:w="528"/>
        <w:gridCol w:w="528"/>
        <w:gridCol w:w="528"/>
        <w:gridCol w:w="528"/>
        <w:gridCol w:w="599"/>
        <w:gridCol w:w="599"/>
        <w:gridCol w:w="599"/>
        <w:gridCol w:w="599"/>
        <w:gridCol w:w="599"/>
      </w:tblGrid>
      <w:tr w:rsidR="00A255A2" w:rsidTr="000E5A63">
        <w:tc>
          <w:tcPr>
            <w:tcW w:w="18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Day1</w:t>
            </w:r>
          </w:p>
        </w:tc>
        <w:tc>
          <w:tcPr>
            <w:tcW w:w="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Day2</w:t>
            </w:r>
          </w:p>
        </w:tc>
        <w:tc>
          <w:tcPr>
            <w:tcW w:w="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Day3</w:t>
            </w:r>
          </w:p>
        </w:tc>
        <w:tc>
          <w:tcPr>
            <w:tcW w:w="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Day4</w:t>
            </w:r>
          </w:p>
        </w:tc>
        <w:tc>
          <w:tcPr>
            <w:tcW w:w="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Day5</w:t>
            </w:r>
          </w:p>
        </w:tc>
        <w:tc>
          <w:tcPr>
            <w:tcW w:w="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Day6</w:t>
            </w:r>
          </w:p>
        </w:tc>
        <w:tc>
          <w:tcPr>
            <w:tcW w:w="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Day7</w:t>
            </w:r>
          </w:p>
        </w:tc>
        <w:tc>
          <w:tcPr>
            <w:tcW w:w="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Day8</w:t>
            </w:r>
          </w:p>
        </w:tc>
        <w:tc>
          <w:tcPr>
            <w:tcW w:w="5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Day9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Day10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Day11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Day12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Day13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4"/>
                <w:szCs w:val="14"/>
                <w:lang w:val="en-GB"/>
              </w:rPr>
              <w:t>Day14</w:t>
            </w:r>
          </w:p>
        </w:tc>
      </w:tr>
      <w:tr w:rsidR="00A255A2" w:rsidTr="000E5A63"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Pt001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Uncomfortable</w:t>
            </w:r>
          </w:p>
        </w:tc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Pt002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Bloating</w:t>
            </w:r>
          </w:p>
        </w:tc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Dizziness</w:t>
            </w:r>
          </w:p>
        </w:tc>
        <w:tc>
          <w:tcPr>
            <w:tcW w:w="5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Pt003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Abdominal pain</w:t>
            </w:r>
          </w:p>
        </w:tc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Nausea</w:t>
            </w:r>
          </w:p>
        </w:tc>
        <w:tc>
          <w:tcPr>
            <w:tcW w:w="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Fever</w:t>
            </w:r>
          </w:p>
        </w:tc>
        <w:tc>
          <w:tcPr>
            <w:tcW w:w="5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Pt005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Abdominal pain</w:t>
            </w:r>
          </w:p>
        </w:tc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Uncomfortable</w:t>
            </w:r>
          </w:p>
        </w:tc>
        <w:tc>
          <w:tcPr>
            <w:tcW w:w="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3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Nausea</w:t>
            </w:r>
          </w:p>
        </w:tc>
        <w:tc>
          <w:tcPr>
            <w:tcW w:w="52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Fatigue</w:t>
            </w:r>
          </w:p>
        </w:tc>
        <w:tc>
          <w:tcPr>
            <w:tcW w:w="5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Pt007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Abdominal pain</w:t>
            </w:r>
          </w:p>
        </w:tc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Pt011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Abdominal pain</w:t>
            </w:r>
          </w:p>
        </w:tc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27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Fever</w:t>
            </w:r>
          </w:p>
        </w:tc>
        <w:tc>
          <w:tcPr>
            <w:tcW w:w="52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  <w:tr w:rsidR="00A255A2" w:rsidTr="000E5A63"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Pt012</w:t>
            </w:r>
          </w:p>
        </w:tc>
        <w:tc>
          <w:tcPr>
            <w:tcW w:w="12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DA0D93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Abdominal pain</w:t>
            </w:r>
          </w:p>
        </w:tc>
        <w:tc>
          <w:tcPr>
            <w:tcW w:w="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2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6A6A6" w:themeFill="background1" w:themeFillShade="A6"/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255A2" w:rsidRPr="00DA0D93" w:rsidRDefault="00A255A2" w:rsidP="000E5A63">
            <w:pPr>
              <w:spacing w:line="480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</w:tr>
    </w:tbl>
    <w:p w:rsidR="00A255A2" w:rsidRPr="0007567C" w:rsidRDefault="00A255A2" w:rsidP="00A255A2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3303A6" w:rsidRDefault="003303A6"/>
    <w:sectPr w:rsidR="003303A6">
      <w:headerReference w:type="default" r:id="rId6"/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4C9" w:rsidRDefault="009714C9">
      <w:pPr>
        <w:spacing w:after="0" w:line="240" w:lineRule="auto"/>
      </w:pPr>
      <w:r>
        <w:separator/>
      </w:r>
    </w:p>
  </w:endnote>
  <w:endnote w:type="continuationSeparator" w:id="0">
    <w:p w:rsidR="009714C9" w:rsidRDefault="00971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383230"/>
      <w:docPartObj>
        <w:docPartGallery w:val="Page Numbers (Bottom of Page)"/>
        <w:docPartUnique/>
      </w:docPartObj>
    </w:sdtPr>
    <w:sdtEndPr/>
    <w:sdtContent>
      <w:p w:rsidR="00C02C8E" w:rsidRDefault="00C02C8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6E59">
          <w:rPr>
            <w:noProof/>
          </w:rPr>
          <w:t>1</w:t>
        </w:r>
        <w:r>
          <w:fldChar w:fldCharType="end"/>
        </w:r>
      </w:p>
    </w:sdtContent>
  </w:sdt>
  <w:p w:rsidR="00C02C8E" w:rsidRDefault="00C02C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4C9" w:rsidRDefault="009714C9">
      <w:pPr>
        <w:spacing w:after="0" w:line="240" w:lineRule="auto"/>
      </w:pPr>
      <w:r>
        <w:separator/>
      </w:r>
    </w:p>
  </w:footnote>
  <w:footnote w:type="continuationSeparator" w:id="0">
    <w:p w:rsidR="009714C9" w:rsidRDefault="00971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454" w:rsidRDefault="009714C9">
    <w:pPr>
      <w:pStyle w:val="Header"/>
      <w:jc w:val="right"/>
    </w:pPr>
  </w:p>
  <w:p w:rsidR="00751454" w:rsidRDefault="009714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5A2"/>
    <w:rsid w:val="003303A6"/>
    <w:rsid w:val="00365D36"/>
    <w:rsid w:val="00397C8E"/>
    <w:rsid w:val="00842DF9"/>
    <w:rsid w:val="00936E41"/>
    <w:rsid w:val="009714C9"/>
    <w:rsid w:val="00A255A2"/>
    <w:rsid w:val="00AF472C"/>
    <w:rsid w:val="00C02C8E"/>
    <w:rsid w:val="00F0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7C401A-1DEE-4A5A-A75D-B35C1D091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5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55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5A2"/>
  </w:style>
  <w:style w:type="paragraph" w:styleId="Footer">
    <w:name w:val="footer"/>
    <w:basedOn w:val="Normal"/>
    <w:link w:val="FooterChar"/>
    <w:uiPriority w:val="99"/>
    <w:unhideWhenUsed/>
    <w:rsid w:val="00C02C8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2C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Just Kousgaard</dc:creator>
  <cp:keywords/>
  <dc:description/>
  <cp:lastModifiedBy>Deepika Kannan</cp:lastModifiedBy>
  <cp:revision>2</cp:revision>
  <dcterms:created xsi:type="dcterms:W3CDTF">2020-04-02T12:21:00Z</dcterms:created>
  <dcterms:modified xsi:type="dcterms:W3CDTF">2020-04-02T12:21:00Z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