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cuadrcula4"/>
        <w:tblW w:w="9999" w:type="dxa"/>
        <w:jc w:val="center"/>
        <w:tblLook w:val="04A0" w:firstRow="1" w:lastRow="0" w:firstColumn="1" w:lastColumn="0" w:noHBand="0" w:noVBand="1"/>
      </w:tblPr>
      <w:tblGrid>
        <w:gridCol w:w="1108"/>
        <w:gridCol w:w="872"/>
        <w:gridCol w:w="1081"/>
        <w:gridCol w:w="1470"/>
        <w:gridCol w:w="1276"/>
        <w:gridCol w:w="2693"/>
        <w:gridCol w:w="1499"/>
      </w:tblGrid>
      <w:tr w:rsidR="00EF588C" w:rsidRPr="00EF588C" w:rsidTr="00EF58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noWrap/>
            <w:hideMark/>
          </w:tcPr>
          <w:p w:rsidR="00EF588C" w:rsidRPr="00EF588C" w:rsidRDefault="00EF588C" w:rsidP="00EF588C">
            <w:pPr>
              <w:jc w:val="center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872" w:type="dxa"/>
            <w:noWrap/>
            <w:hideMark/>
          </w:tcPr>
          <w:p w:rsidR="00EF588C" w:rsidRPr="00EF588C" w:rsidRDefault="00EF588C" w:rsidP="00EF58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 xml:space="preserve">Total </w:t>
            </w:r>
            <w:proofErr w:type="spellStart"/>
            <w:r>
              <w:rPr>
                <w:rFonts w:cstheme="minorHAnsi"/>
              </w:rPr>
              <w:t>offsets</w:t>
            </w:r>
            <w:proofErr w:type="spellEnd"/>
          </w:p>
        </w:tc>
        <w:tc>
          <w:tcPr>
            <w:tcW w:w="1081" w:type="dxa"/>
            <w:noWrap/>
            <w:hideMark/>
          </w:tcPr>
          <w:p w:rsidR="00EF588C" w:rsidRPr="00EF588C" w:rsidRDefault="00EF588C" w:rsidP="00EF58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Removed </w:t>
            </w:r>
            <w:proofErr w:type="spellStart"/>
            <w:r>
              <w:rPr>
                <w:rFonts w:cstheme="minorHAnsi"/>
              </w:rPr>
              <w:t>offsets</w:t>
            </w:r>
            <w:proofErr w:type="spellEnd"/>
          </w:p>
        </w:tc>
        <w:tc>
          <w:tcPr>
            <w:tcW w:w="1470" w:type="dxa"/>
            <w:noWrap/>
            <w:hideMark/>
          </w:tcPr>
          <w:p w:rsidR="00EF588C" w:rsidRPr="00EF588C" w:rsidRDefault="00EF588C" w:rsidP="00EF58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Remaining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offsets</w:t>
            </w:r>
            <w:proofErr w:type="spellEnd"/>
          </w:p>
        </w:tc>
        <w:tc>
          <w:tcPr>
            <w:tcW w:w="1276" w:type="dxa"/>
            <w:noWrap/>
            <w:hideMark/>
          </w:tcPr>
          <w:p w:rsidR="00EF588C" w:rsidRPr="00EF588C" w:rsidRDefault="00EF588C" w:rsidP="00EF58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 xml:space="preserve">% </w:t>
            </w:r>
            <w:proofErr w:type="spellStart"/>
            <w:r w:rsidRPr="00EF588C">
              <w:rPr>
                <w:rFonts w:cstheme="minorHAnsi"/>
              </w:rPr>
              <w:t>filtered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offsets</w:t>
            </w:r>
            <w:proofErr w:type="spellEnd"/>
          </w:p>
        </w:tc>
        <w:tc>
          <w:tcPr>
            <w:tcW w:w="2693" w:type="dxa"/>
            <w:noWrap/>
            <w:hideMark/>
          </w:tcPr>
          <w:p w:rsidR="00EF588C" w:rsidRPr="00EF588C" w:rsidRDefault="00EF588C" w:rsidP="00EF58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Mean </w:t>
            </w:r>
            <w:proofErr w:type="spellStart"/>
            <w:r>
              <w:rPr>
                <w:rFonts w:cstheme="minorHAnsi"/>
              </w:rPr>
              <w:t>velocity</w:t>
            </w:r>
            <w:proofErr w:type="spellEnd"/>
            <w:r>
              <w:rPr>
                <w:rFonts w:cstheme="minorHAnsi"/>
              </w:rPr>
              <w:t xml:space="preserve"> of </w:t>
            </w:r>
            <w:proofErr w:type="spellStart"/>
            <w:r>
              <w:rPr>
                <w:rFonts w:cstheme="minorHAnsi"/>
              </w:rPr>
              <w:t>remaining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offsets</w:t>
            </w:r>
            <w:proofErr w:type="spellEnd"/>
            <w:r>
              <w:rPr>
                <w:rFonts w:cstheme="minorHAnsi"/>
              </w:rPr>
              <w:t xml:space="preserve"> (m/</w:t>
            </w:r>
            <w:proofErr w:type="spellStart"/>
            <w:r>
              <w:rPr>
                <w:rFonts w:cstheme="minorHAnsi"/>
              </w:rPr>
              <w:t>day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1499" w:type="dxa"/>
            <w:noWrap/>
            <w:hideMark/>
          </w:tcPr>
          <w:p w:rsidR="00EF588C" w:rsidRPr="00EF588C" w:rsidRDefault="00EF588C" w:rsidP="00EF58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Standard </w:t>
            </w:r>
            <w:proofErr w:type="spellStart"/>
            <w:r>
              <w:rPr>
                <w:rFonts w:cstheme="minorHAnsi"/>
              </w:rPr>
              <w:t>deviation</w:t>
            </w:r>
            <w:proofErr w:type="spellEnd"/>
          </w:p>
        </w:tc>
      </w:tr>
      <w:tr w:rsidR="00EF588C" w:rsidRPr="00EF588C" w:rsidTr="00EF5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noWrap/>
            <w:hideMark/>
          </w:tcPr>
          <w:p w:rsidR="00EF588C" w:rsidRPr="00EF588C" w:rsidRDefault="00EF588C" w:rsidP="00EF588C">
            <w:pPr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EF588C">
              <w:rPr>
                <w:rFonts w:cstheme="minorHAnsi"/>
                <w:b w:val="0"/>
                <w:bCs w:val="0"/>
              </w:rPr>
              <w:t>Angle</w:t>
            </w:r>
            <w:proofErr w:type="spellEnd"/>
            <w:r w:rsidRPr="00EF588C">
              <w:rPr>
                <w:rFonts w:cstheme="minorHAnsi"/>
                <w:b w:val="0"/>
                <w:bCs w:val="0"/>
              </w:rPr>
              <w:t xml:space="preserve"> 12</w:t>
            </w:r>
          </w:p>
        </w:tc>
        <w:tc>
          <w:tcPr>
            <w:tcW w:w="872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335</w:t>
            </w:r>
          </w:p>
        </w:tc>
        <w:tc>
          <w:tcPr>
            <w:tcW w:w="1081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128</w:t>
            </w:r>
          </w:p>
        </w:tc>
        <w:tc>
          <w:tcPr>
            <w:tcW w:w="1470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207</w:t>
            </w:r>
          </w:p>
        </w:tc>
        <w:tc>
          <w:tcPr>
            <w:tcW w:w="1276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38.21</w:t>
            </w:r>
          </w:p>
        </w:tc>
        <w:tc>
          <w:tcPr>
            <w:tcW w:w="2693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0.26</w:t>
            </w:r>
          </w:p>
        </w:tc>
        <w:tc>
          <w:tcPr>
            <w:tcW w:w="1499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0.11</w:t>
            </w:r>
          </w:p>
        </w:tc>
      </w:tr>
      <w:tr w:rsidR="00EF588C" w:rsidRPr="00EF588C" w:rsidTr="00EF588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noWrap/>
            <w:hideMark/>
          </w:tcPr>
          <w:p w:rsidR="00EF588C" w:rsidRPr="00EF588C" w:rsidRDefault="00EF588C" w:rsidP="00EF588C">
            <w:pPr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EF588C">
              <w:rPr>
                <w:rFonts w:cstheme="minorHAnsi"/>
                <w:b w:val="0"/>
                <w:bCs w:val="0"/>
              </w:rPr>
              <w:t>Angle</w:t>
            </w:r>
            <w:proofErr w:type="spellEnd"/>
            <w:r w:rsidRPr="00EF588C">
              <w:rPr>
                <w:rFonts w:cstheme="minorHAnsi"/>
                <w:b w:val="0"/>
                <w:bCs w:val="0"/>
              </w:rPr>
              <w:t xml:space="preserve"> 18</w:t>
            </w:r>
          </w:p>
        </w:tc>
        <w:tc>
          <w:tcPr>
            <w:tcW w:w="872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335</w:t>
            </w:r>
          </w:p>
        </w:tc>
        <w:tc>
          <w:tcPr>
            <w:tcW w:w="1081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99</w:t>
            </w:r>
          </w:p>
        </w:tc>
        <w:tc>
          <w:tcPr>
            <w:tcW w:w="1470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236</w:t>
            </w:r>
          </w:p>
        </w:tc>
        <w:tc>
          <w:tcPr>
            <w:tcW w:w="1276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29.55</w:t>
            </w:r>
          </w:p>
        </w:tc>
        <w:tc>
          <w:tcPr>
            <w:tcW w:w="2693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0.26</w:t>
            </w:r>
          </w:p>
        </w:tc>
        <w:tc>
          <w:tcPr>
            <w:tcW w:w="1499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0.11</w:t>
            </w:r>
          </w:p>
        </w:tc>
      </w:tr>
      <w:tr w:rsidR="00EF588C" w:rsidRPr="00EF588C" w:rsidTr="00EF5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noWrap/>
            <w:hideMark/>
          </w:tcPr>
          <w:p w:rsidR="00EF588C" w:rsidRPr="00EF588C" w:rsidRDefault="00EF588C" w:rsidP="00EF588C">
            <w:pPr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EF588C">
              <w:rPr>
                <w:rFonts w:cstheme="minorHAnsi"/>
                <w:b w:val="0"/>
                <w:bCs w:val="0"/>
              </w:rPr>
              <w:t>Angle</w:t>
            </w:r>
            <w:proofErr w:type="spellEnd"/>
            <w:r w:rsidRPr="00EF588C">
              <w:rPr>
                <w:rFonts w:cstheme="minorHAnsi"/>
                <w:b w:val="0"/>
                <w:bCs w:val="0"/>
              </w:rPr>
              <w:t xml:space="preserve"> 24</w:t>
            </w:r>
          </w:p>
        </w:tc>
        <w:tc>
          <w:tcPr>
            <w:tcW w:w="872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335</w:t>
            </w:r>
          </w:p>
        </w:tc>
        <w:tc>
          <w:tcPr>
            <w:tcW w:w="1081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82</w:t>
            </w:r>
          </w:p>
        </w:tc>
        <w:tc>
          <w:tcPr>
            <w:tcW w:w="1470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253</w:t>
            </w:r>
          </w:p>
        </w:tc>
        <w:tc>
          <w:tcPr>
            <w:tcW w:w="1276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24.48</w:t>
            </w:r>
          </w:p>
        </w:tc>
        <w:tc>
          <w:tcPr>
            <w:tcW w:w="2693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0.26</w:t>
            </w:r>
          </w:p>
        </w:tc>
        <w:tc>
          <w:tcPr>
            <w:tcW w:w="1499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0.11</w:t>
            </w:r>
          </w:p>
        </w:tc>
      </w:tr>
      <w:tr w:rsidR="00EF588C" w:rsidRPr="00EF588C" w:rsidTr="00EF588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noWrap/>
            <w:hideMark/>
          </w:tcPr>
          <w:p w:rsidR="00EF588C" w:rsidRPr="00EF588C" w:rsidRDefault="00EF588C" w:rsidP="00EF588C">
            <w:pPr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EF588C">
              <w:rPr>
                <w:rFonts w:cstheme="minorHAnsi"/>
                <w:b w:val="0"/>
                <w:bCs w:val="0"/>
              </w:rPr>
              <w:t>Angle</w:t>
            </w:r>
            <w:proofErr w:type="spellEnd"/>
            <w:r w:rsidRPr="00EF588C">
              <w:rPr>
                <w:rFonts w:cstheme="minorHAnsi"/>
                <w:b w:val="0"/>
                <w:bCs w:val="0"/>
              </w:rPr>
              <w:t xml:space="preserve"> 30</w:t>
            </w:r>
          </w:p>
        </w:tc>
        <w:tc>
          <w:tcPr>
            <w:tcW w:w="872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335</w:t>
            </w:r>
          </w:p>
        </w:tc>
        <w:tc>
          <w:tcPr>
            <w:tcW w:w="1081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68</w:t>
            </w:r>
          </w:p>
        </w:tc>
        <w:tc>
          <w:tcPr>
            <w:tcW w:w="1470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267</w:t>
            </w:r>
          </w:p>
        </w:tc>
        <w:tc>
          <w:tcPr>
            <w:tcW w:w="1276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20.30</w:t>
            </w:r>
          </w:p>
        </w:tc>
        <w:tc>
          <w:tcPr>
            <w:tcW w:w="2693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0.26</w:t>
            </w:r>
          </w:p>
        </w:tc>
        <w:tc>
          <w:tcPr>
            <w:tcW w:w="1499" w:type="dxa"/>
            <w:noWrap/>
            <w:hideMark/>
          </w:tcPr>
          <w:p w:rsidR="00EF588C" w:rsidRPr="00EF588C" w:rsidRDefault="00EF588C" w:rsidP="00EF5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588C">
              <w:rPr>
                <w:rFonts w:cstheme="minorHAnsi"/>
              </w:rPr>
              <w:t>0.12</w:t>
            </w:r>
          </w:p>
        </w:tc>
      </w:tr>
    </w:tbl>
    <w:p w:rsidR="003F5222" w:rsidRDefault="003F5222"/>
    <w:p w:rsidR="00EF588C" w:rsidRPr="0081098A" w:rsidRDefault="00EF588C" w:rsidP="00C0417D">
      <w:pPr>
        <w:jc w:val="both"/>
        <w:rPr>
          <w:rFonts w:ascii="Palatino Linotype" w:hAnsi="Palatino Linotype"/>
          <w:sz w:val="20"/>
          <w:szCs w:val="20"/>
        </w:rPr>
      </w:pPr>
      <w:proofErr w:type="spellStart"/>
      <w:r w:rsidRPr="0081098A">
        <w:rPr>
          <w:rFonts w:ascii="Palatino Linotype" w:hAnsi="Palatino Linotype"/>
          <w:b/>
          <w:sz w:val="20"/>
          <w:szCs w:val="20"/>
        </w:rPr>
        <w:t>Table</w:t>
      </w:r>
      <w:proofErr w:type="spellEnd"/>
      <w:r w:rsidRPr="0081098A">
        <w:rPr>
          <w:rFonts w:ascii="Palatino Linotype" w:hAnsi="Palatino Linotype"/>
          <w:b/>
          <w:sz w:val="20"/>
          <w:szCs w:val="20"/>
        </w:rPr>
        <w:t xml:space="preserve"> S3.</w:t>
      </w:r>
      <w:r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81098A">
        <w:rPr>
          <w:rFonts w:ascii="Palatino Linotype" w:hAnsi="Palatino Linotype"/>
          <w:sz w:val="20"/>
          <w:szCs w:val="20"/>
        </w:rPr>
        <w:t>Summary</w:t>
      </w:r>
      <w:proofErr w:type="spellEnd"/>
      <w:r w:rsidRPr="0081098A">
        <w:rPr>
          <w:rFonts w:ascii="Palatino Linotype" w:hAnsi="Palatino Linotype"/>
          <w:sz w:val="20"/>
          <w:szCs w:val="20"/>
        </w:rPr>
        <w:t xml:space="preserve"> of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0E3923" w:rsidRPr="0081098A">
        <w:rPr>
          <w:rFonts w:ascii="Palatino Linotype" w:hAnsi="Palatino Linotype"/>
          <w:sz w:val="20"/>
          <w:szCs w:val="20"/>
        </w:rPr>
        <w:t xml:space="preserve"> offset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filtering</w:t>
      </w:r>
      <w:proofErr w:type="spellEnd"/>
      <w:r w:rsidR="000E3923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process</w:t>
      </w:r>
      <w:proofErr w:type="spellEnd"/>
      <w:r w:rsidR="000E3923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by</w:t>
      </w:r>
      <w:proofErr w:type="spellEnd"/>
      <w:r w:rsidR="000E3923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displacement</w:t>
      </w:r>
      <w:proofErr w:type="spellEnd"/>
      <w:r w:rsidR="000E3923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angles</w:t>
      </w:r>
      <w:proofErr w:type="spellEnd"/>
      <w:r w:rsidR="000E3923" w:rsidRPr="0081098A">
        <w:rPr>
          <w:rFonts w:ascii="Palatino Linotype" w:hAnsi="Palatino Linotype"/>
          <w:sz w:val="20"/>
          <w:szCs w:val="20"/>
        </w:rPr>
        <w:t xml:space="preserve">. Note </w:t>
      </w:r>
      <w:proofErr w:type="spellStart"/>
      <w:r w:rsidR="000E3923" w:rsidRPr="0081098A">
        <w:rPr>
          <w:rFonts w:ascii="Palatino Linotype" w:hAnsi="Palatino Linotype"/>
          <w:sz w:val="20"/>
          <w:szCs w:val="20"/>
        </w:rPr>
        <w:t>that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>,</w:t>
      </w:r>
      <w:r w:rsidR="000E3923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when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absolute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difference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between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individual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velocity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point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and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median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velocity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of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moving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window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was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less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than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three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times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standard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deviation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the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offset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was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also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removed (</w:t>
      </w:r>
      <w:proofErr w:type="spellStart"/>
      <w:r w:rsidR="00C0417D" w:rsidRPr="0081098A">
        <w:rPr>
          <w:rFonts w:ascii="Palatino Linotype" w:hAnsi="Palatino Linotype"/>
          <w:sz w:val="20"/>
          <w:szCs w:val="20"/>
        </w:rPr>
        <w:t>Lüttig</w:t>
      </w:r>
      <w:proofErr w:type="spellEnd"/>
      <w:r w:rsidR="00C0417D" w:rsidRPr="0081098A">
        <w:rPr>
          <w:rFonts w:ascii="Palatino Linotype" w:hAnsi="Palatino Linotype"/>
          <w:sz w:val="20"/>
          <w:szCs w:val="20"/>
        </w:rPr>
        <w:t xml:space="preserve"> et al. 2017).</w:t>
      </w:r>
      <w:bookmarkStart w:id="0" w:name="_GoBack"/>
      <w:bookmarkEnd w:id="0"/>
    </w:p>
    <w:sectPr w:rsidR="00EF588C" w:rsidRPr="00810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A8"/>
    <w:rsid w:val="000E3923"/>
    <w:rsid w:val="003F5222"/>
    <w:rsid w:val="004C06A8"/>
    <w:rsid w:val="0081098A"/>
    <w:rsid w:val="00C0417D"/>
    <w:rsid w:val="00E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88096-38FA-4454-BA95-CE068C80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F5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">
    <w:name w:val="Grid Table 4"/>
    <w:basedOn w:val="Tablanormal"/>
    <w:uiPriority w:val="49"/>
    <w:rsid w:val="00EF588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3</cp:revision>
  <dcterms:created xsi:type="dcterms:W3CDTF">2020-04-22T09:46:00Z</dcterms:created>
  <dcterms:modified xsi:type="dcterms:W3CDTF">2020-04-23T09:10:00Z</dcterms:modified>
</cp:coreProperties>
</file>