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616E9" w14:textId="77777777" w:rsidR="00F262A8" w:rsidRPr="001044C1" w:rsidRDefault="00F262A8" w:rsidP="00F262A8">
      <w:pPr>
        <w:spacing w:line="480" w:lineRule="auto"/>
        <w:rPr>
          <w:rFonts w:ascii="Arial" w:hAnsi="Arial" w:cs="Arial"/>
          <w:bCs/>
        </w:rPr>
      </w:pPr>
      <w:bookmarkStart w:id="0" w:name="OLE_LINK1"/>
      <w:bookmarkStart w:id="1" w:name="_GoBack"/>
      <w:bookmarkEnd w:id="1"/>
      <w:r w:rsidRPr="00F262A8">
        <w:rPr>
          <w:rFonts w:ascii="Arial" w:hAnsi="Arial" w:cs="Arial"/>
          <w:b/>
          <w:bCs/>
        </w:rPr>
        <w:t xml:space="preserve">Figure S1. </w:t>
      </w:r>
      <w:r w:rsidRPr="001044C1">
        <w:rPr>
          <w:rFonts w:ascii="Arial" w:hAnsi="Arial" w:cs="Arial"/>
          <w:bCs/>
        </w:rPr>
        <w:t xml:space="preserve">Quantitative measurements of confocal analysis of </w:t>
      </w:r>
      <w:proofErr w:type="spellStart"/>
      <w:r w:rsidRPr="001044C1">
        <w:rPr>
          <w:rFonts w:ascii="Arial" w:hAnsi="Arial" w:cs="Arial"/>
          <w:bCs/>
        </w:rPr>
        <w:t>mitophagy</w:t>
      </w:r>
      <w:proofErr w:type="spellEnd"/>
      <w:r w:rsidRPr="001044C1">
        <w:rPr>
          <w:rFonts w:ascii="Arial" w:hAnsi="Arial" w:cs="Arial"/>
          <w:bCs/>
        </w:rPr>
        <w:t>. (</w:t>
      </w:r>
      <w:r w:rsidRPr="001044C1">
        <w:rPr>
          <w:rFonts w:ascii="Arial" w:hAnsi="Arial" w:cs="Arial"/>
          <w:b/>
          <w:bCs/>
        </w:rPr>
        <w:t>A</w:t>
      </w:r>
      <w:r w:rsidRPr="001044C1">
        <w:rPr>
          <w:rFonts w:ascii="Arial" w:hAnsi="Arial" w:cs="Arial"/>
          <w:bCs/>
        </w:rPr>
        <w:t xml:space="preserve">) Quantitative analysis of </w:t>
      </w:r>
      <w:proofErr w:type="spellStart"/>
      <w:r w:rsidRPr="001044C1">
        <w:rPr>
          <w:rFonts w:ascii="Arial" w:hAnsi="Arial" w:cs="Arial"/>
          <w:bCs/>
        </w:rPr>
        <w:t>colocalization</w:t>
      </w:r>
      <w:proofErr w:type="spellEnd"/>
      <w:r w:rsidRPr="001044C1">
        <w:rPr>
          <w:rFonts w:ascii="Arial" w:hAnsi="Arial" w:cs="Arial"/>
          <w:bCs/>
        </w:rPr>
        <w:t xml:space="preserve"> of mitochondria (</w:t>
      </w:r>
      <w:proofErr w:type="spellStart"/>
      <w:r w:rsidRPr="001044C1">
        <w:rPr>
          <w:rFonts w:ascii="Arial" w:hAnsi="Arial" w:cs="Arial"/>
          <w:bCs/>
        </w:rPr>
        <w:t>MitoTracker</w:t>
      </w:r>
      <w:proofErr w:type="spellEnd"/>
      <w:r w:rsidRPr="001044C1">
        <w:rPr>
          <w:rFonts w:ascii="Arial" w:hAnsi="Arial" w:cs="Arial"/>
          <w:bCs/>
        </w:rPr>
        <w:t xml:space="preserve"> Red, MTR) and lysosomes (</w:t>
      </w:r>
      <w:proofErr w:type="spellStart"/>
      <w:r w:rsidRPr="001044C1">
        <w:rPr>
          <w:rFonts w:ascii="Arial" w:hAnsi="Arial" w:cs="Arial"/>
          <w:bCs/>
        </w:rPr>
        <w:t>LysoTracker</w:t>
      </w:r>
      <w:proofErr w:type="spellEnd"/>
      <w:r w:rsidRPr="001044C1">
        <w:rPr>
          <w:rFonts w:ascii="Arial" w:hAnsi="Arial" w:cs="Arial"/>
          <w:bCs/>
        </w:rPr>
        <w:t xml:space="preserve"> Green, LTG) of the data presented Figure 1, n &gt; 50. (</w:t>
      </w:r>
      <w:r w:rsidRPr="001044C1">
        <w:rPr>
          <w:rFonts w:ascii="Arial" w:hAnsi="Arial" w:cs="Arial"/>
          <w:b/>
          <w:bCs/>
        </w:rPr>
        <w:t>B</w:t>
      </w:r>
      <w:r w:rsidRPr="001044C1">
        <w:rPr>
          <w:rFonts w:ascii="Arial" w:hAnsi="Arial" w:cs="Arial"/>
          <w:bCs/>
        </w:rPr>
        <w:t>) Quantitative analysis of LC3 puncta number per cell of the data presented in Figure 3. (</w:t>
      </w:r>
      <w:r w:rsidRPr="001044C1">
        <w:rPr>
          <w:rFonts w:ascii="Arial" w:hAnsi="Arial" w:cs="Arial"/>
          <w:b/>
          <w:bCs/>
        </w:rPr>
        <w:t>C, D</w:t>
      </w:r>
      <w:r w:rsidRPr="001044C1">
        <w:rPr>
          <w:rFonts w:ascii="Arial" w:hAnsi="Arial" w:cs="Arial"/>
          <w:bCs/>
        </w:rPr>
        <w:t xml:space="preserve">) Quantitative analysis of </w:t>
      </w:r>
      <w:proofErr w:type="spellStart"/>
      <w:r w:rsidRPr="001044C1">
        <w:rPr>
          <w:rFonts w:ascii="Arial" w:hAnsi="Arial" w:cs="Arial"/>
          <w:bCs/>
        </w:rPr>
        <w:t>colocalization</w:t>
      </w:r>
      <w:proofErr w:type="spellEnd"/>
      <w:r w:rsidRPr="001044C1">
        <w:rPr>
          <w:rFonts w:ascii="Arial" w:hAnsi="Arial" w:cs="Arial"/>
          <w:bCs/>
        </w:rPr>
        <w:t xml:space="preserve"> of GFP-LC3 puncta and mitochondria (MTR) of the data presented in Figure 3.  Quantification was carried out using </w:t>
      </w:r>
      <w:proofErr w:type="spellStart"/>
      <w:r w:rsidRPr="001044C1">
        <w:rPr>
          <w:rFonts w:ascii="Arial" w:hAnsi="Arial" w:cs="Arial"/>
          <w:bCs/>
        </w:rPr>
        <w:t>ImageJ</w:t>
      </w:r>
      <w:proofErr w:type="spellEnd"/>
      <w:r w:rsidRPr="001044C1">
        <w:rPr>
          <w:rFonts w:ascii="Arial" w:hAnsi="Arial" w:cs="Arial"/>
          <w:bCs/>
        </w:rPr>
        <w:t xml:space="preserve">, and presented as mean ± SEM, n &gt; 39. * </w:t>
      </w:r>
      <w:r w:rsidRPr="001044C1">
        <w:rPr>
          <w:rFonts w:ascii="Arial" w:hAnsi="Arial" w:cs="Arial"/>
          <w:bCs/>
          <w:i/>
          <w:iCs/>
        </w:rPr>
        <w:t>P</w:t>
      </w:r>
      <w:r w:rsidRPr="001044C1">
        <w:rPr>
          <w:rFonts w:ascii="Arial" w:hAnsi="Arial" w:cs="Arial"/>
          <w:bCs/>
        </w:rPr>
        <w:t xml:space="preserve"> &lt; 0.05, ** </w:t>
      </w:r>
      <w:r w:rsidRPr="001044C1">
        <w:rPr>
          <w:rFonts w:ascii="Arial" w:hAnsi="Arial" w:cs="Arial"/>
          <w:bCs/>
          <w:i/>
          <w:iCs/>
        </w:rPr>
        <w:t>P</w:t>
      </w:r>
      <w:r w:rsidRPr="001044C1">
        <w:rPr>
          <w:rFonts w:ascii="Arial" w:hAnsi="Arial" w:cs="Arial"/>
          <w:bCs/>
        </w:rPr>
        <w:t xml:space="preserve"> &lt; 0.01, *** </w:t>
      </w:r>
      <w:r w:rsidRPr="001044C1">
        <w:rPr>
          <w:rFonts w:ascii="Arial" w:hAnsi="Arial" w:cs="Arial"/>
          <w:bCs/>
          <w:i/>
          <w:iCs/>
        </w:rPr>
        <w:t>P</w:t>
      </w:r>
      <w:r w:rsidRPr="001044C1">
        <w:rPr>
          <w:rFonts w:ascii="Arial" w:hAnsi="Arial" w:cs="Arial"/>
          <w:bCs/>
        </w:rPr>
        <w:t xml:space="preserve"> &lt; 0.001, </w:t>
      </w:r>
      <w:proofErr w:type="spellStart"/>
      <w:r w:rsidRPr="001044C1">
        <w:rPr>
          <w:rFonts w:ascii="Arial" w:hAnsi="Arial" w:cs="Arial"/>
          <w:bCs/>
        </w:rPr>
        <w:t>n.s</w:t>
      </w:r>
      <w:proofErr w:type="spellEnd"/>
      <w:r w:rsidRPr="001044C1">
        <w:rPr>
          <w:rFonts w:ascii="Arial" w:hAnsi="Arial" w:cs="Arial"/>
          <w:bCs/>
        </w:rPr>
        <w:t>. - not significant.</w:t>
      </w:r>
    </w:p>
    <w:p w14:paraId="3074508F" w14:textId="68959F34" w:rsidR="00CC2452" w:rsidRPr="00B57E12" w:rsidRDefault="000033B5" w:rsidP="002D6B0C">
      <w:pPr>
        <w:spacing w:line="480" w:lineRule="auto"/>
        <w:rPr>
          <w:rFonts w:ascii="Arial" w:hAnsi="Arial" w:cs="Arial"/>
        </w:rPr>
      </w:pPr>
      <w:r w:rsidRPr="00CC2452">
        <w:rPr>
          <w:rFonts w:ascii="Arial" w:hAnsi="Arial" w:cs="Arial"/>
          <w:b/>
          <w:bCs/>
        </w:rPr>
        <w:t>F</w:t>
      </w:r>
      <w:r>
        <w:rPr>
          <w:rFonts w:ascii="Arial" w:hAnsi="Arial" w:cs="Arial"/>
          <w:b/>
          <w:bCs/>
        </w:rPr>
        <w:t>igure</w:t>
      </w:r>
      <w:r w:rsidRPr="00CC2452">
        <w:rPr>
          <w:rFonts w:ascii="Arial" w:hAnsi="Arial" w:cs="Arial"/>
          <w:b/>
          <w:bCs/>
        </w:rPr>
        <w:t xml:space="preserve"> </w:t>
      </w:r>
      <w:r>
        <w:rPr>
          <w:rFonts w:ascii="Arial" w:hAnsi="Arial" w:cs="Arial"/>
          <w:b/>
          <w:bCs/>
        </w:rPr>
        <w:t>S</w:t>
      </w:r>
      <w:r w:rsidR="00CC2452" w:rsidRPr="00CC2452">
        <w:rPr>
          <w:rFonts w:ascii="Arial" w:hAnsi="Arial" w:cs="Arial"/>
          <w:b/>
          <w:bCs/>
        </w:rPr>
        <w:t xml:space="preserve">2. </w:t>
      </w:r>
      <w:r w:rsidR="00CA3D56">
        <w:rPr>
          <w:rFonts w:ascii="Arial" w:hAnsi="Arial" w:cs="Arial"/>
          <w:bCs/>
        </w:rPr>
        <w:t xml:space="preserve">WT and </w:t>
      </w:r>
      <w:proofErr w:type="spellStart"/>
      <w:r w:rsidR="00CA3D56" w:rsidRPr="00B57E12">
        <w:rPr>
          <w:rFonts w:ascii="Arial" w:hAnsi="Arial" w:cs="Arial"/>
          <w:bCs/>
        </w:rPr>
        <w:t>uninduced</w:t>
      </w:r>
      <w:proofErr w:type="spellEnd"/>
      <w:r w:rsidR="00CA3D56" w:rsidRPr="00B57E12">
        <w:rPr>
          <w:rFonts w:ascii="Arial" w:hAnsi="Arial" w:cs="Arial"/>
          <w:bCs/>
        </w:rPr>
        <w:t xml:space="preserve"> </w:t>
      </w:r>
      <w:proofErr w:type="spellStart"/>
      <w:r w:rsidR="00CA3D56" w:rsidRPr="00B57E12">
        <w:rPr>
          <w:rFonts w:ascii="Arial" w:hAnsi="Arial" w:cs="Arial"/>
          <w:bCs/>
          <w:i/>
        </w:rPr>
        <w:t>Taz</w:t>
      </w:r>
      <w:proofErr w:type="spellEnd"/>
      <w:r w:rsidR="00CA3D56" w:rsidRPr="00B57E12">
        <w:rPr>
          <w:rFonts w:ascii="Arial" w:hAnsi="Arial" w:cs="Arial"/>
          <w:bCs/>
        </w:rPr>
        <w:t xml:space="preserve"> KD MEFs show no difference in CCCP-induced </w:t>
      </w:r>
      <w:proofErr w:type="spellStart"/>
      <w:r w:rsidR="00CA3D56" w:rsidRPr="00B57E12">
        <w:rPr>
          <w:rFonts w:ascii="Arial" w:hAnsi="Arial" w:cs="Arial"/>
          <w:bCs/>
        </w:rPr>
        <w:t>mitophagy</w:t>
      </w:r>
      <w:proofErr w:type="spellEnd"/>
      <w:r w:rsidR="00CA3D56" w:rsidRPr="00B57E12">
        <w:rPr>
          <w:rFonts w:ascii="Arial" w:hAnsi="Arial" w:cs="Arial"/>
          <w:bCs/>
        </w:rPr>
        <w:t>.</w:t>
      </w:r>
      <w:r w:rsidRPr="00B57E12">
        <w:rPr>
          <w:rFonts w:ascii="Arial" w:hAnsi="Arial" w:cs="Arial"/>
          <w:bCs/>
        </w:rPr>
        <w:t xml:space="preserve"> (</w:t>
      </w:r>
      <w:r w:rsidR="00CC2452" w:rsidRPr="00B57E12">
        <w:rPr>
          <w:rFonts w:ascii="Arial" w:hAnsi="Arial" w:cs="Arial"/>
          <w:b/>
          <w:bCs/>
        </w:rPr>
        <w:t>A</w:t>
      </w:r>
      <w:r w:rsidRPr="00B57E12">
        <w:rPr>
          <w:rFonts w:ascii="Arial" w:hAnsi="Arial" w:cs="Arial"/>
          <w:bCs/>
        </w:rPr>
        <w:t>)</w:t>
      </w:r>
      <w:r w:rsidR="00CC2452" w:rsidRPr="00B57E12">
        <w:rPr>
          <w:rFonts w:ascii="Arial" w:hAnsi="Arial" w:cs="Arial"/>
          <w:b/>
          <w:bCs/>
        </w:rPr>
        <w:t xml:space="preserve"> </w:t>
      </w:r>
      <w:r w:rsidR="008D03C9" w:rsidRPr="00B57E12">
        <w:rPr>
          <w:rFonts w:ascii="Arial" w:hAnsi="Arial" w:cs="Arial"/>
        </w:rPr>
        <w:t>R</w:t>
      </w:r>
      <w:r w:rsidR="00CC2452" w:rsidRPr="00B57E12">
        <w:rPr>
          <w:rFonts w:ascii="Arial" w:hAnsi="Arial" w:cs="Arial"/>
        </w:rPr>
        <w:t xml:space="preserve">epresentative confocal images of wild-type (WT) and </w:t>
      </w:r>
      <w:proofErr w:type="spellStart"/>
      <w:r w:rsidR="00CC2452" w:rsidRPr="00B57E12">
        <w:rPr>
          <w:rFonts w:ascii="Arial" w:hAnsi="Arial" w:cs="Arial"/>
        </w:rPr>
        <w:t>uninduced</w:t>
      </w:r>
      <w:proofErr w:type="spellEnd"/>
      <w:r w:rsidR="00CC2452" w:rsidRPr="00B57E12">
        <w:rPr>
          <w:rFonts w:ascii="Arial" w:hAnsi="Arial" w:cs="Arial"/>
        </w:rPr>
        <w:t xml:space="preserve"> </w:t>
      </w:r>
      <w:proofErr w:type="spellStart"/>
      <w:r w:rsidR="000D13BC" w:rsidRPr="00B57E12">
        <w:rPr>
          <w:rFonts w:ascii="Arial" w:hAnsi="Arial" w:cs="Arial"/>
          <w:i/>
        </w:rPr>
        <w:t>Taz</w:t>
      </w:r>
      <w:proofErr w:type="spellEnd"/>
      <w:r w:rsidR="000D13BC" w:rsidRPr="00B57E12">
        <w:rPr>
          <w:rFonts w:ascii="Arial" w:hAnsi="Arial" w:cs="Arial"/>
        </w:rPr>
        <w:t xml:space="preserve"> KD</w:t>
      </w:r>
      <w:r w:rsidR="00CC2452" w:rsidRPr="00B57E12">
        <w:rPr>
          <w:rFonts w:ascii="Arial" w:hAnsi="Arial" w:cs="Arial"/>
        </w:rPr>
        <w:t xml:space="preserve"> (</w:t>
      </w:r>
      <w:proofErr w:type="spellStart"/>
      <w:r w:rsidR="000D13BC" w:rsidRPr="00B57E12">
        <w:rPr>
          <w:rFonts w:ascii="Arial" w:hAnsi="Arial" w:cs="Arial"/>
          <w:i/>
        </w:rPr>
        <w:t>Taz</w:t>
      </w:r>
      <w:proofErr w:type="spellEnd"/>
      <w:r w:rsidR="000D13BC" w:rsidRPr="00B57E12">
        <w:rPr>
          <w:rFonts w:ascii="Arial" w:hAnsi="Arial" w:cs="Arial"/>
        </w:rPr>
        <w:t xml:space="preserve"> KD</w:t>
      </w:r>
      <w:r w:rsidR="00CC2452" w:rsidRPr="00B57E12">
        <w:rPr>
          <w:rFonts w:ascii="Arial" w:hAnsi="Arial" w:cs="Arial"/>
        </w:rPr>
        <w:t xml:space="preserve">, no dox) MEFs treated with </w:t>
      </w:r>
      <w:proofErr w:type="spellStart"/>
      <w:r w:rsidR="00CC2452" w:rsidRPr="00B57E12">
        <w:rPr>
          <w:rFonts w:ascii="Arial" w:hAnsi="Arial" w:cs="Arial"/>
        </w:rPr>
        <w:t>Mito</w:t>
      </w:r>
      <w:r w:rsidR="00716F73" w:rsidRPr="00B57E12">
        <w:rPr>
          <w:rFonts w:ascii="Arial" w:hAnsi="Arial" w:cs="Arial"/>
        </w:rPr>
        <w:t>T</w:t>
      </w:r>
      <w:r w:rsidR="00CC2452" w:rsidRPr="00B57E12">
        <w:rPr>
          <w:rFonts w:ascii="Arial" w:hAnsi="Arial" w:cs="Arial"/>
        </w:rPr>
        <w:t>racker</w:t>
      </w:r>
      <w:proofErr w:type="spellEnd"/>
      <w:r w:rsidR="00CC2452" w:rsidRPr="00B57E12">
        <w:rPr>
          <w:rFonts w:ascii="Arial" w:hAnsi="Arial" w:cs="Arial"/>
        </w:rPr>
        <w:t xml:space="preserve"> Red, </w:t>
      </w:r>
      <w:proofErr w:type="spellStart"/>
      <w:r w:rsidR="00CC2452" w:rsidRPr="00B57E12">
        <w:rPr>
          <w:rFonts w:ascii="Arial" w:hAnsi="Arial" w:cs="Arial"/>
        </w:rPr>
        <w:t>Lyso</w:t>
      </w:r>
      <w:r w:rsidR="00716F73" w:rsidRPr="00B57E12">
        <w:rPr>
          <w:rFonts w:ascii="Arial" w:hAnsi="Arial" w:cs="Arial"/>
        </w:rPr>
        <w:t>T</w:t>
      </w:r>
      <w:r w:rsidR="00CC2452" w:rsidRPr="00B57E12">
        <w:rPr>
          <w:rFonts w:ascii="Arial" w:hAnsi="Arial" w:cs="Arial"/>
        </w:rPr>
        <w:t>racker</w:t>
      </w:r>
      <w:proofErr w:type="spellEnd"/>
      <w:r w:rsidR="00CC2452" w:rsidRPr="00B57E12">
        <w:rPr>
          <w:rFonts w:ascii="Arial" w:hAnsi="Arial" w:cs="Arial"/>
        </w:rPr>
        <w:t xml:space="preserve"> Green, and CCCP </w:t>
      </w:r>
      <w:r w:rsidR="008D03C9" w:rsidRPr="00B57E12">
        <w:rPr>
          <w:rFonts w:ascii="Arial" w:hAnsi="Arial" w:cs="Arial"/>
        </w:rPr>
        <w:t>(</w:t>
      </w:r>
      <w:r w:rsidR="00CC2452" w:rsidRPr="00B57E12">
        <w:rPr>
          <w:rFonts w:ascii="Arial" w:hAnsi="Arial" w:cs="Arial"/>
        </w:rPr>
        <w:t xml:space="preserve">20 </w:t>
      </w:r>
      <w:r w:rsidR="00CC2452" w:rsidRPr="00B57E12">
        <w:rPr>
          <w:rFonts w:ascii="Arial" w:hAnsi="Arial" w:cs="Arial"/>
          <w:lang w:val="el-GR"/>
        </w:rPr>
        <w:t>μ</w:t>
      </w:r>
      <w:r w:rsidR="00CC2452" w:rsidRPr="00B57E12">
        <w:rPr>
          <w:rFonts w:ascii="Arial" w:hAnsi="Arial" w:cs="Arial"/>
        </w:rPr>
        <w:t>M</w:t>
      </w:r>
      <w:r w:rsidR="008D03C9" w:rsidRPr="00B57E12">
        <w:rPr>
          <w:rFonts w:ascii="Arial" w:hAnsi="Arial" w:cs="Arial"/>
        </w:rPr>
        <w:t>)</w:t>
      </w:r>
      <w:r w:rsidR="00CC2452" w:rsidRPr="00B57E12">
        <w:rPr>
          <w:rFonts w:ascii="Arial" w:hAnsi="Arial" w:cs="Arial"/>
        </w:rPr>
        <w:t xml:space="preserve">. </w:t>
      </w:r>
      <w:r w:rsidRPr="00B57E12">
        <w:rPr>
          <w:rFonts w:ascii="Arial" w:hAnsi="Arial" w:cs="Arial"/>
        </w:rPr>
        <w:t>(</w:t>
      </w:r>
      <w:r w:rsidR="00CC2452" w:rsidRPr="00B57E12">
        <w:rPr>
          <w:rFonts w:ascii="Arial" w:hAnsi="Arial" w:cs="Arial"/>
          <w:b/>
          <w:bCs/>
        </w:rPr>
        <w:t>B</w:t>
      </w:r>
      <w:r w:rsidRPr="00B57E12">
        <w:rPr>
          <w:rFonts w:ascii="Arial" w:hAnsi="Arial" w:cs="Arial"/>
        </w:rPr>
        <w:t>)</w:t>
      </w:r>
      <w:r w:rsidR="00CC2452" w:rsidRPr="00B57E12">
        <w:rPr>
          <w:rFonts w:ascii="Arial" w:hAnsi="Arial" w:cs="Arial"/>
        </w:rPr>
        <w:t xml:space="preserve"> Quantification </w:t>
      </w:r>
      <w:r w:rsidR="00A66810">
        <w:rPr>
          <w:rFonts w:ascii="Arial" w:hAnsi="Arial" w:cs="Arial"/>
        </w:rPr>
        <w:t xml:space="preserve">of </w:t>
      </w:r>
      <w:proofErr w:type="spellStart"/>
      <w:r w:rsidR="00A66810">
        <w:rPr>
          <w:rFonts w:ascii="Arial" w:hAnsi="Arial" w:cs="Arial"/>
        </w:rPr>
        <w:t>MitoTracker</w:t>
      </w:r>
      <w:proofErr w:type="spellEnd"/>
      <w:r w:rsidR="00A66810">
        <w:rPr>
          <w:rFonts w:ascii="Arial" w:hAnsi="Arial" w:cs="Arial"/>
        </w:rPr>
        <w:t xml:space="preserve"> Red (MTR) and </w:t>
      </w:r>
      <w:proofErr w:type="spellStart"/>
      <w:r w:rsidR="00A66810">
        <w:rPr>
          <w:rFonts w:ascii="Arial" w:hAnsi="Arial" w:cs="Arial"/>
        </w:rPr>
        <w:t>LysoTracker</w:t>
      </w:r>
      <w:proofErr w:type="spellEnd"/>
      <w:r w:rsidR="00A66810">
        <w:rPr>
          <w:rFonts w:ascii="Arial" w:hAnsi="Arial" w:cs="Arial"/>
        </w:rPr>
        <w:t xml:space="preserve"> Green (LTG) </w:t>
      </w:r>
      <w:r w:rsidR="00CC2452" w:rsidRPr="00B57E12">
        <w:rPr>
          <w:rFonts w:ascii="Arial" w:hAnsi="Arial" w:cs="Arial"/>
        </w:rPr>
        <w:t xml:space="preserve">was carried out using </w:t>
      </w:r>
      <w:proofErr w:type="spellStart"/>
      <w:r w:rsidR="00CC2452" w:rsidRPr="00B57E12">
        <w:rPr>
          <w:rFonts w:ascii="Arial" w:hAnsi="Arial" w:cs="Arial"/>
        </w:rPr>
        <w:t>ImageJ</w:t>
      </w:r>
      <w:proofErr w:type="spellEnd"/>
      <w:r w:rsidR="00CC2452" w:rsidRPr="00B57E12">
        <w:rPr>
          <w:rFonts w:ascii="Arial" w:hAnsi="Arial" w:cs="Arial"/>
        </w:rPr>
        <w:t>, and presented as mean ± SEM, n = 15 per group.</w:t>
      </w:r>
    </w:p>
    <w:bookmarkEnd w:id="0"/>
    <w:p w14:paraId="794351CA" w14:textId="226B891B" w:rsidR="00CC2452" w:rsidRPr="00CC2452" w:rsidRDefault="000033B5" w:rsidP="002D6B0C">
      <w:pPr>
        <w:spacing w:line="480" w:lineRule="auto"/>
        <w:rPr>
          <w:rFonts w:ascii="Arial" w:hAnsi="Arial" w:cs="Arial"/>
        </w:rPr>
      </w:pPr>
      <w:r w:rsidRPr="00B57E12">
        <w:rPr>
          <w:rFonts w:ascii="Arial" w:hAnsi="Arial" w:cs="Arial"/>
          <w:b/>
          <w:bCs/>
        </w:rPr>
        <w:t>Figure S</w:t>
      </w:r>
      <w:r w:rsidR="00CC2452" w:rsidRPr="00B57E12">
        <w:rPr>
          <w:rFonts w:ascii="Arial" w:hAnsi="Arial" w:cs="Arial"/>
          <w:b/>
          <w:bCs/>
        </w:rPr>
        <w:t xml:space="preserve">3. </w:t>
      </w:r>
      <w:r w:rsidR="002B131F">
        <w:rPr>
          <w:rFonts w:ascii="Arial" w:hAnsi="Arial" w:cs="Arial"/>
          <w:bCs/>
        </w:rPr>
        <w:t xml:space="preserve">Western blot analyses of </w:t>
      </w:r>
      <w:proofErr w:type="spellStart"/>
      <w:r w:rsidR="002B131F" w:rsidRPr="00B57E12">
        <w:rPr>
          <w:rFonts w:ascii="Arial" w:hAnsi="Arial" w:cs="Arial"/>
          <w:bCs/>
          <w:i/>
        </w:rPr>
        <w:t>Taz</w:t>
      </w:r>
      <w:proofErr w:type="spellEnd"/>
      <w:r w:rsidR="002B131F">
        <w:rPr>
          <w:rFonts w:ascii="Arial" w:hAnsi="Arial" w:cs="Arial"/>
          <w:bCs/>
        </w:rPr>
        <w:t xml:space="preserve"> KD MEFs.</w:t>
      </w:r>
      <w:r w:rsidRPr="00B57E12">
        <w:rPr>
          <w:rFonts w:ascii="Arial" w:hAnsi="Arial" w:cs="Arial"/>
          <w:bCs/>
        </w:rPr>
        <w:t xml:space="preserve"> (</w:t>
      </w:r>
      <w:r w:rsidR="00CC2452" w:rsidRPr="00B57E12">
        <w:rPr>
          <w:rFonts w:ascii="Arial" w:hAnsi="Arial" w:cs="Arial"/>
          <w:b/>
          <w:bCs/>
        </w:rPr>
        <w:t>A</w:t>
      </w:r>
      <w:r w:rsidRPr="00B57E12">
        <w:rPr>
          <w:rFonts w:ascii="Arial" w:hAnsi="Arial" w:cs="Arial"/>
          <w:bCs/>
        </w:rPr>
        <w:t>)</w:t>
      </w:r>
      <w:r w:rsidR="00CC2452" w:rsidRPr="00B57E12">
        <w:rPr>
          <w:rFonts w:ascii="Arial" w:hAnsi="Arial" w:cs="Arial"/>
          <w:b/>
          <w:bCs/>
        </w:rPr>
        <w:t xml:space="preserve"> </w:t>
      </w:r>
      <w:r w:rsidR="002B131F" w:rsidRPr="00B57E12">
        <w:rPr>
          <w:rFonts w:ascii="Arial" w:hAnsi="Arial" w:cs="Arial"/>
        </w:rPr>
        <w:t xml:space="preserve">Western </w:t>
      </w:r>
      <w:r w:rsidR="00CC2452" w:rsidRPr="00B57E12">
        <w:rPr>
          <w:rFonts w:ascii="Arial" w:hAnsi="Arial" w:cs="Arial"/>
        </w:rPr>
        <w:t xml:space="preserve">blot analysis of PINK1 and </w:t>
      </w:r>
      <w:r w:rsidR="00716F73" w:rsidRPr="00B57E12">
        <w:rPr>
          <w:rFonts w:ascii="Arial" w:hAnsi="Arial" w:cs="Arial"/>
        </w:rPr>
        <w:t xml:space="preserve">PARK2 </w:t>
      </w:r>
      <w:r w:rsidR="00CC2452" w:rsidRPr="00B57E12">
        <w:rPr>
          <w:rFonts w:ascii="Arial" w:hAnsi="Arial" w:cs="Arial"/>
        </w:rPr>
        <w:t xml:space="preserve">levels in WT and </w:t>
      </w:r>
      <w:proofErr w:type="spellStart"/>
      <w:r w:rsidR="000D13BC" w:rsidRPr="00B57E12">
        <w:rPr>
          <w:rFonts w:ascii="Arial" w:hAnsi="Arial" w:cs="Arial"/>
          <w:i/>
        </w:rPr>
        <w:t>Taz</w:t>
      </w:r>
      <w:proofErr w:type="spellEnd"/>
      <w:r w:rsidR="000D13BC" w:rsidRPr="00B57E12">
        <w:rPr>
          <w:rFonts w:ascii="Arial" w:hAnsi="Arial" w:cs="Arial"/>
        </w:rPr>
        <w:t xml:space="preserve"> KD</w:t>
      </w:r>
      <w:r w:rsidR="00CC2452" w:rsidRPr="00B57E12">
        <w:rPr>
          <w:rFonts w:ascii="Arial" w:hAnsi="Arial" w:cs="Arial"/>
        </w:rPr>
        <w:t xml:space="preserve"> MEFs. Cells were treated with 100 </w:t>
      </w:r>
      <w:proofErr w:type="spellStart"/>
      <w:r w:rsidR="00CC2452" w:rsidRPr="00B57E12">
        <w:rPr>
          <w:rFonts w:ascii="Arial" w:hAnsi="Arial" w:cs="Arial"/>
        </w:rPr>
        <w:t>nM</w:t>
      </w:r>
      <w:proofErr w:type="spellEnd"/>
      <w:r w:rsidR="00CC2452" w:rsidRPr="00B57E12">
        <w:rPr>
          <w:rFonts w:ascii="Arial" w:hAnsi="Arial" w:cs="Arial"/>
        </w:rPr>
        <w:t xml:space="preserve"> BafA</w:t>
      </w:r>
      <w:r w:rsidR="008D03C9" w:rsidRPr="00B57E12">
        <w:rPr>
          <w:rFonts w:ascii="Arial" w:hAnsi="Arial" w:cs="Arial"/>
        </w:rPr>
        <w:t>1</w:t>
      </w:r>
      <w:r w:rsidR="00CC2452" w:rsidRPr="00B57E12">
        <w:rPr>
          <w:rFonts w:ascii="Arial" w:hAnsi="Arial" w:cs="Arial"/>
        </w:rPr>
        <w:t xml:space="preserve">, and 20 </w:t>
      </w:r>
      <w:r w:rsidR="00CC2452" w:rsidRPr="00B57E12">
        <w:rPr>
          <w:rFonts w:ascii="Arial" w:hAnsi="Arial" w:cs="Arial"/>
          <w:lang w:val="el-GR"/>
        </w:rPr>
        <w:t>μ</w:t>
      </w:r>
      <w:r w:rsidR="00CC2452" w:rsidRPr="00B57E12">
        <w:rPr>
          <w:rFonts w:ascii="Arial" w:hAnsi="Arial" w:cs="Arial"/>
        </w:rPr>
        <w:t xml:space="preserve">M CCCP for 2 h. </w:t>
      </w:r>
      <w:r w:rsidRPr="00B57E12">
        <w:rPr>
          <w:rFonts w:ascii="Arial" w:hAnsi="Arial" w:cs="Arial"/>
        </w:rPr>
        <w:t>(</w:t>
      </w:r>
      <w:r w:rsidR="00CC2452" w:rsidRPr="00B57E12">
        <w:rPr>
          <w:rFonts w:ascii="Arial" w:hAnsi="Arial" w:cs="Arial"/>
          <w:b/>
          <w:bCs/>
        </w:rPr>
        <w:t>B</w:t>
      </w:r>
      <w:r w:rsidRPr="00B57E12">
        <w:rPr>
          <w:rFonts w:ascii="Arial" w:hAnsi="Arial" w:cs="Arial"/>
          <w:bCs/>
        </w:rPr>
        <w:t>)</w:t>
      </w:r>
      <w:r w:rsidR="00CC2452" w:rsidRPr="00B57E12">
        <w:rPr>
          <w:rFonts w:ascii="Arial" w:hAnsi="Arial" w:cs="Arial"/>
          <w:b/>
          <w:bCs/>
        </w:rPr>
        <w:t xml:space="preserve"> </w:t>
      </w:r>
      <w:r w:rsidR="008D03C9" w:rsidRPr="00B57E12">
        <w:rPr>
          <w:rFonts w:ascii="Arial" w:hAnsi="Arial" w:cs="Arial"/>
        </w:rPr>
        <w:t>W</w:t>
      </w:r>
      <w:r w:rsidR="00CC2452" w:rsidRPr="00B57E12">
        <w:rPr>
          <w:rFonts w:ascii="Arial" w:hAnsi="Arial" w:cs="Arial"/>
        </w:rPr>
        <w:t xml:space="preserve">estern blot analysis of </w:t>
      </w:r>
      <w:r w:rsidR="008D03C9" w:rsidRPr="00B57E12">
        <w:rPr>
          <w:rFonts w:ascii="Arial" w:hAnsi="Arial" w:cs="Arial"/>
        </w:rPr>
        <w:t>SOD2 (</w:t>
      </w:r>
      <w:r w:rsidR="00CC2452" w:rsidRPr="00B57E12">
        <w:rPr>
          <w:rFonts w:ascii="Arial" w:hAnsi="Arial" w:cs="Arial"/>
        </w:rPr>
        <w:t xml:space="preserve">superoxide dismutase </w:t>
      </w:r>
      <w:r w:rsidR="008D03C9" w:rsidRPr="00B57E12">
        <w:rPr>
          <w:rFonts w:ascii="Arial" w:hAnsi="Arial" w:cs="Arial"/>
        </w:rPr>
        <w:t>2, mitochondrial</w:t>
      </w:r>
      <w:r w:rsidR="00CC2452" w:rsidRPr="00B57E12">
        <w:rPr>
          <w:rFonts w:ascii="Arial" w:hAnsi="Arial" w:cs="Arial"/>
        </w:rPr>
        <w:t xml:space="preserve">) in MEFs using </w:t>
      </w:r>
      <w:r w:rsidR="00716F73" w:rsidRPr="00B57E12">
        <w:rPr>
          <w:rFonts w:ascii="Arial" w:hAnsi="Arial" w:cs="Arial"/>
        </w:rPr>
        <w:t xml:space="preserve">ACTB </w:t>
      </w:r>
      <w:r w:rsidR="00CC2452" w:rsidRPr="00B57E12">
        <w:rPr>
          <w:rFonts w:ascii="Arial" w:hAnsi="Arial" w:cs="Arial"/>
        </w:rPr>
        <w:t xml:space="preserve">as loading control. </w:t>
      </w:r>
      <w:r w:rsidRPr="00B57E12">
        <w:rPr>
          <w:rFonts w:ascii="Arial" w:hAnsi="Arial" w:cs="Arial"/>
        </w:rPr>
        <w:t>(</w:t>
      </w:r>
      <w:r w:rsidR="00CC2452" w:rsidRPr="00B57E12">
        <w:rPr>
          <w:rFonts w:ascii="Arial" w:hAnsi="Arial" w:cs="Arial"/>
          <w:b/>
          <w:bCs/>
        </w:rPr>
        <w:t>C</w:t>
      </w:r>
      <w:r w:rsidRPr="00B57E12">
        <w:rPr>
          <w:rFonts w:ascii="Arial" w:hAnsi="Arial" w:cs="Arial"/>
          <w:bCs/>
        </w:rPr>
        <w:t>)</w:t>
      </w:r>
      <w:r w:rsidR="00CC2452" w:rsidRPr="00B57E12">
        <w:rPr>
          <w:rFonts w:ascii="Arial" w:hAnsi="Arial" w:cs="Arial"/>
          <w:b/>
          <w:bCs/>
        </w:rPr>
        <w:t xml:space="preserve"> </w:t>
      </w:r>
      <w:r w:rsidR="008D03C9" w:rsidRPr="00B57E12">
        <w:rPr>
          <w:rFonts w:ascii="Arial" w:hAnsi="Arial" w:cs="Arial"/>
        </w:rPr>
        <w:t>A</w:t>
      </w:r>
      <w:r w:rsidR="00CC2452" w:rsidRPr="00B57E12">
        <w:rPr>
          <w:rFonts w:ascii="Arial" w:hAnsi="Arial" w:cs="Arial"/>
        </w:rPr>
        <w:t xml:space="preserve">denoviral rescue of TAZ-depleted cells. </w:t>
      </w:r>
      <w:proofErr w:type="spellStart"/>
      <w:r w:rsidR="000D13BC" w:rsidRPr="00B57E12">
        <w:rPr>
          <w:rFonts w:ascii="Arial" w:hAnsi="Arial" w:cs="Arial"/>
          <w:i/>
        </w:rPr>
        <w:t>Taz</w:t>
      </w:r>
      <w:proofErr w:type="spellEnd"/>
      <w:r w:rsidR="000D13BC" w:rsidRPr="00B57E12">
        <w:rPr>
          <w:rFonts w:ascii="Arial" w:hAnsi="Arial" w:cs="Arial"/>
        </w:rPr>
        <w:t xml:space="preserve"> KD</w:t>
      </w:r>
      <w:r w:rsidR="00CC2452" w:rsidRPr="00B57E12">
        <w:rPr>
          <w:rFonts w:ascii="Arial" w:hAnsi="Arial" w:cs="Arial"/>
        </w:rPr>
        <w:t xml:space="preserve"> MEFs were treated with doxycycline (Dox), and transfected with vector adenovirus (</w:t>
      </w:r>
      <w:proofErr w:type="spellStart"/>
      <w:r w:rsidR="00CC2452" w:rsidRPr="00B57E12">
        <w:rPr>
          <w:rFonts w:ascii="Arial" w:hAnsi="Arial" w:cs="Arial"/>
        </w:rPr>
        <w:t>AdVector</w:t>
      </w:r>
      <w:proofErr w:type="spellEnd"/>
      <w:r w:rsidR="00CC2452" w:rsidRPr="00B57E12">
        <w:rPr>
          <w:rFonts w:ascii="Arial" w:hAnsi="Arial" w:cs="Arial"/>
        </w:rPr>
        <w:t xml:space="preserve">) or one expressing transgenic </w:t>
      </w:r>
      <w:proofErr w:type="spellStart"/>
      <w:r w:rsidR="00CC2452" w:rsidRPr="00B57E12">
        <w:rPr>
          <w:rFonts w:ascii="Arial" w:hAnsi="Arial" w:cs="Arial"/>
        </w:rPr>
        <w:t>Myc</w:t>
      </w:r>
      <w:proofErr w:type="spellEnd"/>
      <w:r w:rsidR="00CC2452" w:rsidRPr="00B57E12">
        <w:rPr>
          <w:rFonts w:ascii="Arial" w:hAnsi="Arial" w:cs="Arial"/>
        </w:rPr>
        <w:t>-tagged TAZ (</w:t>
      </w:r>
      <w:proofErr w:type="spellStart"/>
      <w:r w:rsidR="00CC2452" w:rsidRPr="00B57E12">
        <w:rPr>
          <w:rFonts w:ascii="Arial" w:hAnsi="Arial" w:cs="Arial"/>
        </w:rPr>
        <w:t>AdTAZ</w:t>
      </w:r>
      <w:proofErr w:type="spellEnd"/>
      <w:r w:rsidR="00CC2452" w:rsidRPr="00B57E12">
        <w:rPr>
          <w:rFonts w:ascii="Arial" w:hAnsi="Arial" w:cs="Arial"/>
        </w:rPr>
        <w:t xml:space="preserve">). Relative amount of protein was quantified on unaltered blot using densitometry, and displayed below the western blot. The top row of values correspond to endogenous TAZ, while the bottom row of values correspond to exogenous </w:t>
      </w:r>
      <w:proofErr w:type="spellStart"/>
      <w:r w:rsidR="00CC2452" w:rsidRPr="00B57E12">
        <w:rPr>
          <w:rFonts w:ascii="Arial" w:hAnsi="Arial" w:cs="Arial"/>
        </w:rPr>
        <w:t>Myc</w:t>
      </w:r>
      <w:proofErr w:type="spellEnd"/>
      <w:r w:rsidR="00CC2452" w:rsidRPr="00B57E12">
        <w:rPr>
          <w:rFonts w:ascii="Arial" w:hAnsi="Arial" w:cs="Arial"/>
        </w:rPr>
        <w:t xml:space="preserve">-TAZ. Right </w:t>
      </w:r>
      <w:r w:rsidRPr="00B57E12">
        <w:rPr>
          <w:rFonts w:ascii="Arial" w:hAnsi="Arial" w:cs="Arial"/>
        </w:rPr>
        <w:t xml:space="preserve">2 </w:t>
      </w:r>
      <w:r w:rsidR="00CC2452" w:rsidRPr="00B57E12">
        <w:rPr>
          <w:rFonts w:ascii="Arial" w:hAnsi="Arial" w:cs="Arial"/>
        </w:rPr>
        <w:t xml:space="preserve">lanes darkened to better visualize TAZ. </w:t>
      </w:r>
      <w:r w:rsidR="00716F73" w:rsidRPr="00B57E12">
        <w:rPr>
          <w:rFonts w:ascii="Arial" w:hAnsi="Arial" w:cs="Arial"/>
        </w:rPr>
        <w:t xml:space="preserve">ACTB </w:t>
      </w:r>
      <w:r w:rsidR="00CC2452" w:rsidRPr="00B57E12">
        <w:rPr>
          <w:rFonts w:ascii="Arial" w:hAnsi="Arial" w:cs="Arial"/>
        </w:rPr>
        <w:t>was used</w:t>
      </w:r>
      <w:r w:rsidR="00CC2452" w:rsidRPr="00CC2452">
        <w:rPr>
          <w:rFonts w:ascii="Arial" w:hAnsi="Arial" w:cs="Arial"/>
        </w:rPr>
        <w:t xml:space="preserve"> as loading control.</w:t>
      </w:r>
    </w:p>
    <w:p w14:paraId="26A5BC67" w14:textId="77777777" w:rsidR="00CE6532" w:rsidRPr="00CC2452" w:rsidRDefault="00CE6532">
      <w:pPr>
        <w:rPr>
          <w:rFonts w:ascii="Arial" w:hAnsi="Arial" w:cs="Arial"/>
        </w:rPr>
      </w:pPr>
    </w:p>
    <w:sectPr w:rsidR="00CE6532" w:rsidRPr="00CC24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452"/>
    <w:rsid w:val="000033B5"/>
    <w:rsid w:val="000D13BC"/>
    <w:rsid w:val="001044C1"/>
    <w:rsid w:val="002B131F"/>
    <w:rsid w:val="002D6B0C"/>
    <w:rsid w:val="00716F73"/>
    <w:rsid w:val="008357F3"/>
    <w:rsid w:val="008D03C9"/>
    <w:rsid w:val="00A66810"/>
    <w:rsid w:val="00A677DA"/>
    <w:rsid w:val="00B377E9"/>
    <w:rsid w:val="00B57E12"/>
    <w:rsid w:val="00C32E55"/>
    <w:rsid w:val="00CA3D56"/>
    <w:rsid w:val="00CC2452"/>
    <w:rsid w:val="00CE6532"/>
    <w:rsid w:val="00D8640A"/>
    <w:rsid w:val="00E24659"/>
    <w:rsid w:val="00F262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BE7211"/>
  <w15:docId w15:val="{6C7130F6-7206-455D-A981-4A4FEF9B8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6F7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6F7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599762">
      <w:bodyDiv w:val="1"/>
      <w:marLeft w:val="0"/>
      <w:marRight w:val="0"/>
      <w:marTop w:val="0"/>
      <w:marBottom w:val="0"/>
      <w:divBdr>
        <w:top w:val="none" w:sz="0" w:space="0" w:color="auto"/>
        <w:left w:val="none" w:sz="0" w:space="0" w:color="auto"/>
        <w:bottom w:val="none" w:sz="0" w:space="0" w:color="auto"/>
        <w:right w:val="none" w:sz="0" w:space="0" w:color="auto"/>
      </w:divBdr>
    </w:div>
    <w:div w:id="1670790972">
      <w:bodyDiv w:val="1"/>
      <w:marLeft w:val="0"/>
      <w:marRight w:val="0"/>
      <w:marTop w:val="0"/>
      <w:marBottom w:val="0"/>
      <w:divBdr>
        <w:top w:val="none" w:sz="0" w:space="0" w:color="auto"/>
        <w:left w:val="none" w:sz="0" w:space="0" w:color="auto"/>
        <w:bottom w:val="none" w:sz="0" w:space="0" w:color="auto"/>
        <w:right w:val="none" w:sz="0" w:space="0" w:color="auto"/>
      </w:divBdr>
    </w:div>
    <w:div w:id="1714425075">
      <w:bodyDiv w:val="1"/>
      <w:marLeft w:val="0"/>
      <w:marRight w:val="0"/>
      <w:marTop w:val="0"/>
      <w:marBottom w:val="0"/>
      <w:divBdr>
        <w:top w:val="none" w:sz="0" w:space="0" w:color="auto"/>
        <w:left w:val="none" w:sz="0" w:space="0" w:color="auto"/>
        <w:bottom w:val="none" w:sz="0" w:space="0" w:color="auto"/>
        <w:right w:val="none" w:sz="0" w:space="0" w:color="auto"/>
      </w:divBdr>
    </w:div>
    <w:div w:id="1795825074">
      <w:bodyDiv w:val="1"/>
      <w:marLeft w:val="0"/>
      <w:marRight w:val="0"/>
      <w:marTop w:val="0"/>
      <w:marBottom w:val="0"/>
      <w:divBdr>
        <w:top w:val="none" w:sz="0" w:space="0" w:color="auto"/>
        <w:left w:val="none" w:sz="0" w:space="0" w:color="auto"/>
        <w:bottom w:val="none" w:sz="0" w:space="0" w:color="auto"/>
        <w:right w:val="none" w:sz="0" w:space="0" w:color="auto"/>
      </w:divBdr>
    </w:div>
    <w:div w:id="198700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Hsu</dc:creator>
  <cp:keywords/>
  <dc:description/>
  <cp:lastModifiedBy>Conaway, Alyssa</cp:lastModifiedBy>
  <cp:revision>2</cp:revision>
  <dcterms:created xsi:type="dcterms:W3CDTF">2015-03-03T16:55:00Z</dcterms:created>
  <dcterms:modified xsi:type="dcterms:W3CDTF">2015-03-03T16:55:00Z</dcterms:modified>
</cp:coreProperties>
</file>