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D31BD" w14:textId="77777777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bookmarkStart w:id="0" w:name="_GoBack"/>
      <w:bookmarkEnd w:id="0"/>
      <w:r w:rsidRPr="00CC4205">
        <w:rPr>
          <w:rFonts w:ascii="Times" w:eastAsia="Times New Roman" w:hAnsi="Times" w:cs="Times New Roman"/>
          <w:color w:val="000000"/>
          <w:lang w:val="en-US" w:eastAsia="da-DK"/>
        </w:rPr>
        <w:t>PICO 1</w:t>
      </w:r>
    </w:p>
    <w:p w14:paraId="753A1359" w14:textId="77777777" w:rsidR="009A4C34" w:rsidRPr="00CC4205" w:rsidRDefault="009A4C34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</w:p>
    <w:p w14:paraId="5005288E" w14:textId="17462130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b/>
          <w:bCs/>
          <w:lang w:val="en-US" w:eastAsia="da-DK"/>
        </w:rPr>
      </w:pPr>
      <w:r w:rsidRPr="00CC4205">
        <w:rPr>
          <w:rFonts w:ascii="Times" w:eastAsia="Times New Roman" w:hAnsi="Times" w:cs="Times New Roman"/>
          <w:b/>
          <w:bCs/>
          <w:color w:val="000000"/>
          <w:lang w:val="en-US" w:eastAsia="da-DK"/>
        </w:rPr>
        <w:t>Population</w:t>
      </w:r>
    </w:p>
    <w:p w14:paraId="70F1A6BA" w14:textId="4B158E8D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Adult patients over the age of 18 (both outpatient and inpatient) with a difficult </w:t>
      </w:r>
      <w:r w:rsidR="009025A8">
        <w:rPr>
          <w:rFonts w:ascii="Times" w:eastAsia="Times New Roman" w:hAnsi="Times" w:cs="Times New Roman"/>
          <w:color w:val="000000"/>
          <w:lang w:val="en-US" w:eastAsia="da-DK"/>
        </w:rPr>
        <w:t>to treat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depression </w:t>
      </w:r>
      <w:r w:rsidR="009025A8">
        <w:rPr>
          <w:rFonts w:ascii="Times" w:eastAsia="Times New Roman" w:hAnsi="Times" w:cs="Times New Roman"/>
          <w:color w:val="000000"/>
          <w:lang w:val="en-US" w:eastAsia="da-DK"/>
        </w:rPr>
        <w:t xml:space="preserve">(DTD) 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of moderate to severe degree of severity, diagnosed according to ICD-10 or DSM-IV or DSM-5 criteria. By </w:t>
      </w:r>
      <w:r w:rsidR="009025A8">
        <w:rPr>
          <w:rFonts w:ascii="Times" w:eastAsia="Times New Roman" w:hAnsi="Times" w:cs="Times New Roman"/>
          <w:color w:val="000000"/>
          <w:lang w:val="en-US" w:eastAsia="da-DK"/>
        </w:rPr>
        <w:t>DTD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is meant patients who have not responded to different types of antidepressants given in a sufficient dose and for a sufficiently long time (≥4 weeks), or have had depression for over two years regardless of treatment, or are assessed treatment-resistant on an assessment scale to treatment-resistant depression (e.g. Maudsley). If dysthymia or bipolar exceeds 10% of the population, it </w:t>
      </w:r>
      <w:r w:rsidR="009025A8">
        <w:rPr>
          <w:rFonts w:ascii="Times" w:eastAsia="Times New Roman" w:hAnsi="Times" w:cs="Times New Roman"/>
          <w:color w:val="000000"/>
          <w:lang w:val="en-US" w:eastAsia="da-DK"/>
        </w:rPr>
        <w:t>will result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in a downgrade in GRADE.</w:t>
      </w:r>
    </w:p>
    <w:p w14:paraId="019610EE" w14:textId="77777777" w:rsidR="009A4C34" w:rsidRPr="00CC4205" w:rsidRDefault="009A4C34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</w:p>
    <w:p w14:paraId="7514288A" w14:textId="77777777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b/>
          <w:bCs/>
          <w:lang w:val="en-US" w:eastAsia="da-DK"/>
        </w:rPr>
      </w:pPr>
      <w:r w:rsidRPr="00CC4205">
        <w:rPr>
          <w:rFonts w:ascii="Times" w:eastAsia="Times New Roman" w:hAnsi="Times" w:cs="Times New Roman"/>
          <w:b/>
          <w:bCs/>
          <w:color w:val="000000"/>
          <w:lang w:val="en-US" w:eastAsia="da-DK"/>
        </w:rPr>
        <w:t>Intervention </w:t>
      </w:r>
    </w:p>
    <w:p w14:paraId="21642B2D" w14:textId="77777777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>Repetitive transcranial magnetic stimulation (</w:t>
      </w:r>
      <w:proofErr w:type="spellStart"/>
      <w:r w:rsidRPr="00CC4205">
        <w:rPr>
          <w:rFonts w:ascii="Times" w:eastAsia="Times New Roman" w:hAnsi="Times" w:cs="Times New Roman"/>
          <w:color w:val="000000"/>
          <w:lang w:val="en-US" w:eastAsia="da-DK"/>
        </w:rPr>
        <w:t>rTMS</w:t>
      </w:r>
      <w:proofErr w:type="spellEnd"/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), incl. high-frequency </w:t>
      </w:r>
      <w:proofErr w:type="spellStart"/>
      <w:r w:rsidRPr="00CC4205">
        <w:rPr>
          <w:rFonts w:ascii="Times" w:eastAsia="Times New Roman" w:hAnsi="Times" w:cs="Times New Roman"/>
          <w:color w:val="000000"/>
          <w:lang w:val="en-US" w:eastAsia="da-DK"/>
        </w:rPr>
        <w:t>rTMS</w:t>
      </w:r>
      <w:proofErr w:type="spellEnd"/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given to the left dorsolateral prefrontal cortex (DLPFC) or low-frequency </w:t>
      </w:r>
      <w:proofErr w:type="spellStart"/>
      <w:r w:rsidRPr="00CC4205">
        <w:rPr>
          <w:rFonts w:ascii="Times" w:eastAsia="Times New Roman" w:hAnsi="Times" w:cs="Times New Roman"/>
          <w:color w:val="000000"/>
          <w:lang w:val="en-US" w:eastAsia="da-DK"/>
        </w:rPr>
        <w:t>rTMS</w:t>
      </w:r>
      <w:proofErr w:type="spellEnd"/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given to the right DLPFC. Treatment must consist of a series of a minimum of 10 daily stimulations (excluding weekends), corresponding to treatment time of at least 2 weeks. </w:t>
      </w:r>
    </w:p>
    <w:p w14:paraId="1AD911BA" w14:textId="77777777" w:rsidR="009A4C34" w:rsidRPr="00CC4205" w:rsidRDefault="009A4C34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</w:p>
    <w:p w14:paraId="1489BEC6" w14:textId="77777777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b/>
          <w:bCs/>
          <w:color w:val="000000"/>
          <w:lang w:val="en-US" w:eastAsia="da-DK"/>
        </w:rPr>
        <w:t>Comparison </w:t>
      </w:r>
    </w:p>
    <w:p w14:paraId="0368803C" w14:textId="29EF3CD6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The included studies should compare the effect of </w:t>
      </w:r>
      <w:proofErr w:type="spellStart"/>
      <w:r w:rsidRPr="00CC4205">
        <w:rPr>
          <w:rFonts w:ascii="Times" w:eastAsia="Times New Roman" w:hAnsi="Times" w:cs="Times New Roman"/>
          <w:color w:val="000000"/>
          <w:lang w:val="en-US" w:eastAsia="da-DK"/>
        </w:rPr>
        <w:t>rTMS</w:t>
      </w:r>
      <w:proofErr w:type="spellEnd"/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with no concomitant new intervention (i.e. no active comparator).</w:t>
      </w:r>
    </w:p>
    <w:p w14:paraId="5B0C2A27" w14:textId="77777777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>This includes studies where:</w:t>
      </w:r>
    </w:p>
    <w:p w14:paraId="7CBA0862" w14:textId="7D00BE58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- </w:t>
      </w:r>
      <w:proofErr w:type="spellStart"/>
      <w:r w:rsidRPr="00CC4205">
        <w:rPr>
          <w:rFonts w:ascii="Times" w:eastAsia="Times New Roman" w:hAnsi="Times" w:cs="Times New Roman"/>
          <w:color w:val="000000"/>
          <w:lang w:val="en-US" w:eastAsia="da-DK"/>
        </w:rPr>
        <w:t>rTMS</w:t>
      </w:r>
      <w:proofErr w:type="spellEnd"/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as a supplement to treatment </w:t>
      </w:r>
      <w:r w:rsidR="009025A8">
        <w:rPr>
          <w:rFonts w:ascii="Times" w:eastAsia="Times New Roman" w:hAnsi="Times" w:cs="Times New Roman"/>
          <w:color w:val="000000"/>
          <w:lang w:val="en-US" w:eastAsia="da-DK"/>
        </w:rPr>
        <w:t xml:space="preserve">as usual (TAU) 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is compared with </w:t>
      </w:r>
      <w:r w:rsidR="009025A8">
        <w:rPr>
          <w:rFonts w:ascii="Times" w:eastAsia="Times New Roman" w:hAnsi="Times" w:cs="Times New Roman"/>
          <w:color w:val="000000"/>
          <w:lang w:val="en-US" w:eastAsia="da-DK"/>
        </w:rPr>
        <w:t xml:space="preserve">TAU 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>alone;</w:t>
      </w:r>
    </w:p>
    <w:p w14:paraId="07E09F3A" w14:textId="77777777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- </w:t>
      </w:r>
      <w:proofErr w:type="spellStart"/>
      <w:r w:rsidRPr="00CC4205">
        <w:rPr>
          <w:rFonts w:ascii="Times" w:eastAsia="Times New Roman" w:hAnsi="Times" w:cs="Times New Roman"/>
          <w:color w:val="000000"/>
          <w:lang w:val="en-US" w:eastAsia="da-DK"/>
        </w:rPr>
        <w:t>rTMS</w:t>
      </w:r>
      <w:proofErr w:type="spellEnd"/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is compared with no treatment;</w:t>
      </w:r>
    </w:p>
    <w:p w14:paraId="4F491EDB" w14:textId="77777777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> </w:t>
      </w:r>
    </w:p>
    <w:p w14:paraId="5E02FA7A" w14:textId="651FA1EB" w:rsidR="009A4C34" w:rsidRPr="00CC4205" w:rsidRDefault="00CC4205" w:rsidP="00CC4205">
      <w:pPr>
        <w:spacing w:line="360" w:lineRule="auto"/>
        <w:jc w:val="both"/>
        <w:rPr>
          <w:rFonts w:ascii="Times" w:eastAsia="Times New Roman" w:hAnsi="Times" w:cs="Times New Roman"/>
          <w:color w:val="000000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The absence of </w:t>
      </w:r>
      <w:proofErr w:type="spellStart"/>
      <w:r w:rsidRPr="00CC4205">
        <w:rPr>
          <w:rFonts w:ascii="Times" w:eastAsia="Times New Roman" w:hAnsi="Times" w:cs="Times New Roman"/>
          <w:color w:val="000000"/>
          <w:lang w:val="en-US" w:eastAsia="da-DK"/>
        </w:rPr>
        <w:t>rTMS</w:t>
      </w:r>
      <w:proofErr w:type="spellEnd"/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in these studies may or may not be disguised by placebo administration (sham </w:t>
      </w:r>
      <w:proofErr w:type="spellStart"/>
      <w:r w:rsidRPr="00CC4205">
        <w:rPr>
          <w:rFonts w:ascii="Times" w:eastAsia="Times New Roman" w:hAnsi="Times" w:cs="Times New Roman"/>
          <w:color w:val="000000"/>
          <w:lang w:val="en-US" w:eastAsia="da-DK"/>
        </w:rPr>
        <w:t>rTMS</w:t>
      </w:r>
      <w:proofErr w:type="spellEnd"/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). </w:t>
      </w:r>
      <w:r w:rsidR="006914E2">
        <w:rPr>
          <w:rFonts w:ascii="Times" w:eastAsia="Times New Roman" w:hAnsi="Times" w:cs="Times New Roman"/>
          <w:color w:val="000000"/>
          <w:lang w:val="en-US" w:eastAsia="da-DK"/>
        </w:rPr>
        <w:t>TAU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consists of what else might be given, and which is often outside the sphere of control of the experiments.</w:t>
      </w:r>
    </w:p>
    <w:tbl>
      <w:tblPr>
        <w:tblW w:w="94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9"/>
        <w:gridCol w:w="2373"/>
        <w:gridCol w:w="2093"/>
      </w:tblGrid>
      <w:tr w:rsidR="00C64C99" w:rsidRPr="00CC4205" w14:paraId="306E9300" w14:textId="77777777" w:rsidTr="004F2452">
        <w:trPr>
          <w:trHeight w:val="53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5009D1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b/>
                <w:bCs/>
                <w:color w:val="000000"/>
                <w:lang w:val="en-US" w:eastAsia="da-DK"/>
              </w:rPr>
              <w:t>Outcome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955532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b/>
                <w:bCs/>
                <w:color w:val="000000"/>
                <w:lang w:val="en-US" w:eastAsia="da-DK"/>
              </w:rPr>
              <w:t>Timeframe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F21078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b/>
                <w:bCs/>
                <w:color w:val="000000"/>
                <w:lang w:val="en-US" w:eastAsia="da-DK"/>
              </w:rPr>
              <w:t>Critical/important</w:t>
            </w:r>
          </w:p>
        </w:tc>
      </w:tr>
      <w:tr w:rsidR="00C64C99" w:rsidRPr="00CC4205" w14:paraId="1E0A128C" w14:textId="77777777" w:rsidTr="004F2452">
        <w:trPr>
          <w:trHeight w:val="776"/>
        </w:trPr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0A44D0" w14:textId="61BABFA9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Remission (≤7 i</w:t>
            </w:r>
            <w:r w:rsidR="00EF33C6"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n</w:t>
            </w: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 xml:space="preserve"> HDRS-17, ≤9 i</w:t>
            </w:r>
            <w:r w:rsidR="00EF33C6"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n</w:t>
            </w: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 xml:space="preserve"> HDRS-21, ≤4 i</w:t>
            </w:r>
            <w:r w:rsidR="00EF33C6"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n</w:t>
            </w: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 xml:space="preserve"> HDRS-6, ≤11 i</w:t>
            </w:r>
            <w:r w:rsidR="00EF33C6"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n</w:t>
            </w: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 xml:space="preserve"> MADRS, ≤6 i</w:t>
            </w:r>
            <w:r w:rsidR="00EF33C6"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n</w:t>
            </w: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 xml:space="preserve"> MAS)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FEA2ED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After ended treatment 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BD1CE4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Critical</w:t>
            </w:r>
          </w:p>
        </w:tc>
      </w:tr>
      <w:tr w:rsidR="00C64C99" w:rsidRPr="00CC4205" w14:paraId="4A88A51E" w14:textId="77777777" w:rsidTr="004F2452">
        <w:trPr>
          <w:trHeight w:val="7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7655C9" w14:textId="7709E3F3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lastRenderedPageBreak/>
              <w:t xml:space="preserve">Level of function (e.g., </w:t>
            </w:r>
            <w:r w:rsidRPr="00CC4205">
              <w:rPr>
                <w:rFonts w:ascii="Times" w:eastAsia="Times New Roman" w:hAnsi="Times" w:cs="Times New Roman"/>
                <w:color w:val="222222"/>
                <w:lang w:val="en-US" w:eastAsia="da-DK"/>
              </w:rPr>
              <w:t xml:space="preserve">Short-Form 36, </w:t>
            </w: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SDS, PSP), GAF-S, GAF-F, SOFAS)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C5BA16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After ended treatment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80D56D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Critical</w:t>
            </w:r>
          </w:p>
        </w:tc>
      </w:tr>
      <w:tr w:rsidR="00C64C99" w:rsidRPr="00CC4205" w14:paraId="575A5BD9" w14:textId="77777777" w:rsidTr="004F2452">
        <w:trPr>
          <w:trHeight w:val="7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3346AA" w14:textId="004B2FAD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Symptoms of depression (e.g., HDRS-17, HAM-D-6, BDI, MADRS, MES)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2ACEA3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After ended treatment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4605D3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Important</w:t>
            </w:r>
          </w:p>
        </w:tc>
      </w:tr>
      <w:tr w:rsidR="00C64C99" w:rsidRPr="00CC4205" w14:paraId="5B4A1DF8" w14:textId="77777777" w:rsidTr="004F2452">
        <w:trPr>
          <w:trHeight w:val="7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8278C3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Response (≥50% reduction in HDRS-17 or HDRS-6 or MADRS or MAS)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5F9E04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After ended treatment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DDCBD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Important</w:t>
            </w:r>
          </w:p>
        </w:tc>
      </w:tr>
      <w:tr w:rsidR="00C64C99" w:rsidRPr="00CC4205" w14:paraId="2B8B3936" w14:textId="77777777" w:rsidTr="004F2452">
        <w:trPr>
          <w:trHeight w:val="7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6C8EBB" w14:textId="57BCE19E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Symptoms of depression (e.g., HDRS-17, HAM-D-6, BDI, MADRS, MES)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AC7B64" w14:textId="11ED951F" w:rsidR="009A4C34" w:rsidRPr="00CC4205" w:rsidRDefault="00CC4205" w:rsidP="00CC4205">
            <w:pPr>
              <w:spacing w:line="360" w:lineRule="auto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longest follow up (min. 6 months.)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0694E7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Important</w:t>
            </w:r>
          </w:p>
        </w:tc>
      </w:tr>
      <w:tr w:rsidR="00C64C99" w:rsidRPr="00CC4205" w14:paraId="59EE8B89" w14:textId="77777777" w:rsidTr="004F2452">
        <w:trPr>
          <w:trHeight w:val="7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1E978C" w14:textId="66BEB5C0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Quality of life (e</w:t>
            </w:r>
            <w:r>
              <w:rPr>
                <w:rFonts w:ascii="Times" w:eastAsia="Times New Roman" w:hAnsi="Times" w:cs="Times New Roman"/>
                <w:color w:val="000000"/>
                <w:lang w:val="en-US" w:eastAsia="da-DK"/>
              </w:rPr>
              <w:t>.</w:t>
            </w: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g</w:t>
            </w:r>
            <w:r>
              <w:rPr>
                <w:rFonts w:ascii="Times" w:eastAsia="Times New Roman" w:hAnsi="Times" w:cs="Times New Roman"/>
                <w:color w:val="000000"/>
                <w:lang w:val="en-US" w:eastAsia="da-DK"/>
              </w:rPr>
              <w:t>.</w:t>
            </w: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 xml:space="preserve"> WHO-5, WHOQOL-BREF, </w:t>
            </w:r>
            <w:r w:rsidRPr="00CC4205">
              <w:rPr>
                <w:rFonts w:ascii="Times" w:eastAsia="Times New Roman" w:hAnsi="Times" w:cs="Times New Roman"/>
                <w:color w:val="505050"/>
                <w:lang w:val="en-US" w:eastAsia="da-DK"/>
              </w:rPr>
              <w:t>QLDS</w:t>
            </w: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A8A1EA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After ended treatment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584F7E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Important</w:t>
            </w:r>
          </w:p>
        </w:tc>
      </w:tr>
      <w:tr w:rsidR="00C64C99" w:rsidRPr="00CC4205" w14:paraId="5322844E" w14:textId="77777777" w:rsidTr="004F2452">
        <w:trPr>
          <w:trHeight w:val="76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6BDCCA" w14:textId="3EC4201E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Remission (≤7 i</w:t>
            </w:r>
            <w:r w:rsidR="00EF33C6"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n</w:t>
            </w: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 xml:space="preserve"> HDRS-17, ≤9 i</w:t>
            </w:r>
            <w:r w:rsidR="00EF33C6"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n</w:t>
            </w: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 xml:space="preserve"> HDRS-21, ≤4 i</w:t>
            </w:r>
            <w:r w:rsidR="00EF33C6"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n</w:t>
            </w: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 xml:space="preserve"> HDRS-6, ≤11 i</w:t>
            </w:r>
            <w:r w:rsidR="00EF33C6"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n</w:t>
            </w: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 xml:space="preserve"> MADRS, ≤6 i</w:t>
            </w:r>
            <w:r w:rsidR="00EF33C6"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 xml:space="preserve">n </w:t>
            </w: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MAS)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01F8F0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Longest follow up (min. 6 months.)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B7FAEF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Important</w:t>
            </w:r>
          </w:p>
        </w:tc>
      </w:tr>
      <w:tr w:rsidR="00C64C99" w:rsidRPr="00CC4205" w14:paraId="5DFD2AFE" w14:textId="77777777" w:rsidTr="004F2452">
        <w:trPr>
          <w:trHeight w:val="47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3A8A3C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Adverse events - admission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D62132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After ended treatment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C46FAD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Critical</w:t>
            </w:r>
          </w:p>
        </w:tc>
      </w:tr>
      <w:tr w:rsidR="00C64C99" w:rsidRPr="00CC4205" w14:paraId="41070E07" w14:textId="77777777" w:rsidTr="004F2452">
        <w:trPr>
          <w:trHeight w:val="47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6748E2" w14:textId="356358E9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 xml:space="preserve">Adverse events </w:t>
            </w:r>
            <w:r w:rsidR="00EF33C6"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–</w:t>
            </w: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 xml:space="preserve"> suicide</w:t>
            </w:r>
            <w:r w:rsidR="00EF33C6"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 xml:space="preserve"> attempt </w:t>
            </w: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63F48C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After ended treatment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A96EA9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Critical</w:t>
            </w:r>
          </w:p>
        </w:tc>
      </w:tr>
      <w:tr w:rsidR="00C64C99" w:rsidRPr="00CC4205" w14:paraId="68072141" w14:textId="77777777" w:rsidTr="004F2452">
        <w:trPr>
          <w:trHeight w:val="47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B20B11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Additional side effects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5F73ED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After ended treatment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EF2263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Important</w:t>
            </w:r>
          </w:p>
        </w:tc>
      </w:tr>
      <w:tr w:rsidR="00C64C99" w:rsidRPr="00CC4205" w14:paraId="6E72441D" w14:textId="77777777" w:rsidTr="004F2452">
        <w:trPr>
          <w:trHeight w:val="47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93AD07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Defection/All-cause discontinuation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61CD64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After ended treatment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116C3E" w14:textId="77777777" w:rsidR="009A4C34" w:rsidRPr="00CC4205" w:rsidRDefault="00CC4205" w:rsidP="004F2452">
            <w:pPr>
              <w:spacing w:line="360" w:lineRule="auto"/>
              <w:jc w:val="both"/>
              <w:rPr>
                <w:rFonts w:ascii="Times" w:eastAsia="Times New Roman" w:hAnsi="Times" w:cs="Times New Roman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Important</w:t>
            </w:r>
          </w:p>
        </w:tc>
      </w:tr>
    </w:tbl>
    <w:p w14:paraId="30ABF237" w14:textId="77777777" w:rsidR="009A4C34" w:rsidRPr="00CC4205" w:rsidRDefault="009A4C34" w:rsidP="004F2452">
      <w:pPr>
        <w:spacing w:after="240" w:line="360" w:lineRule="auto"/>
        <w:jc w:val="both"/>
        <w:rPr>
          <w:rFonts w:ascii="Times" w:eastAsia="Times New Roman" w:hAnsi="Times" w:cs="Times New Roman"/>
          <w:lang w:val="en-US" w:eastAsia="da-DK"/>
        </w:rPr>
      </w:pPr>
    </w:p>
    <w:p w14:paraId="1A83B9FE" w14:textId="77777777" w:rsidR="009A4C34" w:rsidRPr="00CC4205" w:rsidRDefault="009A4C34" w:rsidP="004F2452">
      <w:pPr>
        <w:spacing w:line="360" w:lineRule="auto"/>
        <w:jc w:val="both"/>
        <w:rPr>
          <w:rFonts w:ascii="Times" w:eastAsia="Times New Roman" w:hAnsi="Times" w:cs="Times New Roman"/>
          <w:b/>
          <w:bCs/>
          <w:color w:val="000000"/>
          <w:lang w:val="en-US" w:eastAsia="da-DK"/>
        </w:rPr>
      </w:pPr>
    </w:p>
    <w:p w14:paraId="203410E7" w14:textId="59FDB867" w:rsidR="009A4C34" w:rsidRDefault="009A4C34" w:rsidP="004F2452">
      <w:pPr>
        <w:spacing w:line="360" w:lineRule="auto"/>
        <w:jc w:val="both"/>
        <w:rPr>
          <w:rFonts w:ascii="Times" w:eastAsia="Times New Roman" w:hAnsi="Times" w:cs="Times New Roman"/>
          <w:b/>
          <w:bCs/>
          <w:color w:val="000000"/>
          <w:lang w:val="en-US" w:eastAsia="da-DK"/>
        </w:rPr>
      </w:pPr>
    </w:p>
    <w:p w14:paraId="75983F60" w14:textId="6CC43EA8" w:rsid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b/>
          <w:bCs/>
          <w:color w:val="000000"/>
          <w:lang w:val="en-US" w:eastAsia="da-DK"/>
        </w:rPr>
      </w:pPr>
    </w:p>
    <w:p w14:paraId="3FA4ABBE" w14:textId="2B5D637A" w:rsid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b/>
          <w:bCs/>
          <w:color w:val="000000"/>
          <w:lang w:val="en-US" w:eastAsia="da-DK"/>
        </w:rPr>
      </w:pPr>
    </w:p>
    <w:p w14:paraId="38BE15CA" w14:textId="77777777" w:rsidR="00CC4205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b/>
          <w:bCs/>
          <w:color w:val="000000"/>
          <w:lang w:val="en-US" w:eastAsia="da-DK"/>
        </w:rPr>
      </w:pPr>
    </w:p>
    <w:p w14:paraId="409CA08B" w14:textId="53C7C38B" w:rsidR="004F2452" w:rsidRPr="00CC4205" w:rsidRDefault="004F2452" w:rsidP="004F2452">
      <w:pPr>
        <w:spacing w:line="360" w:lineRule="auto"/>
        <w:jc w:val="both"/>
        <w:rPr>
          <w:rFonts w:ascii="Times" w:eastAsia="Times New Roman" w:hAnsi="Times" w:cs="Times New Roman"/>
          <w:b/>
          <w:bCs/>
          <w:color w:val="000000"/>
          <w:lang w:val="en-US" w:eastAsia="da-DK"/>
        </w:rPr>
      </w:pPr>
    </w:p>
    <w:p w14:paraId="39C83589" w14:textId="77777777" w:rsidR="001710C6" w:rsidRDefault="001710C6">
      <w:pPr>
        <w:rPr>
          <w:rFonts w:ascii="Times" w:eastAsia="Times New Roman" w:hAnsi="Times" w:cs="Times New Roman"/>
          <w:b/>
          <w:bCs/>
          <w:color w:val="000000"/>
          <w:lang w:val="en-US" w:eastAsia="da-DK"/>
        </w:rPr>
      </w:pPr>
      <w:r>
        <w:rPr>
          <w:rFonts w:ascii="Times" w:eastAsia="Times New Roman" w:hAnsi="Times" w:cs="Times New Roman"/>
          <w:b/>
          <w:bCs/>
          <w:color w:val="000000"/>
          <w:lang w:val="en-US" w:eastAsia="da-DK"/>
        </w:rPr>
        <w:br w:type="page"/>
      </w:r>
    </w:p>
    <w:p w14:paraId="4F77EE30" w14:textId="35D14EC9" w:rsidR="009A4C34" w:rsidRPr="001710C6" w:rsidRDefault="00CC4205" w:rsidP="001710C6">
      <w:pPr>
        <w:rPr>
          <w:rFonts w:ascii="Times" w:eastAsia="Times New Roman" w:hAnsi="Times" w:cs="Times New Roman"/>
          <w:b/>
          <w:bCs/>
          <w:color w:val="000000"/>
          <w:lang w:val="en-US" w:eastAsia="da-DK"/>
        </w:rPr>
      </w:pPr>
      <w:r w:rsidRPr="00CC4205">
        <w:rPr>
          <w:rFonts w:ascii="Times" w:eastAsia="Times New Roman" w:hAnsi="Times" w:cs="Times New Roman"/>
          <w:b/>
          <w:bCs/>
          <w:color w:val="000000"/>
          <w:lang w:val="en-US" w:eastAsia="da-DK"/>
        </w:rPr>
        <w:lastRenderedPageBreak/>
        <w:t>PICO 2</w:t>
      </w:r>
    </w:p>
    <w:p w14:paraId="46F988D8" w14:textId="77777777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> </w:t>
      </w:r>
    </w:p>
    <w:p w14:paraId="6E03A567" w14:textId="77777777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b/>
          <w:bCs/>
          <w:lang w:val="en-US" w:eastAsia="da-DK"/>
        </w:rPr>
      </w:pPr>
      <w:r w:rsidRPr="00CC4205">
        <w:rPr>
          <w:rFonts w:ascii="Times" w:eastAsia="Times New Roman" w:hAnsi="Times" w:cs="Times New Roman"/>
          <w:b/>
          <w:bCs/>
          <w:color w:val="000000"/>
          <w:lang w:val="en-US" w:eastAsia="da-DK"/>
        </w:rPr>
        <w:t>Population </w:t>
      </w:r>
    </w:p>
    <w:p w14:paraId="549C3FC1" w14:textId="77777777" w:rsidR="009025A8" w:rsidRPr="00CC4205" w:rsidRDefault="009025A8" w:rsidP="009025A8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Adult patients over the age of 18 (both outpatient and inpatient) with a difficult </w:t>
      </w:r>
      <w:r>
        <w:rPr>
          <w:rFonts w:ascii="Times" w:eastAsia="Times New Roman" w:hAnsi="Times" w:cs="Times New Roman"/>
          <w:color w:val="000000"/>
          <w:lang w:val="en-US" w:eastAsia="da-DK"/>
        </w:rPr>
        <w:t>to treat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depression </w:t>
      </w:r>
      <w:r>
        <w:rPr>
          <w:rFonts w:ascii="Times" w:eastAsia="Times New Roman" w:hAnsi="Times" w:cs="Times New Roman"/>
          <w:color w:val="000000"/>
          <w:lang w:val="en-US" w:eastAsia="da-DK"/>
        </w:rPr>
        <w:t xml:space="preserve">(DTD) 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of moderate to severe degree of severity, diagnosed according to ICD-10 or DSM-IV or DSM-5 criteria. By </w:t>
      </w:r>
      <w:r>
        <w:rPr>
          <w:rFonts w:ascii="Times" w:eastAsia="Times New Roman" w:hAnsi="Times" w:cs="Times New Roman"/>
          <w:color w:val="000000"/>
          <w:lang w:val="en-US" w:eastAsia="da-DK"/>
        </w:rPr>
        <w:t>DTD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is meant patients who have not responded to different types of antidepressants given in a sufficient dose and for a sufficiently long time (≥4 weeks), or have had depression for over two years regardless of treatment, or are assessed treatment-resistant on an assessment scale to treatment-resistant depression (e.g. Maudsley). If dysthymia or bipolar exceeds 10% of the population, it </w:t>
      </w:r>
      <w:r>
        <w:rPr>
          <w:rFonts w:ascii="Times" w:eastAsia="Times New Roman" w:hAnsi="Times" w:cs="Times New Roman"/>
          <w:color w:val="000000"/>
          <w:lang w:val="en-US" w:eastAsia="da-DK"/>
        </w:rPr>
        <w:t>will result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in a downgrade in GRADE.</w:t>
      </w:r>
    </w:p>
    <w:p w14:paraId="54ACDE9D" w14:textId="77777777" w:rsidR="009A4C34" w:rsidRPr="00CC4205" w:rsidRDefault="009A4C34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</w:p>
    <w:p w14:paraId="06E522AD" w14:textId="77777777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b/>
          <w:bCs/>
          <w:lang w:val="en-US" w:eastAsia="da-DK"/>
        </w:rPr>
      </w:pPr>
      <w:r w:rsidRPr="00CC4205">
        <w:rPr>
          <w:rFonts w:ascii="Times" w:eastAsia="Times New Roman" w:hAnsi="Times" w:cs="Times New Roman"/>
          <w:b/>
          <w:bCs/>
          <w:color w:val="000000"/>
          <w:lang w:val="en-US" w:eastAsia="da-DK"/>
        </w:rPr>
        <w:t>Intervention</w:t>
      </w:r>
    </w:p>
    <w:p w14:paraId="1F700112" w14:textId="77777777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>Minimum one administration of ketamine/</w:t>
      </w:r>
      <w:proofErr w:type="spellStart"/>
      <w:r w:rsidRPr="00CC4205">
        <w:rPr>
          <w:rFonts w:ascii="Times" w:eastAsia="Times New Roman" w:hAnsi="Times" w:cs="Times New Roman"/>
          <w:color w:val="000000"/>
          <w:lang w:val="en-US" w:eastAsia="da-DK"/>
        </w:rPr>
        <w:t>esketamine</w:t>
      </w:r>
      <w:proofErr w:type="spellEnd"/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in subanesthetic doses given intravenously, intranasally, or orally.</w:t>
      </w:r>
    </w:p>
    <w:p w14:paraId="26E5C830" w14:textId="77777777" w:rsidR="009A4C34" w:rsidRPr="00CC4205" w:rsidRDefault="009A4C34" w:rsidP="004F2452">
      <w:pPr>
        <w:spacing w:after="240" w:line="360" w:lineRule="auto"/>
        <w:jc w:val="both"/>
        <w:rPr>
          <w:rFonts w:ascii="Times" w:eastAsia="Times New Roman" w:hAnsi="Times" w:cs="Times New Roman"/>
          <w:lang w:val="en-US" w:eastAsia="da-DK"/>
        </w:rPr>
      </w:pPr>
    </w:p>
    <w:p w14:paraId="583D9933" w14:textId="77777777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b/>
          <w:bCs/>
          <w:lang w:val="en-US" w:eastAsia="da-DK"/>
        </w:rPr>
      </w:pPr>
      <w:r w:rsidRPr="00CC4205">
        <w:rPr>
          <w:rFonts w:ascii="Times" w:eastAsia="Times New Roman" w:hAnsi="Times" w:cs="Times New Roman"/>
          <w:b/>
          <w:bCs/>
          <w:color w:val="000000"/>
          <w:lang w:val="en-US" w:eastAsia="da-DK"/>
        </w:rPr>
        <w:t>Comparison </w:t>
      </w:r>
    </w:p>
    <w:p w14:paraId="4E2B2978" w14:textId="13DECB11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>The included studies should compare the effect of ketamine/</w:t>
      </w:r>
      <w:proofErr w:type="spellStart"/>
      <w:r w:rsidRPr="00CC4205">
        <w:rPr>
          <w:rFonts w:ascii="Times" w:eastAsia="Times New Roman" w:hAnsi="Times" w:cs="Times New Roman"/>
          <w:color w:val="000000"/>
          <w:lang w:val="en-US" w:eastAsia="da-DK"/>
        </w:rPr>
        <w:t>esketamine</w:t>
      </w:r>
      <w:proofErr w:type="spellEnd"/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with no concomitant new intervention (i.e. no active comparator).</w:t>
      </w:r>
    </w:p>
    <w:p w14:paraId="68E2C8AB" w14:textId="77777777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>This includes studies where:</w:t>
      </w:r>
    </w:p>
    <w:p w14:paraId="5F392D6C" w14:textId="1C86F7D5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- ketamine / </w:t>
      </w:r>
      <w:proofErr w:type="spellStart"/>
      <w:r w:rsidRPr="00CC4205">
        <w:rPr>
          <w:rFonts w:ascii="Times" w:eastAsia="Times New Roman" w:hAnsi="Times" w:cs="Times New Roman"/>
          <w:color w:val="000000"/>
          <w:lang w:val="en-US" w:eastAsia="da-DK"/>
        </w:rPr>
        <w:t>esketamine</w:t>
      </w:r>
      <w:proofErr w:type="spellEnd"/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</w:t>
      </w:r>
      <w:r w:rsidR="006914E2">
        <w:rPr>
          <w:rFonts w:ascii="Times" w:eastAsia="Times New Roman" w:hAnsi="Times" w:cs="Times New Roman"/>
          <w:color w:val="000000"/>
          <w:lang w:val="en-US" w:eastAsia="da-DK"/>
        </w:rPr>
        <w:t>as a</w:t>
      </w:r>
      <w:r w:rsidR="000276E5" w:rsidRPr="000276E5">
        <w:rPr>
          <w:rFonts w:ascii="Times" w:eastAsia="Times New Roman" w:hAnsi="Times" w:cs="Times New Roman"/>
          <w:color w:val="000000"/>
          <w:lang w:val="en-US" w:eastAsia="da-DK"/>
        </w:rPr>
        <w:t xml:space="preserve"> </w:t>
      </w:r>
      <w:r w:rsidR="000276E5"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supplement to treatment </w:t>
      </w:r>
      <w:r w:rsidR="000276E5">
        <w:rPr>
          <w:rFonts w:ascii="Times" w:eastAsia="Times New Roman" w:hAnsi="Times" w:cs="Times New Roman"/>
          <w:color w:val="000000"/>
          <w:lang w:val="en-US" w:eastAsia="da-DK"/>
        </w:rPr>
        <w:t xml:space="preserve">as usual (TAU) </w:t>
      </w:r>
      <w:r w:rsidR="000276E5"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is compared with </w:t>
      </w:r>
      <w:r w:rsidR="000276E5">
        <w:rPr>
          <w:rFonts w:ascii="Times" w:eastAsia="Times New Roman" w:hAnsi="Times" w:cs="Times New Roman"/>
          <w:color w:val="000000"/>
          <w:lang w:val="en-US" w:eastAsia="da-DK"/>
        </w:rPr>
        <w:t xml:space="preserve">TAU </w:t>
      </w:r>
      <w:r w:rsidR="000276E5" w:rsidRPr="00CC4205">
        <w:rPr>
          <w:rFonts w:ascii="Times" w:eastAsia="Times New Roman" w:hAnsi="Times" w:cs="Times New Roman"/>
          <w:color w:val="000000"/>
          <w:lang w:val="en-US" w:eastAsia="da-DK"/>
        </w:rPr>
        <w:t>alone;</w:t>
      </w:r>
    </w:p>
    <w:p w14:paraId="2F907841" w14:textId="7CD5C677" w:rsidR="009A4C34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color w:val="000000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- ketamine / </w:t>
      </w:r>
      <w:proofErr w:type="spellStart"/>
      <w:r w:rsidRPr="00CC4205">
        <w:rPr>
          <w:rFonts w:ascii="Times" w:eastAsia="Times New Roman" w:hAnsi="Times" w:cs="Times New Roman"/>
          <w:color w:val="000000"/>
          <w:lang w:val="en-US" w:eastAsia="da-DK"/>
        </w:rPr>
        <w:t>esketamine</w:t>
      </w:r>
      <w:proofErr w:type="spellEnd"/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is compared with no treatment;</w:t>
      </w:r>
    </w:p>
    <w:p w14:paraId="302BC023" w14:textId="7E339EB4" w:rsidR="00C35F98" w:rsidRPr="00CC4205" w:rsidRDefault="00C35F98" w:rsidP="004F2452">
      <w:pPr>
        <w:spacing w:line="360" w:lineRule="auto"/>
        <w:jc w:val="both"/>
        <w:rPr>
          <w:rFonts w:ascii="Times" w:eastAsia="Times New Roman" w:hAnsi="Times" w:cs="Times New Roman"/>
          <w:color w:val="000000"/>
          <w:lang w:val="en-US" w:eastAsia="da-DK"/>
        </w:rPr>
      </w:pPr>
    </w:p>
    <w:p w14:paraId="23B89FC3" w14:textId="57F0ECCB" w:rsidR="00C35F98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color w:val="000000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>The absence of ketamine/</w:t>
      </w:r>
      <w:proofErr w:type="spellStart"/>
      <w:r w:rsidRPr="00CC4205">
        <w:rPr>
          <w:rFonts w:ascii="Times" w:eastAsia="Times New Roman" w:hAnsi="Times" w:cs="Times New Roman"/>
          <w:color w:val="000000"/>
          <w:lang w:val="en-US" w:eastAsia="da-DK"/>
        </w:rPr>
        <w:t>esketamine</w:t>
      </w:r>
      <w:proofErr w:type="spellEnd"/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in these studies may or may not be disguised by placebo administration. </w:t>
      </w:r>
      <w:r w:rsidR="006914E2">
        <w:rPr>
          <w:rFonts w:ascii="Times" w:eastAsia="Times New Roman" w:hAnsi="Times" w:cs="Times New Roman"/>
          <w:color w:val="000000"/>
          <w:lang w:val="en-US" w:eastAsia="da-DK"/>
        </w:rPr>
        <w:t>TAU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consists of what else might be given, and which is often outside the sphere of control of the experiments.</w:t>
      </w:r>
    </w:p>
    <w:p w14:paraId="54621E4B" w14:textId="77777777" w:rsidR="009A4C34" w:rsidRPr="00CC4205" w:rsidRDefault="009A4C34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</w:p>
    <w:tbl>
      <w:tblPr>
        <w:tblW w:w="100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4953"/>
        <w:gridCol w:w="2969"/>
        <w:gridCol w:w="2109"/>
      </w:tblGrid>
      <w:tr w:rsidR="00C64C99" w:rsidRPr="00CC4205" w14:paraId="3E1A2BF2" w14:textId="77777777" w:rsidTr="00EF33C6">
        <w:trPr>
          <w:trHeight w:val="444"/>
        </w:trPr>
        <w:tc>
          <w:tcPr>
            <w:tcW w:w="495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7D08079B" w14:textId="77777777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b/>
                <w:bCs/>
                <w:lang w:val="en-US"/>
              </w:rPr>
            </w:pPr>
            <w:r w:rsidRPr="00CC4205">
              <w:rPr>
                <w:rFonts w:ascii="Times" w:hAnsi="Times" w:cs="Times New Roman"/>
                <w:b/>
                <w:bCs/>
                <w:lang w:val="en-US"/>
              </w:rPr>
              <w:t>Outcome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3818CAC2" w14:textId="3B3584A2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b/>
                <w:bCs/>
                <w:lang w:val="en-US"/>
              </w:rPr>
            </w:pPr>
            <w:r w:rsidRPr="00CC4205">
              <w:rPr>
                <w:rFonts w:ascii="Times" w:hAnsi="Times" w:cs="Times New Roman"/>
                <w:b/>
                <w:bCs/>
                <w:lang w:val="en-US"/>
              </w:rPr>
              <w:t>Timeframe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2A273B49" w14:textId="1620ECA5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b/>
                <w:bCs/>
                <w:lang w:val="en-US"/>
              </w:rPr>
            </w:pPr>
            <w:r w:rsidRPr="00CC4205">
              <w:rPr>
                <w:rFonts w:ascii="Times" w:hAnsi="Times" w:cs="Times New Roman"/>
                <w:b/>
                <w:bCs/>
                <w:lang w:val="en-US"/>
              </w:rPr>
              <w:t>Critical/important</w:t>
            </w:r>
          </w:p>
        </w:tc>
      </w:tr>
      <w:tr w:rsidR="00C64C99" w:rsidRPr="00CC4205" w14:paraId="37DA8FD5" w14:textId="77777777" w:rsidTr="00EF33C6">
        <w:trPr>
          <w:trHeight w:val="289"/>
        </w:trPr>
        <w:tc>
          <w:tcPr>
            <w:tcW w:w="4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14C73F" w14:textId="26B9F5F5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b/>
                <w:bCs/>
                <w:i/>
                <w:lang w:val="en-US"/>
              </w:rPr>
            </w:pPr>
            <w:r w:rsidRPr="00CC4205">
              <w:rPr>
                <w:rFonts w:ascii="Times" w:hAnsi="Times" w:cs="Times New Roman"/>
                <w:bCs/>
                <w:lang w:val="en-US"/>
              </w:rPr>
              <w:t>Remission (≤7 in HDRS-17, ≤9 in HDRS-21, ≤4 in HDRS-6, ≤11 in MADRS, ≤6 in MAS)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2C77AD" w14:textId="370EB594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i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After ended treatment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F8261A" w14:textId="2A875413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iCs/>
                <w:lang w:val="en-US"/>
              </w:rPr>
            </w:pPr>
            <w:r w:rsidRPr="00CC4205">
              <w:rPr>
                <w:rFonts w:ascii="Times" w:hAnsi="Times" w:cs="Times New Roman"/>
                <w:iCs/>
                <w:lang w:val="en-US"/>
              </w:rPr>
              <w:t>Critical</w:t>
            </w:r>
          </w:p>
        </w:tc>
      </w:tr>
      <w:tr w:rsidR="00C64C99" w:rsidRPr="00CC4205" w14:paraId="2F96A0D8" w14:textId="77777777" w:rsidTr="00EF33C6">
        <w:trPr>
          <w:trHeight w:val="289"/>
        </w:trPr>
        <w:tc>
          <w:tcPr>
            <w:tcW w:w="4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CCB6CB" w14:textId="6C105F1A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bCs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 xml:space="preserve">Level of function </w:t>
            </w:r>
            <w:r w:rsidRPr="00CC4205">
              <w:rPr>
                <w:rFonts w:ascii="Times" w:hAnsi="Times" w:cs="Times New Roman"/>
                <w:bCs/>
                <w:lang w:val="en-US"/>
              </w:rPr>
              <w:t xml:space="preserve">(e.g., </w:t>
            </w:r>
            <w:r w:rsidRPr="00CC4205">
              <w:rPr>
                <w:rFonts w:ascii="Times" w:hAnsi="Times" w:cs="Times New Roman"/>
                <w:lang w:val="en-US"/>
              </w:rPr>
              <w:t xml:space="preserve">Short-Form 36, </w:t>
            </w:r>
            <w:r w:rsidRPr="00CC4205">
              <w:rPr>
                <w:rFonts w:ascii="Times" w:hAnsi="Times" w:cs="Times New Roman"/>
                <w:bCs/>
                <w:lang w:val="en-US"/>
              </w:rPr>
              <w:t xml:space="preserve">SDS, </w:t>
            </w:r>
            <w:r w:rsidRPr="00CC4205">
              <w:rPr>
                <w:rFonts w:ascii="Times" w:hAnsi="Times" w:cs="Times New Roman"/>
                <w:lang w:val="en-US"/>
              </w:rPr>
              <w:t>PSP</w:t>
            </w:r>
            <w:r w:rsidRPr="00CC4205">
              <w:rPr>
                <w:rFonts w:ascii="Times" w:hAnsi="Times" w:cs="Times New Roman"/>
                <w:bCs/>
                <w:lang w:val="en-US"/>
              </w:rPr>
              <w:t>), GAF-S, GAF-F, SOFAS)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8D707A" w14:textId="4164C268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After ended treatment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20ACEB" w14:textId="1C9F13FA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iCs/>
                <w:lang w:val="en-US"/>
              </w:rPr>
              <w:t>Critical</w:t>
            </w:r>
          </w:p>
        </w:tc>
      </w:tr>
      <w:tr w:rsidR="00C64C99" w:rsidRPr="00CC4205" w14:paraId="2AB70CAA" w14:textId="77777777" w:rsidTr="00EF33C6">
        <w:trPr>
          <w:trHeight w:val="289"/>
        </w:trPr>
        <w:tc>
          <w:tcPr>
            <w:tcW w:w="4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5407B" w14:textId="0DFDA4E6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bCs/>
                <w:lang w:val="en-US"/>
              </w:rPr>
            </w:pPr>
            <w:r w:rsidRPr="00CC4205">
              <w:rPr>
                <w:rFonts w:ascii="Times" w:hAnsi="Times" w:cs="Times New Roman"/>
                <w:bCs/>
                <w:lang w:val="en-US"/>
              </w:rPr>
              <w:lastRenderedPageBreak/>
              <w:t xml:space="preserve">Symptoms of depression (e.g., HDRS-17, HAM-D-6, BDI, </w:t>
            </w:r>
            <w:r w:rsidRPr="00CC4205">
              <w:rPr>
                <w:rFonts w:ascii="Times" w:hAnsi="Times" w:cs="Times New Roman"/>
                <w:lang w:val="en-US"/>
              </w:rPr>
              <w:t>MADRS, MES</w:t>
            </w:r>
            <w:r w:rsidRPr="00CC4205">
              <w:rPr>
                <w:rFonts w:ascii="Times" w:hAnsi="Times" w:cs="Times New Roman"/>
                <w:bCs/>
                <w:lang w:val="en-US"/>
              </w:rPr>
              <w:t>)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A78980" w14:textId="57CD9E2B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After ended treatment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52ACAC" w14:textId="703D93EE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Important</w:t>
            </w:r>
          </w:p>
        </w:tc>
      </w:tr>
      <w:tr w:rsidR="00C64C99" w:rsidRPr="00CC4205" w14:paraId="3EC7FF57" w14:textId="77777777" w:rsidTr="00EF33C6">
        <w:trPr>
          <w:trHeight w:val="328"/>
        </w:trPr>
        <w:tc>
          <w:tcPr>
            <w:tcW w:w="4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6DA8DA" w14:textId="370B87DF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bCs/>
                <w:lang w:val="en-US"/>
              </w:rPr>
            </w:pPr>
            <w:r w:rsidRPr="00CC4205">
              <w:rPr>
                <w:rFonts w:ascii="Times" w:hAnsi="Times" w:cs="Times New Roman"/>
                <w:bCs/>
                <w:lang w:val="en-US"/>
              </w:rPr>
              <w:t>Response (≥50% reduction in HDRS-17 or HDRS-6 or MADRS or MAS)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F39DE5" w14:textId="7729F9D4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After ended treatment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FD26D8" w14:textId="3D7743FE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Important</w:t>
            </w:r>
          </w:p>
        </w:tc>
      </w:tr>
      <w:tr w:rsidR="00C64C99" w:rsidRPr="00CC4205" w14:paraId="4D1D00F4" w14:textId="77777777" w:rsidTr="00EF33C6">
        <w:trPr>
          <w:trHeight w:val="319"/>
        </w:trPr>
        <w:tc>
          <w:tcPr>
            <w:tcW w:w="4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9B8267" w14:textId="6C08F692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bCs/>
                <w:lang w:val="en-US"/>
              </w:rPr>
            </w:pPr>
            <w:r w:rsidRPr="00CC4205">
              <w:rPr>
                <w:rFonts w:ascii="Times" w:hAnsi="Times" w:cs="Times New Roman"/>
                <w:bCs/>
                <w:lang w:val="en-US"/>
              </w:rPr>
              <w:t xml:space="preserve">Symptoms of depression (e.g., HDRS-17, HAM-D-6, BDI, </w:t>
            </w:r>
            <w:r w:rsidRPr="00CC4205">
              <w:rPr>
                <w:rFonts w:ascii="Times" w:hAnsi="Times" w:cs="Times New Roman"/>
                <w:lang w:val="en-US"/>
              </w:rPr>
              <w:t>MADRS, MES</w:t>
            </w:r>
            <w:r w:rsidRPr="00CC4205">
              <w:rPr>
                <w:rFonts w:ascii="Times" w:hAnsi="Times" w:cs="Times New Roman"/>
                <w:bCs/>
                <w:lang w:val="en-US"/>
              </w:rPr>
              <w:t>)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E65C11" w14:textId="454F49C9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Longest follow up (min. 6 months.)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66F04A" w14:textId="546FE959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Important</w:t>
            </w:r>
          </w:p>
        </w:tc>
      </w:tr>
      <w:tr w:rsidR="00C64C99" w:rsidRPr="00CC4205" w14:paraId="1E84A027" w14:textId="77777777" w:rsidTr="00EF33C6">
        <w:trPr>
          <w:trHeight w:val="319"/>
        </w:trPr>
        <w:tc>
          <w:tcPr>
            <w:tcW w:w="4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BA61B6" w14:textId="0F2C8977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bCs/>
                <w:lang w:val="en-US"/>
              </w:rPr>
            </w:pPr>
            <w:r w:rsidRPr="00CC4205">
              <w:rPr>
                <w:rFonts w:ascii="Times" w:hAnsi="Times" w:cs="Times New Roman"/>
                <w:bCs/>
                <w:lang w:val="en-US"/>
              </w:rPr>
              <w:t xml:space="preserve">Quality of life (e.g., WHO-5, </w:t>
            </w:r>
            <w:r w:rsidRPr="00CC4205">
              <w:rPr>
                <w:rFonts w:ascii="Times" w:hAnsi="Times" w:cs="Times New Roman"/>
                <w:lang w:val="en-US"/>
              </w:rPr>
              <w:t>WHOQOL-BREF, QLDS</w:t>
            </w:r>
            <w:r w:rsidRPr="00CC4205">
              <w:rPr>
                <w:rFonts w:ascii="Times" w:hAnsi="Times" w:cs="Times New Roman"/>
                <w:bCs/>
                <w:lang w:val="en-US"/>
              </w:rPr>
              <w:t>)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43717D" w14:textId="5D3C9B12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i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After ended treatment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659151" w14:textId="1A9973A4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i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Important</w:t>
            </w:r>
          </w:p>
        </w:tc>
      </w:tr>
      <w:tr w:rsidR="00C64C99" w:rsidRPr="00CC4205" w14:paraId="36D3197A" w14:textId="77777777" w:rsidTr="00EF33C6">
        <w:trPr>
          <w:trHeight w:val="319"/>
        </w:trPr>
        <w:tc>
          <w:tcPr>
            <w:tcW w:w="4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00B5D5" w14:textId="07DD257A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bCs/>
                <w:lang w:val="en-US"/>
              </w:rPr>
            </w:pPr>
            <w:r w:rsidRPr="00CC4205">
              <w:rPr>
                <w:rFonts w:ascii="Times" w:hAnsi="Times" w:cs="Times New Roman"/>
                <w:bCs/>
                <w:lang w:val="en-US"/>
              </w:rPr>
              <w:t>Remission (≤7 in HDRS-17, ≤9 in HDRS-21, ≤4 in HDRS-6, ≤11 in MADRS, ≤6 in MAS)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C9906" w14:textId="7D9E1A67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longest follow up (min. 6 months.)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97638E" w14:textId="78C2898C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Important</w:t>
            </w:r>
          </w:p>
        </w:tc>
      </w:tr>
      <w:tr w:rsidR="00C64C99" w:rsidRPr="00CC4205" w14:paraId="2A6AE1DB" w14:textId="77777777" w:rsidTr="00EF33C6">
        <w:trPr>
          <w:trHeight w:val="319"/>
        </w:trPr>
        <w:tc>
          <w:tcPr>
            <w:tcW w:w="4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851D75" w14:textId="5C850036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iCs/>
                <w:lang w:val="en-US"/>
              </w:rPr>
              <w:t>Adverse events - admission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C7FDED" w14:textId="4291394C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After ended treatment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654091" w14:textId="27C16D06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Critical</w:t>
            </w:r>
          </w:p>
        </w:tc>
      </w:tr>
      <w:tr w:rsidR="00C64C99" w:rsidRPr="00CC4205" w14:paraId="0B62AA26" w14:textId="77777777" w:rsidTr="00EF33C6">
        <w:trPr>
          <w:trHeight w:val="319"/>
        </w:trPr>
        <w:tc>
          <w:tcPr>
            <w:tcW w:w="4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67469A" w14:textId="41A9B2D4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iCs/>
                <w:lang w:val="en-US"/>
              </w:rPr>
            </w:pPr>
            <w:r w:rsidRPr="00CC4205">
              <w:rPr>
                <w:rFonts w:ascii="Times" w:hAnsi="Times" w:cs="Times New Roman"/>
                <w:iCs/>
                <w:lang w:val="en-US"/>
              </w:rPr>
              <w:t>Adverse events – suicide attempt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0C7D0D" w14:textId="4CA5CF3A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After ended treatment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264645" w14:textId="76C5CBF9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Critical</w:t>
            </w:r>
          </w:p>
        </w:tc>
      </w:tr>
      <w:tr w:rsidR="00C64C99" w:rsidRPr="00CC4205" w14:paraId="0D059375" w14:textId="77777777" w:rsidTr="00EF33C6">
        <w:trPr>
          <w:trHeight w:val="319"/>
        </w:trPr>
        <w:tc>
          <w:tcPr>
            <w:tcW w:w="4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26288D" w14:textId="5E50014A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iCs/>
                <w:lang w:val="en-US"/>
              </w:rPr>
            </w:pPr>
            <w:r w:rsidRPr="00CC4205">
              <w:rPr>
                <w:rFonts w:ascii="Times" w:hAnsi="Times" w:cs="Times New Roman"/>
                <w:iCs/>
                <w:lang w:val="en-US"/>
              </w:rPr>
              <w:t>Abuse of ketamine/</w:t>
            </w:r>
            <w:proofErr w:type="spellStart"/>
            <w:r w:rsidRPr="00CC4205">
              <w:rPr>
                <w:rFonts w:ascii="Times" w:hAnsi="Times" w:cs="Times New Roman"/>
                <w:iCs/>
                <w:lang w:val="en-US"/>
              </w:rPr>
              <w:t>esketamin</w:t>
            </w:r>
            <w:proofErr w:type="spellEnd"/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EEA4A1" w14:textId="614DEF7C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After ended treatment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2E948B" w14:textId="2A3B2429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Important</w:t>
            </w:r>
          </w:p>
        </w:tc>
      </w:tr>
      <w:tr w:rsidR="00C64C99" w:rsidRPr="00CC4205" w14:paraId="6A3B1A27" w14:textId="77777777" w:rsidTr="00EF33C6">
        <w:trPr>
          <w:trHeight w:val="319"/>
        </w:trPr>
        <w:tc>
          <w:tcPr>
            <w:tcW w:w="4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F6A5C1" w14:textId="1F8C6E13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iCs/>
                <w:lang w:val="en-US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Additional side effects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41A411" w14:textId="66453059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After ended treatment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4020E7" w14:textId="7119E437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Important</w:t>
            </w:r>
          </w:p>
        </w:tc>
      </w:tr>
      <w:tr w:rsidR="00C64C99" w:rsidRPr="00CC4205" w14:paraId="7E7F8DC1" w14:textId="77777777" w:rsidTr="00EF33C6">
        <w:trPr>
          <w:trHeight w:val="319"/>
        </w:trPr>
        <w:tc>
          <w:tcPr>
            <w:tcW w:w="4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673B02" w14:textId="46FE0700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iCs/>
                <w:lang w:val="en-US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Defection/All-cause discontinuation</w:t>
            </w:r>
          </w:p>
        </w:tc>
        <w:tc>
          <w:tcPr>
            <w:tcW w:w="2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4FAAB2" w14:textId="0A2A5DD7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After ended treatment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5448F4" w14:textId="1EEC8F4E" w:rsidR="00EF33C6" w:rsidRPr="00CC4205" w:rsidRDefault="00CC4205" w:rsidP="004F2452">
            <w:pPr>
              <w:spacing w:line="360" w:lineRule="auto"/>
              <w:jc w:val="both"/>
              <w:rPr>
                <w:rFonts w:ascii="Times" w:hAnsi="Times" w:cs="Times New Roman"/>
                <w:lang w:val="en-US"/>
              </w:rPr>
            </w:pPr>
            <w:r w:rsidRPr="00CC4205">
              <w:rPr>
                <w:rFonts w:ascii="Times" w:hAnsi="Times" w:cs="Times New Roman"/>
                <w:lang w:val="en-US"/>
              </w:rPr>
              <w:t>Important</w:t>
            </w:r>
          </w:p>
        </w:tc>
      </w:tr>
    </w:tbl>
    <w:p w14:paraId="2EAC3463" w14:textId="4318C6DC" w:rsidR="00A01C7D" w:rsidRPr="00CC4205" w:rsidRDefault="00A01C7D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61FD4ABC" w14:textId="35BF37C6" w:rsidR="00F51AAB" w:rsidRPr="00CC4205" w:rsidRDefault="00F51AAB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03CB8019" w14:textId="30FDF867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1A2F5F89" w14:textId="2670D5A0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51C02035" w14:textId="52A07D3A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71F0EA17" w14:textId="42517442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49E5E437" w14:textId="1370DC76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6BC66378" w14:textId="34E2F32C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0197AD24" w14:textId="32D9DC80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6AECEA99" w14:textId="1DF0DB98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3C251695" w14:textId="75E02D17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342EB8D4" w14:textId="7F755F06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54CB6A5B" w14:textId="1ABC0498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3A090566" w14:textId="77777777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3621CF98" w14:textId="1536B581" w:rsidR="00F51AAB" w:rsidRPr="00CC4205" w:rsidRDefault="00F51AAB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6EDDE283" w14:textId="5147B4D3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2136E0C8" w14:textId="77777777" w:rsidR="001710C6" w:rsidRDefault="001710C6">
      <w:pPr>
        <w:rPr>
          <w:rFonts w:ascii="Times" w:hAnsi="Times" w:cs="Times New Roman"/>
          <w:lang w:val="en-US"/>
        </w:rPr>
      </w:pPr>
      <w:r>
        <w:rPr>
          <w:rFonts w:ascii="Times" w:hAnsi="Times" w:cs="Times New Roman"/>
          <w:lang w:val="en-US"/>
        </w:rPr>
        <w:br w:type="page"/>
      </w:r>
    </w:p>
    <w:p w14:paraId="34B91D5D" w14:textId="50BA96C5" w:rsidR="00F51AAB" w:rsidRPr="00CC4205" w:rsidRDefault="00CC4205" w:rsidP="004F2452">
      <w:pPr>
        <w:spacing w:line="360" w:lineRule="auto"/>
        <w:jc w:val="both"/>
        <w:rPr>
          <w:rFonts w:ascii="Times" w:eastAsia="Times" w:hAnsi="Times"/>
          <w:b/>
          <w:lang w:val="en-US"/>
        </w:rPr>
      </w:pPr>
      <w:r w:rsidRPr="00CC4205">
        <w:rPr>
          <w:rFonts w:ascii="Times" w:eastAsia="Times" w:hAnsi="Times"/>
          <w:b/>
          <w:lang w:val="en-US"/>
        </w:rPr>
        <w:lastRenderedPageBreak/>
        <w:t xml:space="preserve">PICO 3 </w:t>
      </w:r>
    </w:p>
    <w:p w14:paraId="3CA8570C" w14:textId="77777777" w:rsidR="00F51AAB" w:rsidRPr="00CC4205" w:rsidRDefault="00F51AAB" w:rsidP="004F245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" w:eastAsia="Times" w:hAnsi="Times"/>
          <w:lang w:val="en-US"/>
        </w:rPr>
      </w:pPr>
    </w:p>
    <w:p w14:paraId="21202E2B" w14:textId="1654FE3A" w:rsidR="00F51AAB" w:rsidRPr="00CC4205" w:rsidRDefault="00CC4205" w:rsidP="004F2452">
      <w:pPr>
        <w:tabs>
          <w:tab w:val="left" w:pos="7740"/>
        </w:tabs>
        <w:spacing w:line="360" w:lineRule="auto"/>
        <w:jc w:val="both"/>
        <w:rPr>
          <w:rFonts w:ascii="Times" w:eastAsia="Times" w:hAnsi="Times"/>
          <w:b/>
          <w:lang w:val="en-US"/>
        </w:rPr>
      </w:pPr>
      <w:r w:rsidRPr="00CC4205">
        <w:rPr>
          <w:rFonts w:ascii="Times" w:eastAsia="Times" w:hAnsi="Times"/>
          <w:b/>
          <w:lang w:val="en-US"/>
        </w:rPr>
        <w:t xml:space="preserve">Population </w:t>
      </w:r>
    </w:p>
    <w:p w14:paraId="5021398F" w14:textId="77777777" w:rsidR="006914E2" w:rsidRPr="00CC4205" w:rsidRDefault="006914E2" w:rsidP="006914E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Adult patients over the age of 18 (both outpatient and inpatient) with a difficult </w:t>
      </w:r>
      <w:r>
        <w:rPr>
          <w:rFonts w:ascii="Times" w:eastAsia="Times New Roman" w:hAnsi="Times" w:cs="Times New Roman"/>
          <w:color w:val="000000"/>
          <w:lang w:val="en-US" w:eastAsia="da-DK"/>
        </w:rPr>
        <w:t>to treat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depression </w:t>
      </w:r>
      <w:r>
        <w:rPr>
          <w:rFonts w:ascii="Times" w:eastAsia="Times New Roman" w:hAnsi="Times" w:cs="Times New Roman"/>
          <w:color w:val="000000"/>
          <w:lang w:val="en-US" w:eastAsia="da-DK"/>
        </w:rPr>
        <w:t xml:space="preserve">(DTD) 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of moderate to severe degree of severity, diagnosed according to ICD-10 or DSM-IV or DSM-5 criteria. By </w:t>
      </w:r>
      <w:r>
        <w:rPr>
          <w:rFonts w:ascii="Times" w:eastAsia="Times New Roman" w:hAnsi="Times" w:cs="Times New Roman"/>
          <w:color w:val="000000"/>
          <w:lang w:val="en-US" w:eastAsia="da-DK"/>
        </w:rPr>
        <w:t>DTD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is meant patients who have not responded to different types of antidepressants given in a sufficient dose and for a sufficiently long time (≥4 weeks), or have had depression for over two years regardless of treatment, or are assessed treatment-resistant on an assessment scale to treatment-resistant depression (e.g. Maudsley). If dysthymia or bipolar exceeds 10% of the population, it </w:t>
      </w:r>
      <w:r>
        <w:rPr>
          <w:rFonts w:ascii="Times" w:eastAsia="Times New Roman" w:hAnsi="Times" w:cs="Times New Roman"/>
          <w:color w:val="000000"/>
          <w:lang w:val="en-US" w:eastAsia="da-DK"/>
        </w:rPr>
        <w:t>will result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in a downgrade in GRADE.</w:t>
      </w:r>
    </w:p>
    <w:p w14:paraId="627A54B0" w14:textId="77777777" w:rsidR="00F51AAB" w:rsidRPr="00CC4205" w:rsidRDefault="00F51AAB" w:rsidP="004F2452">
      <w:pPr>
        <w:tabs>
          <w:tab w:val="left" w:pos="7740"/>
        </w:tabs>
        <w:spacing w:line="360" w:lineRule="auto"/>
        <w:jc w:val="both"/>
        <w:rPr>
          <w:rFonts w:ascii="Times" w:eastAsia="Times New Roman" w:hAnsi="Times"/>
          <w:color w:val="212121"/>
          <w:lang w:val="en-US"/>
        </w:rPr>
      </w:pPr>
    </w:p>
    <w:p w14:paraId="0A0FC619" w14:textId="77777777" w:rsidR="00F51AAB" w:rsidRPr="00CC4205" w:rsidRDefault="00CC4205" w:rsidP="004F2452">
      <w:pPr>
        <w:tabs>
          <w:tab w:val="left" w:pos="7740"/>
        </w:tabs>
        <w:spacing w:line="360" w:lineRule="auto"/>
        <w:jc w:val="both"/>
        <w:rPr>
          <w:rFonts w:ascii="Times" w:eastAsia="Times" w:hAnsi="Times"/>
          <w:b/>
          <w:lang w:val="en-US"/>
        </w:rPr>
      </w:pPr>
      <w:r w:rsidRPr="00CC4205">
        <w:rPr>
          <w:rFonts w:ascii="Times" w:eastAsia="Times" w:hAnsi="Times"/>
          <w:b/>
          <w:lang w:val="en-US"/>
        </w:rPr>
        <w:t>Intervention</w:t>
      </w:r>
    </w:p>
    <w:p w14:paraId="11A1FFAD" w14:textId="77777777" w:rsidR="00F51AAB" w:rsidRPr="00CC4205" w:rsidRDefault="00CC4205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  <w:r w:rsidRPr="00CC4205">
        <w:rPr>
          <w:rFonts w:ascii="Times" w:hAnsi="Times" w:cs="Times New Roman"/>
          <w:lang w:val="en-US"/>
        </w:rPr>
        <w:t>Light treatment with clear white light (&gt; 5,000 lux), administered daily&gt; 30 minutes for a minimum of 2 weeks.</w:t>
      </w:r>
    </w:p>
    <w:p w14:paraId="0EDA492C" w14:textId="77777777" w:rsidR="00F51AAB" w:rsidRPr="00CC4205" w:rsidRDefault="00F51AAB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6735CEBC" w14:textId="61FDCF5B" w:rsidR="00F51AAB" w:rsidRPr="00CC4205" w:rsidRDefault="00CC4205" w:rsidP="004F2452">
      <w:pPr>
        <w:spacing w:line="360" w:lineRule="auto"/>
        <w:jc w:val="both"/>
        <w:rPr>
          <w:rFonts w:ascii="Times" w:hAnsi="Times" w:cs="Times New Roman"/>
          <w:b/>
          <w:bCs/>
          <w:lang w:val="en-US"/>
        </w:rPr>
      </w:pPr>
      <w:r w:rsidRPr="00CC4205">
        <w:rPr>
          <w:rFonts w:ascii="Times" w:hAnsi="Times" w:cs="Times New Roman"/>
          <w:b/>
          <w:bCs/>
          <w:lang w:val="en-US"/>
        </w:rPr>
        <w:t>Comparison</w:t>
      </w:r>
    </w:p>
    <w:p w14:paraId="1648F384" w14:textId="38DAE88F" w:rsidR="00F51AAB" w:rsidRPr="00CC4205" w:rsidRDefault="00CC4205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  <w:r w:rsidRPr="00CC4205">
        <w:rPr>
          <w:rFonts w:ascii="Times" w:hAnsi="Times" w:cs="Times New Roman"/>
          <w:lang w:val="en-US"/>
        </w:rPr>
        <w:t>The included studies should compare the effect of light therapy with no concomitant new intervention (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>i.e. no active comparator</w:t>
      </w:r>
      <w:r w:rsidRPr="00CC4205">
        <w:rPr>
          <w:rFonts w:ascii="Times" w:hAnsi="Times" w:cs="Times New Roman"/>
          <w:lang w:val="en-US"/>
        </w:rPr>
        <w:t>). This means studies where:</w:t>
      </w:r>
    </w:p>
    <w:p w14:paraId="07B2D40A" w14:textId="507DC4A5" w:rsidR="00F51AAB" w:rsidRPr="00CC4205" w:rsidRDefault="00CC4205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  <w:r w:rsidRPr="00CC4205">
        <w:rPr>
          <w:rFonts w:ascii="Times" w:hAnsi="Times" w:cs="Times New Roman"/>
          <w:lang w:val="en-US"/>
        </w:rPr>
        <w:t xml:space="preserve">- light treatment </w:t>
      </w:r>
      <w:r w:rsidR="006914E2">
        <w:rPr>
          <w:rFonts w:ascii="Times" w:eastAsia="Times New Roman" w:hAnsi="Times" w:cs="Times New Roman"/>
          <w:color w:val="000000"/>
          <w:lang w:val="en-US" w:eastAsia="da-DK"/>
        </w:rPr>
        <w:t>as a</w:t>
      </w:r>
      <w:r w:rsidR="006914E2" w:rsidRPr="000276E5">
        <w:rPr>
          <w:rFonts w:ascii="Times" w:eastAsia="Times New Roman" w:hAnsi="Times" w:cs="Times New Roman"/>
          <w:color w:val="000000"/>
          <w:lang w:val="en-US" w:eastAsia="da-DK"/>
        </w:rPr>
        <w:t xml:space="preserve"> </w:t>
      </w:r>
      <w:r w:rsidR="006914E2"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supplement to treatment </w:t>
      </w:r>
      <w:r w:rsidR="006914E2">
        <w:rPr>
          <w:rFonts w:ascii="Times" w:eastAsia="Times New Roman" w:hAnsi="Times" w:cs="Times New Roman"/>
          <w:color w:val="000000"/>
          <w:lang w:val="en-US" w:eastAsia="da-DK"/>
        </w:rPr>
        <w:t xml:space="preserve">as usual (TAU) </w:t>
      </w:r>
      <w:r w:rsidR="006914E2"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is compared with </w:t>
      </w:r>
      <w:r w:rsidR="006914E2">
        <w:rPr>
          <w:rFonts w:ascii="Times" w:eastAsia="Times New Roman" w:hAnsi="Times" w:cs="Times New Roman"/>
          <w:color w:val="000000"/>
          <w:lang w:val="en-US" w:eastAsia="da-DK"/>
        </w:rPr>
        <w:t xml:space="preserve">TAU </w:t>
      </w:r>
      <w:r w:rsidR="006914E2" w:rsidRPr="00CC4205">
        <w:rPr>
          <w:rFonts w:ascii="Times" w:eastAsia="Times New Roman" w:hAnsi="Times" w:cs="Times New Roman"/>
          <w:color w:val="000000"/>
          <w:lang w:val="en-US" w:eastAsia="da-DK"/>
        </w:rPr>
        <w:t>alone</w:t>
      </w:r>
      <w:r w:rsidRPr="00CC4205">
        <w:rPr>
          <w:rFonts w:ascii="Times" w:hAnsi="Times" w:cs="Times New Roman"/>
          <w:lang w:val="en-US"/>
        </w:rPr>
        <w:t>;</w:t>
      </w:r>
    </w:p>
    <w:p w14:paraId="727D493D" w14:textId="77777777" w:rsidR="00F51AAB" w:rsidRPr="00CC4205" w:rsidRDefault="00CC4205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  <w:r w:rsidRPr="00CC4205">
        <w:rPr>
          <w:rFonts w:ascii="Times" w:hAnsi="Times" w:cs="Times New Roman"/>
          <w:lang w:val="en-US"/>
        </w:rPr>
        <w:t>- light treatment is compared with no treatment;</w:t>
      </w:r>
    </w:p>
    <w:p w14:paraId="4B6F9F8C" w14:textId="77777777" w:rsidR="00F51AAB" w:rsidRPr="00CC4205" w:rsidRDefault="00F51AAB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26736A13" w14:textId="03767887" w:rsidR="00F51AAB" w:rsidRPr="00CC4205" w:rsidRDefault="00CC4205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  <w:r w:rsidRPr="00CC4205">
        <w:rPr>
          <w:rFonts w:ascii="Times" w:hAnsi="Times" w:cs="Times New Roman"/>
          <w:lang w:val="en-US"/>
        </w:rPr>
        <w:t xml:space="preserve">The absence of light therapy in these studies may or may not be </w:t>
      </w:r>
      <w:r w:rsidR="00C35F98"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disguised </w:t>
      </w:r>
      <w:r w:rsidRPr="00CC4205">
        <w:rPr>
          <w:rFonts w:ascii="Times" w:hAnsi="Times" w:cs="Times New Roman"/>
          <w:lang w:val="en-US"/>
        </w:rPr>
        <w:t>by the administration of placebo (e</w:t>
      </w:r>
      <w:r>
        <w:rPr>
          <w:rFonts w:ascii="Times" w:hAnsi="Times" w:cs="Times New Roman"/>
          <w:lang w:val="en-US"/>
        </w:rPr>
        <w:t>.</w:t>
      </w:r>
      <w:r w:rsidRPr="00CC4205">
        <w:rPr>
          <w:rFonts w:ascii="Times" w:hAnsi="Times" w:cs="Times New Roman"/>
          <w:lang w:val="en-US"/>
        </w:rPr>
        <w:t>g</w:t>
      </w:r>
      <w:r>
        <w:rPr>
          <w:rFonts w:ascii="Times" w:hAnsi="Times" w:cs="Times New Roman"/>
          <w:lang w:val="en-US"/>
        </w:rPr>
        <w:t>.</w:t>
      </w:r>
      <w:r w:rsidRPr="00CC4205">
        <w:rPr>
          <w:rFonts w:ascii="Times" w:hAnsi="Times" w:cs="Times New Roman"/>
          <w:lang w:val="en-US"/>
        </w:rPr>
        <w:t xml:space="preserve"> dim light). </w:t>
      </w:r>
      <w:r w:rsidR="006914E2">
        <w:rPr>
          <w:rFonts w:ascii="Times" w:hAnsi="Times" w:cs="Times New Roman"/>
          <w:lang w:val="en-US"/>
        </w:rPr>
        <w:t>TAU</w:t>
      </w:r>
      <w:r w:rsidRPr="00CC4205">
        <w:rPr>
          <w:rFonts w:ascii="Times" w:hAnsi="Times" w:cs="Times New Roman"/>
          <w:lang w:val="en-US"/>
        </w:rPr>
        <w:t xml:space="preserve"> consists of what else might give, and which is often outside the control sphere of the experiments.</w:t>
      </w:r>
    </w:p>
    <w:p w14:paraId="0CE6D6DC" w14:textId="0ECD7B4F" w:rsidR="00F51AAB" w:rsidRPr="00CC4205" w:rsidRDefault="00F51AAB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tbl>
      <w:tblPr>
        <w:tblW w:w="9615" w:type="dxa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4546"/>
        <w:gridCol w:w="2960"/>
        <w:gridCol w:w="2109"/>
      </w:tblGrid>
      <w:tr w:rsidR="00C64C99" w:rsidRPr="00CC4205" w14:paraId="0BB9E714" w14:textId="77777777" w:rsidTr="00F51AAB">
        <w:trPr>
          <w:trHeight w:val="444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30C377D4" w14:textId="77777777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/>
                <w:bCs/>
                <w:lang w:val="en-US"/>
              </w:rPr>
              <w:t>Outcome</w:t>
            </w: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55D8DB0D" w14:textId="51EFE859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/>
                <w:bCs/>
                <w:lang w:val="en-US"/>
              </w:rPr>
              <w:t xml:space="preserve">Timeframe 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7B587628" w14:textId="7BDDDBF9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/>
                <w:bCs/>
                <w:lang w:val="en-US"/>
              </w:rPr>
              <w:t>Critical/important</w:t>
            </w:r>
          </w:p>
        </w:tc>
      </w:tr>
      <w:tr w:rsidR="00C64C99" w:rsidRPr="00CC4205" w14:paraId="2661914F" w14:textId="77777777" w:rsidTr="00F51AAB">
        <w:trPr>
          <w:trHeight w:val="289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E29832" w14:textId="2C9A9BA7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/>
                <w:bCs/>
                <w:i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>Remission (≤7 in HDRS-17, ≤9 in HDRS-21, ≤4 in HDRS-6, ≤11 in MADRS, ≤6 in MAS)</w:t>
            </w: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F59D45" w14:textId="5D434DD9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i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9F1125" w14:textId="2F4DE208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i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Critical</w:t>
            </w:r>
          </w:p>
        </w:tc>
      </w:tr>
      <w:tr w:rsidR="00C64C99" w:rsidRPr="00CC4205" w14:paraId="0EACC3C3" w14:textId="77777777" w:rsidTr="00F51AAB">
        <w:trPr>
          <w:trHeight w:val="289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104783" w14:textId="0BCBEF1C" w:rsidR="00F51AAB" w:rsidRPr="00CC4205" w:rsidRDefault="00CC4205" w:rsidP="004F245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hAnsi="Times"/>
                <w:color w:val="000000"/>
                <w:lang w:val="en-US"/>
              </w:rPr>
              <w:t xml:space="preserve">Level of function 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 xml:space="preserve">(e.g., </w:t>
            </w:r>
            <w:r w:rsidRPr="00CC4205">
              <w:rPr>
                <w:rFonts w:ascii="Times" w:hAnsi="Times"/>
                <w:color w:val="222222"/>
                <w:lang w:val="en-US"/>
              </w:rPr>
              <w:t xml:space="preserve">Short-Form 36, </w:t>
            </w:r>
            <w:r w:rsidRPr="00CC4205">
              <w:rPr>
                <w:rFonts w:ascii="Times" w:eastAsia="Times New Roman" w:hAnsi="Times"/>
                <w:bCs/>
                <w:color w:val="000000" w:themeColor="text1"/>
                <w:lang w:val="en-US"/>
              </w:rPr>
              <w:t xml:space="preserve">SDS, </w:t>
            </w:r>
            <w:r w:rsidRPr="00CC4205">
              <w:rPr>
                <w:rFonts w:ascii="Times" w:hAnsi="Times"/>
                <w:color w:val="000000" w:themeColor="text1"/>
                <w:bdr w:val="none" w:sz="0" w:space="0" w:color="auto" w:frame="1"/>
                <w:lang w:val="en-US"/>
              </w:rPr>
              <w:t>PSP</w:t>
            </w:r>
            <w:r w:rsidRPr="00CC4205">
              <w:rPr>
                <w:rFonts w:ascii="Times" w:eastAsia="Times New Roman" w:hAnsi="Times"/>
                <w:bCs/>
                <w:color w:val="000000" w:themeColor="text1"/>
                <w:lang w:val="en-US"/>
              </w:rPr>
              <w:t>), GAF-S, GAF-F, SOFAS)</w:t>
            </w: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942ED3" w14:textId="51CD885A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D54460" w14:textId="49898F9B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Critical</w:t>
            </w:r>
          </w:p>
        </w:tc>
      </w:tr>
      <w:tr w:rsidR="00C64C99" w:rsidRPr="00CC4205" w14:paraId="41C5AFB4" w14:textId="77777777" w:rsidTr="00F51AAB">
        <w:trPr>
          <w:trHeight w:val="289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DEBBC0" w14:textId="7269C2A0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 xml:space="preserve">Symptoms of depression (e.g., HDRS-17, HAM-D-6, BDI, </w:t>
            </w:r>
            <w:r w:rsidRPr="00CC4205">
              <w:rPr>
                <w:rStyle w:val="custom-paragraph"/>
                <w:rFonts w:ascii="Times" w:hAnsi="Times"/>
                <w:lang w:val="en-US"/>
              </w:rPr>
              <w:t>MADRS, MES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>)</w:t>
            </w: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D57929" w14:textId="473FDEB8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95ED83" w14:textId="150291BF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56194905" w14:textId="77777777" w:rsidTr="00F51AAB">
        <w:trPr>
          <w:trHeight w:val="328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262A2" w14:textId="2C613019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lastRenderedPageBreak/>
              <w:t>Response (≥50% reduction in HDRS-17 or HDRS-6 or MADRS or MAS)</w:t>
            </w: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EBD51" w14:textId="37648889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718573" w14:textId="7FFFD92E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5BEE58EF" w14:textId="77777777" w:rsidTr="00F51AAB">
        <w:trPr>
          <w:trHeight w:val="319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132028" w14:textId="5933B1AE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>Symptoms of depression (e</w:t>
            </w:r>
            <w:r>
              <w:rPr>
                <w:rFonts w:ascii="Times" w:eastAsia="Times New Roman" w:hAnsi="Times"/>
                <w:bCs/>
                <w:lang w:val="en-US"/>
              </w:rPr>
              <w:t>.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>g</w:t>
            </w:r>
            <w:r>
              <w:rPr>
                <w:rFonts w:ascii="Times" w:eastAsia="Times New Roman" w:hAnsi="Times"/>
                <w:bCs/>
                <w:lang w:val="en-US"/>
              </w:rPr>
              <w:t>.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 xml:space="preserve"> HDRS-17, HAM-D-6, BDI, </w:t>
            </w:r>
            <w:r w:rsidRPr="00CC4205">
              <w:rPr>
                <w:rStyle w:val="custom-paragraph"/>
                <w:rFonts w:ascii="Times" w:hAnsi="Times"/>
                <w:lang w:val="en-US"/>
              </w:rPr>
              <w:t>MADRS, MES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>)</w:t>
            </w: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C5621E" w14:textId="49F09234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longest follow up (min. 6 months.)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51EC98" w14:textId="2F91952B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3A310BA6" w14:textId="77777777" w:rsidTr="00F51AAB">
        <w:trPr>
          <w:trHeight w:val="319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D6C13B" w14:textId="75D0423F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>Quality of life (e</w:t>
            </w:r>
            <w:r>
              <w:rPr>
                <w:rFonts w:ascii="Times" w:eastAsia="Times New Roman" w:hAnsi="Times"/>
                <w:bCs/>
                <w:lang w:val="en-US"/>
              </w:rPr>
              <w:t>.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>g</w:t>
            </w:r>
            <w:r>
              <w:rPr>
                <w:rFonts w:ascii="Times" w:eastAsia="Times New Roman" w:hAnsi="Times"/>
                <w:bCs/>
                <w:lang w:val="en-US"/>
              </w:rPr>
              <w:t>.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 xml:space="preserve"> WHO-5, </w:t>
            </w:r>
            <w:r w:rsidRPr="00CC4205">
              <w:rPr>
                <w:rFonts w:ascii="Times" w:hAnsi="Times"/>
                <w:lang w:val="en-US"/>
              </w:rPr>
              <w:t xml:space="preserve">WHOQOL-BREF, </w:t>
            </w:r>
            <w:r w:rsidRPr="00CC4205">
              <w:rPr>
                <w:rFonts w:ascii="Times" w:hAnsi="Times"/>
                <w:color w:val="505050"/>
                <w:lang w:val="en-US"/>
              </w:rPr>
              <w:t>QLDS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>)</w:t>
            </w: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BFF0AB" w14:textId="40E4087B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i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8089BF" w14:textId="4DB15B1E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i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4CB993FA" w14:textId="77777777" w:rsidTr="00F51AAB">
        <w:trPr>
          <w:trHeight w:val="319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98C00A" w14:textId="08A73873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>Remission (≤7 in HDRS-17, ≤9 in HDRS-21, ≤4 in HDRS-</w:t>
            </w:r>
            <w:proofErr w:type="gramStart"/>
            <w:r w:rsidRPr="00CC4205">
              <w:rPr>
                <w:rFonts w:ascii="Times" w:eastAsia="Times New Roman" w:hAnsi="Times"/>
                <w:bCs/>
                <w:lang w:val="en-US"/>
              </w:rPr>
              <w:t>6,  ≤</w:t>
            </w:r>
            <w:proofErr w:type="gramEnd"/>
            <w:r w:rsidRPr="00CC4205">
              <w:rPr>
                <w:rFonts w:ascii="Times" w:eastAsia="Times New Roman" w:hAnsi="Times"/>
                <w:bCs/>
                <w:lang w:val="en-US"/>
              </w:rPr>
              <w:t>11 in MADRS,  ≤6 in MAS)</w:t>
            </w: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0C0637" w14:textId="56CA738A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longest follow up (</w:t>
            </w:r>
            <w:r>
              <w:rPr>
                <w:rFonts w:ascii="Times" w:eastAsia="Calibri" w:hAnsi="Times"/>
                <w:lang w:val="en-US"/>
              </w:rPr>
              <w:t>min</w:t>
            </w:r>
            <w:r w:rsidRPr="00CC4205">
              <w:rPr>
                <w:rFonts w:ascii="Times" w:eastAsia="Calibri" w:hAnsi="Times"/>
                <w:lang w:val="en-US"/>
              </w:rPr>
              <w:t>. 6 months.)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5749DE" w14:textId="57DBDC01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7EBBED5D" w14:textId="77777777" w:rsidTr="00F51AAB">
        <w:trPr>
          <w:trHeight w:val="319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BEDB" w14:textId="03783EAD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lang w:val="en-US"/>
              </w:rPr>
            </w:pPr>
            <w:r w:rsidRPr="00CC4205">
              <w:rPr>
                <w:rFonts w:ascii="Times" w:eastAsia="Times" w:hAnsi="Times"/>
                <w:iCs/>
                <w:color w:val="000000"/>
                <w:lang w:val="en-US" w:eastAsia="da-DK"/>
              </w:rPr>
              <w:t>Adverse events - admission</w:t>
            </w: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9C93A6" w14:textId="7D1CB139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D93B11" w14:textId="5F88C9B3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Critical</w:t>
            </w:r>
          </w:p>
        </w:tc>
      </w:tr>
      <w:tr w:rsidR="00C64C99" w:rsidRPr="00CC4205" w14:paraId="5B865A81" w14:textId="77777777" w:rsidTr="00F51AAB">
        <w:trPr>
          <w:trHeight w:val="319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E0219" w14:textId="086BF635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iCs/>
                <w:color w:val="000000"/>
                <w:lang w:val="en-US" w:eastAsia="da-DK"/>
              </w:rPr>
            </w:pPr>
            <w:r w:rsidRPr="00CC4205">
              <w:rPr>
                <w:rFonts w:ascii="Times" w:eastAsia="Times" w:hAnsi="Times"/>
                <w:iCs/>
                <w:color w:val="000000"/>
                <w:lang w:val="en-US" w:eastAsia="da-DK"/>
              </w:rPr>
              <w:t xml:space="preserve">Adverse events – suicide attempt </w:t>
            </w:r>
          </w:p>
          <w:p w14:paraId="04F32F8F" w14:textId="77777777" w:rsidR="00F51AAB" w:rsidRPr="00CC4205" w:rsidRDefault="00F51AAB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iCs/>
                <w:color w:val="000000"/>
                <w:lang w:val="en-US" w:eastAsia="da-DK"/>
              </w:rPr>
            </w:pP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743674" w14:textId="09DD7739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59A7C8" w14:textId="55EF7505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Critical</w:t>
            </w:r>
          </w:p>
        </w:tc>
      </w:tr>
      <w:tr w:rsidR="00C64C99" w:rsidRPr="00CC4205" w14:paraId="2A194E57" w14:textId="77777777" w:rsidTr="00F51AAB">
        <w:trPr>
          <w:trHeight w:val="319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4AEAB3" w14:textId="34E0251A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iCs/>
                <w:color w:val="000000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Additional side effects</w:t>
            </w: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1ABBD4" w14:textId="162CAF73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A495F3" w14:textId="50D0366B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5A7F2E04" w14:textId="77777777" w:rsidTr="00F51AAB">
        <w:trPr>
          <w:trHeight w:val="319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DF28E3" w14:textId="078D29EB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iCs/>
                <w:color w:val="000000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Defection/All-cause discontinuation</w:t>
            </w:r>
          </w:p>
        </w:tc>
        <w:tc>
          <w:tcPr>
            <w:tcW w:w="2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3058AB" w14:textId="31AB0CD2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C6678B" w14:textId="37282E26" w:rsidR="00F51AAB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</w:tbl>
    <w:p w14:paraId="7C0040D0" w14:textId="4D8DD431" w:rsidR="00F51AAB" w:rsidRPr="00CC4205" w:rsidRDefault="00F51AAB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55124201" w14:textId="387AF0E9" w:rsidR="00F51AAB" w:rsidRPr="00CC4205" w:rsidRDefault="00F51AAB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5F78FE99" w14:textId="20B2262C" w:rsidR="00F51AAB" w:rsidRPr="00CC4205" w:rsidRDefault="00F51AAB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6D6F2F7D" w14:textId="5D7DAF84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39C34461" w14:textId="13230685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41BDE885" w14:textId="2D8E05BE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3C7F122E" w14:textId="71E9457A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1D1B4033" w14:textId="397AA724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316AD5EA" w14:textId="6A9D3092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2B5D4494" w14:textId="341CBF0D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4DDA3508" w14:textId="47314F8B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49C566F4" w14:textId="350B8837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16757D33" w14:textId="3450D17D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1B817896" w14:textId="50FBD39B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67F1B53A" w14:textId="3EC25CB2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416ADE59" w14:textId="3BE0D353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3B17EC92" w14:textId="77777777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13F1E57A" w14:textId="72FA7F9F" w:rsidR="00F51AAB" w:rsidRPr="00CC4205" w:rsidRDefault="001710C6" w:rsidP="006914E2">
      <w:pPr>
        <w:rPr>
          <w:rFonts w:ascii="Times" w:hAnsi="Times" w:cs="Times New Roman"/>
          <w:b/>
          <w:bCs/>
          <w:lang w:val="en-US"/>
        </w:rPr>
      </w:pPr>
      <w:r>
        <w:rPr>
          <w:rFonts w:ascii="Times" w:hAnsi="Times" w:cs="Times New Roman"/>
          <w:b/>
          <w:bCs/>
          <w:lang w:val="en-US"/>
        </w:rPr>
        <w:br w:type="page"/>
      </w:r>
      <w:r w:rsidR="00CC4205" w:rsidRPr="00CC4205">
        <w:rPr>
          <w:rFonts w:ascii="Times" w:hAnsi="Times" w:cs="Times New Roman"/>
          <w:b/>
          <w:bCs/>
          <w:lang w:val="en-US"/>
        </w:rPr>
        <w:lastRenderedPageBreak/>
        <w:t>PICO 4</w:t>
      </w:r>
    </w:p>
    <w:p w14:paraId="295A03D4" w14:textId="77777777" w:rsidR="00F51AAB" w:rsidRPr="00CC4205" w:rsidRDefault="00F51AAB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5E7BE237" w14:textId="77777777" w:rsidR="00F51AAB" w:rsidRPr="00CC4205" w:rsidRDefault="00CC4205" w:rsidP="004F2452">
      <w:pPr>
        <w:tabs>
          <w:tab w:val="left" w:pos="7740"/>
        </w:tabs>
        <w:spacing w:line="360" w:lineRule="auto"/>
        <w:jc w:val="both"/>
        <w:rPr>
          <w:rFonts w:ascii="Times" w:eastAsia="Times" w:hAnsi="Times"/>
          <w:b/>
          <w:lang w:val="en-US"/>
        </w:rPr>
      </w:pPr>
      <w:r w:rsidRPr="00CC4205">
        <w:rPr>
          <w:rFonts w:ascii="Times" w:eastAsia="Times" w:hAnsi="Times"/>
          <w:b/>
          <w:lang w:val="en-US"/>
        </w:rPr>
        <w:t xml:space="preserve">Population </w:t>
      </w:r>
    </w:p>
    <w:p w14:paraId="0EFEF9E4" w14:textId="77777777" w:rsidR="006914E2" w:rsidRPr="00CC4205" w:rsidRDefault="006914E2" w:rsidP="006914E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Adult patients over the age of 18 (both outpatient and inpatient) with a difficult </w:t>
      </w:r>
      <w:r>
        <w:rPr>
          <w:rFonts w:ascii="Times" w:eastAsia="Times New Roman" w:hAnsi="Times" w:cs="Times New Roman"/>
          <w:color w:val="000000"/>
          <w:lang w:val="en-US" w:eastAsia="da-DK"/>
        </w:rPr>
        <w:t>to treat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depression </w:t>
      </w:r>
      <w:r>
        <w:rPr>
          <w:rFonts w:ascii="Times" w:eastAsia="Times New Roman" w:hAnsi="Times" w:cs="Times New Roman"/>
          <w:color w:val="000000"/>
          <w:lang w:val="en-US" w:eastAsia="da-DK"/>
        </w:rPr>
        <w:t xml:space="preserve">(DTD) 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of moderate to severe degree of severity, diagnosed according to ICD-10 or DSM-IV or DSM-5 criteria. By </w:t>
      </w:r>
      <w:r>
        <w:rPr>
          <w:rFonts w:ascii="Times" w:eastAsia="Times New Roman" w:hAnsi="Times" w:cs="Times New Roman"/>
          <w:color w:val="000000"/>
          <w:lang w:val="en-US" w:eastAsia="da-DK"/>
        </w:rPr>
        <w:t>DTD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is meant patients who have not responded to different types of antidepressants given in a sufficient dose and for a sufficiently long time (≥4 weeks), or have had depression for over two years regardless of treatment, or are assessed treatment-resistant on an assessment scale to treatment-resistant depression (e.g. Maudsley). If dysthymia or bipolar exceeds 10% of the population, it </w:t>
      </w:r>
      <w:r>
        <w:rPr>
          <w:rFonts w:ascii="Times" w:eastAsia="Times New Roman" w:hAnsi="Times" w:cs="Times New Roman"/>
          <w:color w:val="000000"/>
          <w:lang w:val="en-US" w:eastAsia="da-DK"/>
        </w:rPr>
        <w:t>will result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in a downgrade in GRADE.</w:t>
      </w:r>
    </w:p>
    <w:p w14:paraId="327C7141" w14:textId="6B119F34" w:rsidR="00F51AAB" w:rsidRPr="00CC4205" w:rsidRDefault="00F51AAB" w:rsidP="004F2452">
      <w:pPr>
        <w:spacing w:line="360" w:lineRule="auto"/>
        <w:jc w:val="both"/>
        <w:rPr>
          <w:rFonts w:ascii="Times" w:eastAsia="Times New Roman" w:hAnsi="Times" w:cs="Times New Roman"/>
          <w:color w:val="000000"/>
          <w:lang w:val="en-US" w:eastAsia="da-DK"/>
        </w:rPr>
      </w:pPr>
    </w:p>
    <w:p w14:paraId="7B33E9A1" w14:textId="2D8CFA1E" w:rsidR="00F51AAB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b/>
          <w:bCs/>
          <w:lang w:val="en-US" w:eastAsia="da-DK"/>
        </w:rPr>
      </w:pPr>
      <w:r w:rsidRPr="00CC4205">
        <w:rPr>
          <w:rFonts w:ascii="Times" w:eastAsia="Times New Roman" w:hAnsi="Times" w:cs="Times New Roman"/>
          <w:b/>
          <w:bCs/>
          <w:lang w:val="en-US" w:eastAsia="da-DK"/>
        </w:rPr>
        <w:t>Intervention</w:t>
      </w:r>
    </w:p>
    <w:p w14:paraId="1196CE89" w14:textId="77777777" w:rsidR="00F51AAB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lang w:val="en-US" w:eastAsia="da-DK"/>
        </w:rPr>
        <w:t>Intervention is manual CBASP minimum of 12 sessions.</w:t>
      </w:r>
    </w:p>
    <w:p w14:paraId="617E19C9" w14:textId="77777777" w:rsidR="00F51AAB" w:rsidRPr="00CC4205" w:rsidRDefault="00F51AAB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</w:p>
    <w:p w14:paraId="3DB020D1" w14:textId="640342B3" w:rsidR="00F51AAB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b/>
          <w:bCs/>
          <w:lang w:val="en-US" w:eastAsia="da-DK"/>
        </w:rPr>
      </w:pPr>
      <w:r w:rsidRPr="00CC4205">
        <w:rPr>
          <w:rFonts w:ascii="Times" w:eastAsia="Times New Roman" w:hAnsi="Times" w:cs="Times New Roman"/>
          <w:b/>
          <w:bCs/>
          <w:lang w:val="en-US" w:eastAsia="da-DK"/>
        </w:rPr>
        <w:t xml:space="preserve">Comparison </w:t>
      </w:r>
    </w:p>
    <w:p w14:paraId="28E7C1E0" w14:textId="77777777" w:rsidR="00F51AAB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lang w:val="en-US" w:eastAsia="da-DK"/>
        </w:rPr>
        <w:t>The included studies should compare the effect of CBASP with no concomitant new intervention (</w:t>
      </w:r>
      <w:proofErr w:type="spellStart"/>
      <w:r w:rsidRPr="00CC4205">
        <w:rPr>
          <w:rFonts w:ascii="Times" w:eastAsia="Times New Roman" w:hAnsi="Times" w:cs="Times New Roman"/>
          <w:lang w:val="en-US" w:eastAsia="da-DK"/>
        </w:rPr>
        <w:t>ie</w:t>
      </w:r>
      <w:proofErr w:type="spellEnd"/>
      <w:r w:rsidRPr="00CC4205">
        <w:rPr>
          <w:rFonts w:ascii="Times" w:eastAsia="Times New Roman" w:hAnsi="Times" w:cs="Times New Roman"/>
          <w:lang w:val="en-US" w:eastAsia="da-DK"/>
        </w:rPr>
        <w:t xml:space="preserve"> no active comparator).</w:t>
      </w:r>
    </w:p>
    <w:p w14:paraId="5E0580F2" w14:textId="77777777" w:rsidR="00F51AAB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lang w:val="en-US" w:eastAsia="da-DK"/>
        </w:rPr>
        <w:t>This includes studies where:</w:t>
      </w:r>
    </w:p>
    <w:p w14:paraId="1430A433" w14:textId="7F52BF25" w:rsidR="00F51AAB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lang w:val="en-US" w:eastAsia="da-DK"/>
        </w:rPr>
        <w:t xml:space="preserve">- CBASP </w:t>
      </w:r>
      <w:r w:rsidR="006914E2">
        <w:rPr>
          <w:rFonts w:ascii="Times" w:eastAsia="Times New Roman" w:hAnsi="Times" w:cs="Times New Roman"/>
          <w:color w:val="000000"/>
          <w:lang w:val="en-US" w:eastAsia="da-DK"/>
        </w:rPr>
        <w:t>as a</w:t>
      </w:r>
      <w:r w:rsidR="006914E2" w:rsidRPr="000276E5">
        <w:rPr>
          <w:rFonts w:ascii="Times" w:eastAsia="Times New Roman" w:hAnsi="Times" w:cs="Times New Roman"/>
          <w:color w:val="000000"/>
          <w:lang w:val="en-US" w:eastAsia="da-DK"/>
        </w:rPr>
        <w:t xml:space="preserve"> </w:t>
      </w:r>
      <w:r w:rsidR="006914E2"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supplement to treatment </w:t>
      </w:r>
      <w:r w:rsidR="006914E2">
        <w:rPr>
          <w:rFonts w:ascii="Times" w:eastAsia="Times New Roman" w:hAnsi="Times" w:cs="Times New Roman"/>
          <w:color w:val="000000"/>
          <w:lang w:val="en-US" w:eastAsia="da-DK"/>
        </w:rPr>
        <w:t xml:space="preserve">as usual (TAU) </w:t>
      </w:r>
      <w:r w:rsidR="006914E2"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is compared with </w:t>
      </w:r>
      <w:r w:rsidR="006914E2">
        <w:rPr>
          <w:rFonts w:ascii="Times" w:eastAsia="Times New Roman" w:hAnsi="Times" w:cs="Times New Roman"/>
          <w:color w:val="000000"/>
          <w:lang w:val="en-US" w:eastAsia="da-DK"/>
        </w:rPr>
        <w:t xml:space="preserve">TAU </w:t>
      </w:r>
      <w:r w:rsidR="006914E2" w:rsidRPr="00CC4205">
        <w:rPr>
          <w:rFonts w:ascii="Times" w:eastAsia="Times New Roman" w:hAnsi="Times" w:cs="Times New Roman"/>
          <w:color w:val="000000"/>
          <w:lang w:val="en-US" w:eastAsia="da-DK"/>
        </w:rPr>
        <w:t>alone</w:t>
      </w:r>
      <w:r w:rsidRPr="00CC4205">
        <w:rPr>
          <w:rFonts w:ascii="Times" w:eastAsia="Times New Roman" w:hAnsi="Times" w:cs="Times New Roman"/>
          <w:lang w:val="en-US" w:eastAsia="da-DK"/>
        </w:rPr>
        <w:t>;</w:t>
      </w:r>
    </w:p>
    <w:p w14:paraId="2917FBAA" w14:textId="77777777" w:rsidR="00F51AAB" w:rsidRPr="00CC4205" w:rsidRDefault="00CC4205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lang w:val="en-US" w:eastAsia="da-DK"/>
        </w:rPr>
        <w:t>- CBASP is compared with no treatment;</w:t>
      </w:r>
    </w:p>
    <w:p w14:paraId="181E7902" w14:textId="77777777" w:rsidR="00F51AAB" w:rsidRPr="00CC4205" w:rsidRDefault="00F51AAB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</w:p>
    <w:p w14:paraId="641509CE" w14:textId="3EAAA247" w:rsidR="00F51AAB" w:rsidRPr="00CC4205" w:rsidRDefault="006914E2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>
        <w:rPr>
          <w:rFonts w:ascii="Times" w:eastAsia="Times New Roman" w:hAnsi="Times" w:cs="Times New Roman"/>
          <w:lang w:val="en-US" w:eastAsia="da-DK"/>
        </w:rPr>
        <w:t>TAU</w:t>
      </w:r>
      <w:r w:rsidR="00CC4205" w:rsidRPr="00CC4205">
        <w:rPr>
          <w:rFonts w:ascii="Times" w:eastAsia="Times New Roman" w:hAnsi="Times" w:cs="Times New Roman"/>
          <w:lang w:val="en-US" w:eastAsia="da-DK"/>
        </w:rPr>
        <w:t xml:space="preserve"> consists of what else might be given, and which is often outside the sphere of control of the experiments.</w:t>
      </w:r>
    </w:p>
    <w:p w14:paraId="3A08C45C" w14:textId="7D61CE1E" w:rsidR="00C35F98" w:rsidRPr="00CC4205" w:rsidRDefault="00C35F98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</w:p>
    <w:tbl>
      <w:tblPr>
        <w:tblW w:w="100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4927"/>
        <w:gridCol w:w="2995"/>
        <w:gridCol w:w="2109"/>
      </w:tblGrid>
      <w:tr w:rsidR="00C64C99" w:rsidRPr="00CC4205" w14:paraId="1DD4441A" w14:textId="77777777" w:rsidTr="00A81BD2">
        <w:trPr>
          <w:trHeight w:val="444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757AF7C5" w14:textId="77777777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/>
                <w:bCs/>
                <w:lang w:val="en-US"/>
              </w:rPr>
              <w:t>Outcome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09803349" w14:textId="604A51CD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/>
                <w:bCs/>
                <w:lang w:val="en-US"/>
              </w:rPr>
              <w:t>Timeframe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163C2E98" w14:textId="69177C13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/>
                <w:bCs/>
                <w:lang w:val="en-US"/>
              </w:rPr>
              <w:t>Critical/important</w:t>
            </w:r>
          </w:p>
        </w:tc>
      </w:tr>
      <w:tr w:rsidR="00C64C99" w:rsidRPr="00CC4205" w14:paraId="2E219297" w14:textId="77777777" w:rsidTr="00A81BD2">
        <w:trPr>
          <w:trHeight w:val="28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56CD6" w14:textId="0B1203D1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/>
                <w:bCs/>
                <w:i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>Remission (≤7 in HDRS-17, ≤9 in HDRS-21, ≤4 in HDRS-6, ≤11 in MADRS, ≤6 in MAS)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6D5450" w14:textId="0D9DD596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i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486399" w14:textId="31B6D1FC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i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Critical</w:t>
            </w:r>
          </w:p>
        </w:tc>
      </w:tr>
      <w:tr w:rsidR="00C64C99" w:rsidRPr="00CC4205" w14:paraId="19E30E72" w14:textId="77777777" w:rsidTr="00A81BD2">
        <w:trPr>
          <w:trHeight w:val="28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017290" w14:textId="7C0F1B21" w:rsidR="00C35F98" w:rsidRPr="00CC4205" w:rsidRDefault="00CC4205" w:rsidP="004F245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hAnsi="Times"/>
                <w:color w:val="000000"/>
                <w:lang w:val="en-US"/>
              </w:rPr>
              <w:t xml:space="preserve">Level of function 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 xml:space="preserve">(e.g., </w:t>
            </w:r>
            <w:r w:rsidRPr="00CC4205">
              <w:rPr>
                <w:rFonts w:ascii="Times" w:hAnsi="Times"/>
                <w:color w:val="222222"/>
                <w:lang w:val="en-US"/>
              </w:rPr>
              <w:t xml:space="preserve">Short-Form 36, </w:t>
            </w:r>
            <w:r w:rsidRPr="00CC4205">
              <w:rPr>
                <w:rFonts w:ascii="Times" w:eastAsia="Times New Roman" w:hAnsi="Times"/>
                <w:bCs/>
                <w:color w:val="000000" w:themeColor="text1"/>
                <w:lang w:val="en-US"/>
              </w:rPr>
              <w:t xml:space="preserve">SDS, </w:t>
            </w:r>
            <w:r w:rsidRPr="00CC4205">
              <w:rPr>
                <w:rFonts w:ascii="Times" w:hAnsi="Times"/>
                <w:color w:val="000000" w:themeColor="text1"/>
                <w:bdr w:val="none" w:sz="0" w:space="0" w:color="auto" w:frame="1"/>
                <w:lang w:val="en-US"/>
              </w:rPr>
              <w:t>PSP</w:t>
            </w:r>
            <w:r w:rsidRPr="00CC4205">
              <w:rPr>
                <w:rFonts w:ascii="Times" w:eastAsia="Times New Roman" w:hAnsi="Times"/>
                <w:bCs/>
                <w:color w:val="000000" w:themeColor="text1"/>
                <w:lang w:val="en-US"/>
              </w:rPr>
              <w:t>), GAF-S, GAF-F, SOFAS)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94E8A3" w14:textId="4B50F86A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AD8564" w14:textId="30AE0F1B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Critical</w:t>
            </w:r>
          </w:p>
        </w:tc>
      </w:tr>
      <w:tr w:rsidR="00C64C99" w:rsidRPr="00CC4205" w14:paraId="1F13F609" w14:textId="77777777" w:rsidTr="00A81BD2">
        <w:trPr>
          <w:trHeight w:val="28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ADD8F9" w14:textId="00E94AE2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 xml:space="preserve">Symptoms of depression (e.g., HDRS-17, HAM-D-6, BDI, </w:t>
            </w:r>
            <w:r w:rsidRPr="00CC4205">
              <w:rPr>
                <w:rStyle w:val="custom-paragraph"/>
                <w:rFonts w:ascii="Times" w:hAnsi="Times"/>
                <w:lang w:val="en-US"/>
              </w:rPr>
              <w:t>MADRS, MES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>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698CB7" w14:textId="30AF951F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483487" w14:textId="101F641E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4A25752F" w14:textId="77777777" w:rsidTr="00A81BD2">
        <w:trPr>
          <w:trHeight w:val="328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D28CB0" w14:textId="17474E14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lastRenderedPageBreak/>
              <w:t>Response (≥50% reduction in HDRS-17 or HDRS-6 or MADRS or MAS)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C187A" w14:textId="4FBD62F4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F3C04F" w14:textId="3210653F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1A60DE3E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D67CA" w14:textId="7081378A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>Symptoms of depression (e</w:t>
            </w:r>
            <w:r>
              <w:rPr>
                <w:rFonts w:ascii="Times" w:eastAsia="Times New Roman" w:hAnsi="Times"/>
                <w:bCs/>
                <w:lang w:val="en-US"/>
              </w:rPr>
              <w:t>.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>g</w:t>
            </w:r>
            <w:r>
              <w:rPr>
                <w:rFonts w:ascii="Times" w:eastAsia="Times New Roman" w:hAnsi="Times"/>
                <w:bCs/>
                <w:lang w:val="en-US"/>
              </w:rPr>
              <w:t>.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 xml:space="preserve"> HDRS-17, HAM-D-6, BDI, </w:t>
            </w:r>
            <w:r w:rsidRPr="00CC4205">
              <w:rPr>
                <w:rStyle w:val="custom-paragraph"/>
                <w:rFonts w:ascii="Times" w:hAnsi="Times"/>
                <w:lang w:val="en-US"/>
              </w:rPr>
              <w:t>MADRS, MES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>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537073" w14:textId="425A758F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longest follow up (</w:t>
            </w:r>
            <w:r>
              <w:rPr>
                <w:rFonts w:ascii="Times" w:eastAsia="Calibri" w:hAnsi="Times"/>
                <w:lang w:val="en-US"/>
              </w:rPr>
              <w:t>min.</w:t>
            </w:r>
            <w:r w:rsidRPr="00CC4205">
              <w:rPr>
                <w:rFonts w:ascii="Times" w:eastAsia="Calibri" w:hAnsi="Times"/>
                <w:lang w:val="en-US"/>
              </w:rPr>
              <w:t xml:space="preserve"> 6 months.)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0DAADF" w14:textId="052C8611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6304A2AD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3AB0F7" w14:textId="45D303BD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>Quality of life (e</w:t>
            </w:r>
            <w:r>
              <w:rPr>
                <w:rFonts w:ascii="Times" w:eastAsia="Times New Roman" w:hAnsi="Times"/>
                <w:bCs/>
                <w:lang w:val="en-US"/>
              </w:rPr>
              <w:t>.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>g</w:t>
            </w:r>
            <w:r>
              <w:rPr>
                <w:rFonts w:ascii="Times" w:eastAsia="Times New Roman" w:hAnsi="Times"/>
                <w:bCs/>
                <w:lang w:val="en-US"/>
              </w:rPr>
              <w:t>.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 xml:space="preserve"> WHO-5, </w:t>
            </w:r>
            <w:r w:rsidRPr="00CC4205">
              <w:rPr>
                <w:rFonts w:ascii="Times" w:hAnsi="Times"/>
                <w:lang w:val="en-US"/>
              </w:rPr>
              <w:t xml:space="preserve">WHOQOL-BREF, </w:t>
            </w:r>
            <w:r w:rsidRPr="00CC4205">
              <w:rPr>
                <w:rFonts w:ascii="Times" w:hAnsi="Times"/>
                <w:color w:val="505050"/>
                <w:lang w:val="en-US"/>
              </w:rPr>
              <w:t>QLDS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>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A3AF4D" w14:textId="23731C91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i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88DFF6" w14:textId="38EBCBF2" w:rsidR="00C35F98" w:rsidRPr="00CC4205" w:rsidRDefault="00CC4205" w:rsidP="004F2452">
            <w:pPr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15F37D1B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E1BD89" w14:textId="72F5E280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>Remission (≤7 in HDRS-17, ≤9 in HDRS-21, ≤4 in HDRS-6, ≤11 in MADRS, ≤6 in MAS)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30FFD2" w14:textId="49ECC62B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Longest follow up (</w:t>
            </w:r>
            <w:r>
              <w:rPr>
                <w:rFonts w:ascii="Times" w:eastAsia="Calibri" w:hAnsi="Times"/>
                <w:lang w:val="en-US"/>
              </w:rPr>
              <w:t>min.</w:t>
            </w:r>
            <w:r w:rsidRPr="00CC4205">
              <w:rPr>
                <w:rFonts w:ascii="Times" w:eastAsia="Calibri" w:hAnsi="Times"/>
                <w:lang w:val="en-US"/>
              </w:rPr>
              <w:t xml:space="preserve"> 6 months.)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D2E6F7" w14:textId="0036F677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769BBB3C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133373" w14:textId="22F9FB07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lang w:val="en-US"/>
              </w:rPr>
            </w:pPr>
            <w:r w:rsidRPr="00CC4205">
              <w:rPr>
                <w:rFonts w:ascii="Times" w:eastAsia="Times" w:hAnsi="Times"/>
                <w:iCs/>
                <w:color w:val="000000"/>
                <w:lang w:val="en-US" w:eastAsia="da-DK"/>
              </w:rPr>
              <w:t>Adverse events - admission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A996EC" w14:textId="246CD4ED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0FB4E5" w14:textId="597D1295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Critical</w:t>
            </w:r>
          </w:p>
        </w:tc>
      </w:tr>
      <w:tr w:rsidR="00C64C99" w:rsidRPr="00CC4205" w14:paraId="69236207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6AEB5A" w14:textId="0A05AA5F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iCs/>
                <w:color w:val="000000"/>
                <w:lang w:val="en-US" w:eastAsia="da-DK"/>
              </w:rPr>
            </w:pPr>
            <w:r w:rsidRPr="00CC4205">
              <w:rPr>
                <w:rFonts w:ascii="Times" w:eastAsia="Times" w:hAnsi="Times"/>
                <w:iCs/>
                <w:color w:val="000000"/>
                <w:lang w:val="en-US" w:eastAsia="da-DK"/>
              </w:rPr>
              <w:t>Adverse events – suicide attempt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3AD97" w14:textId="69B85306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B76826" w14:textId="3B46472D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Critical</w:t>
            </w:r>
          </w:p>
        </w:tc>
      </w:tr>
      <w:tr w:rsidR="00C64C99" w:rsidRPr="00CC4205" w14:paraId="67E0D274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7499DC" w14:textId="6EF8BA6B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iCs/>
                <w:color w:val="000000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Additional side effects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3F554D" w14:textId="52DA963D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B856A6" w14:textId="436B9F80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7BEE9D4C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F6962A" w14:textId="48AE4657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iCs/>
                <w:color w:val="000000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Defection/All-cause discontinuation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EBA3EC" w14:textId="0AF54CF5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FC6654" w14:textId="3BD55A05" w:rsidR="00C35F9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</w:tbl>
    <w:p w14:paraId="2C2D46CA" w14:textId="77777777" w:rsidR="00C35F98" w:rsidRPr="00CC4205" w:rsidRDefault="00C35F98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</w:p>
    <w:p w14:paraId="1E1590DE" w14:textId="77777777" w:rsidR="00F51AAB" w:rsidRPr="00CC4205" w:rsidRDefault="00F51AAB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</w:p>
    <w:p w14:paraId="3B5E0FA0" w14:textId="396E8C59" w:rsidR="00F51AAB" w:rsidRPr="00CC4205" w:rsidRDefault="00F51AAB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610B0AF8" w14:textId="7FB0C7B9" w:rsidR="00DD74C3" w:rsidRPr="00CC4205" w:rsidRDefault="00DD74C3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3BEAF92C" w14:textId="4065D54A" w:rsidR="00DD74C3" w:rsidRPr="00CC4205" w:rsidRDefault="00DD74C3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1DB45C97" w14:textId="2B50C521" w:rsidR="00DD74C3" w:rsidRPr="00CC4205" w:rsidRDefault="00DD74C3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54A74646" w14:textId="303FC99E" w:rsidR="00DD74C3" w:rsidRPr="00CC4205" w:rsidRDefault="00DD74C3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1A26723D" w14:textId="4FF95EB5" w:rsidR="00DD74C3" w:rsidRPr="00CC4205" w:rsidRDefault="00DD74C3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2CB329B6" w14:textId="7053EA6E" w:rsidR="00DD74C3" w:rsidRPr="00CC4205" w:rsidRDefault="00DD74C3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5E556A75" w14:textId="0DE1E4F2" w:rsidR="00DD74C3" w:rsidRPr="00CC4205" w:rsidRDefault="00DD74C3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2E18D49B" w14:textId="1FDB7994" w:rsidR="00DD74C3" w:rsidRPr="00CC4205" w:rsidRDefault="00DD74C3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41D3E2C1" w14:textId="78AEE498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68849D4B" w14:textId="42932CAC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2325A7F0" w14:textId="76A879C7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3854AE18" w14:textId="23A7B0A7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7330B9A7" w14:textId="2F4F2458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0A32145F" w14:textId="3E44302B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58F8A92D" w14:textId="567F0F18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6372ED33" w14:textId="77777777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1C79C436" w14:textId="77777777" w:rsidR="001710C6" w:rsidRDefault="001710C6">
      <w:pPr>
        <w:rPr>
          <w:rFonts w:ascii="Times" w:hAnsi="Times" w:cs="Times New Roman"/>
          <w:lang w:val="en-US"/>
        </w:rPr>
      </w:pPr>
      <w:r>
        <w:rPr>
          <w:rFonts w:ascii="Times" w:hAnsi="Times" w:cs="Times New Roman"/>
          <w:lang w:val="en-US"/>
        </w:rPr>
        <w:br w:type="page"/>
      </w:r>
    </w:p>
    <w:p w14:paraId="4F6C7802" w14:textId="4A5AE7C1" w:rsidR="00DD74C3" w:rsidRPr="00CC4205" w:rsidRDefault="00CC4205" w:rsidP="004F2452">
      <w:pPr>
        <w:spacing w:line="360" w:lineRule="auto"/>
        <w:jc w:val="both"/>
        <w:rPr>
          <w:rFonts w:ascii="Times" w:hAnsi="Times" w:cs="Times New Roman"/>
          <w:b/>
          <w:bCs/>
          <w:lang w:val="en-US"/>
        </w:rPr>
      </w:pPr>
      <w:r w:rsidRPr="00CC4205">
        <w:rPr>
          <w:rFonts w:ascii="Times" w:hAnsi="Times" w:cs="Times New Roman"/>
          <w:b/>
          <w:bCs/>
          <w:lang w:val="en-US"/>
        </w:rPr>
        <w:lastRenderedPageBreak/>
        <w:t xml:space="preserve">PICO 5 </w:t>
      </w:r>
    </w:p>
    <w:p w14:paraId="385A1358" w14:textId="77777777" w:rsidR="00DD74C3" w:rsidRPr="00CC4205" w:rsidRDefault="00DD74C3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002E3AC4" w14:textId="77777777" w:rsidR="00DD74C3" w:rsidRPr="00CC4205" w:rsidRDefault="00CC4205" w:rsidP="004F2452">
      <w:pPr>
        <w:tabs>
          <w:tab w:val="left" w:pos="7740"/>
        </w:tabs>
        <w:spacing w:line="360" w:lineRule="auto"/>
        <w:jc w:val="both"/>
        <w:rPr>
          <w:rFonts w:ascii="Times" w:eastAsia="Times" w:hAnsi="Times"/>
          <w:b/>
          <w:lang w:val="en-US"/>
        </w:rPr>
      </w:pPr>
      <w:r w:rsidRPr="00CC4205">
        <w:rPr>
          <w:rFonts w:ascii="Times" w:eastAsia="Times" w:hAnsi="Times"/>
          <w:b/>
          <w:lang w:val="en-US"/>
        </w:rPr>
        <w:t xml:space="preserve">Population </w:t>
      </w:r>
    </w:p>
    <w:p w14:paraId="44EEB84A" w14:textId="77777777" w:rsidR="006914E2" w:rsidRPr="00CC4205" w:rsidRDefault="006914E2" w:rsidP="006914E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Adult patients over the age of 18 (both outpatient and inpatient) with a difficult </w:t>
      </w:r>
      <w:r>
        <w:rPr>
          <w:rFonts w:ascii="Times" w:eastAsia="Times New Roman" w:hAnsi="Times" w:cs="Times New Roman"/>
          <w:color w:val="000000"/>
          <w:lang w:val="en-US" w:eastAsia="da-DK"/>
        </w:rPr>
        <w:t>to treat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depression </w:t>
      </w:r>
      <w:r>
        <w:rPr>
          <w:rFonts w:ascii="Times" w:eastAsia="Times New Roman" w:hAnsi="Times" w:cs="Times New Roman"/>
          <w:color w:val="000000"/>
          <w:lang w:val="en-US" w:eastAsia="da-DK"/>
        </w:rPr>
        <w:t xml:space="preserve">(DTD) 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of moderate to severe degree of severity, diagnosed according to ICD-10 or DSM-IV or DSM-5 criteria. By </w:t>
      </w:r>
      <w:r>
        <w:rPr>
          <w:rFonts w:ascii="Times" w:eastAsia="Times New Roman" w:hAnsi="Times" w:cs="Times New Roman"/>
          <w:color w:val="000000"/>
          <w:lang w:val="en-US" w:eastAsia="da-DK"/>
        </w:rPr>
        <w:t>DTD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is meant patients who have not responded to different types of antidepressants given in a sufficient dose and for a sufficiently long time (≥4 weeks), or have had depression for over two years regardless of treatment, or are assessed treatment-resistant on an assessment scale to treatment-resistant depression (e.g. Maudsley). If dysthymia or bipolar exceeds 10% of the population, it </w:t>
      </w:r>
      <w:r>
        <w:rPr>
          <w:rFonts w:ascii="Times" w:eastAsia="Times New Roman" w:hAnsi="Times" w:cs="Times New Roman"/>
          <w:color w:val="000000"/>
          <w:lang w:val="en-US" w:eastAsia="da-DK"/>
        </w:rPr>
        <w:t>will result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in a downgrade in GRADE.</w:t>
      </w:r>
    </w:p>
    <w:p w14:paraId="28162CA5" w14:textId="72A4F7EC" w:rsidR="00DD74C3" w:rsidRPr="00CC4205" w:rsidRDefault="00DD74C3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73464573" w14:textId="77777777" w:rsidR="00DD74C3" w:rsidRPr="00CC4205" w:rsidRDefault="00CC4205" w:rsidP="004F2452">
      <w:pPr>
        <w:spacing w:line="360" w:lineRule="auto"/>
        <w:jc w:val="both"/>
        <w:rPr>
          <w:rFonts w:ascii="Times" w:hAnsi="Times" w:cs="Times New Roman"/>
          <w:b/>
          <w:bCs/>
          <w:lang w:val="en-US"/>
        </w:rPr>
      </w:pPr>
      <w:r w:rsidRPr="00CC4205">
        <w:rPr>
          <w:rFonts w:ascii="Times" w:hAnsi="Times" w:cs="Times New Roman"/>
          <w:b/>
          <w:bCs/>
          <w:lang w:val="en-US"/>
        </w:rPr>
        <w:t>Intervention</w:t>
      </w:r>
    </w:p>
    <w:p w14:paraId="4E411F9F" w14:textId="21DB3B44" w:rsidR="00DD74C3" w:rsidRPr="00CC4205" w:rsidRDefault="00CC4205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  <w:r w:rsidRPr="00CC4205">
        <w:rPr>
          <w:rFonts w:ascii="Times" w:hAnsi="Times" w:cs="Times New Roman"/>
          <w:lang w:val="en-US"/>
        </w:rPr>
        <w:t>Intervention is manual psychotherapeutic treatment</w:t>
      </w:r>
      <w:r w:rsidR="007A1F68" w:rsidRPr="00CC4205">
        <w:rPr>
          <w:rFonts w:ascii="Times" w:hAnsi="Times" w:cs="Times New Roman"/>
          <w:lang w:val="en-US"/>
        </w:rPr>
        <w:t>,</w:t>
      </w:r>
      <w:r w:rsidRPr="00CC4205">
        <w:rPr>
          <w:rFonts w:ascii="Times" w:hAnsi="Times" w:cs="Times New Roman"/>
          <w:lang w:val="en-US"/>
        </w:rPr>
        <w:t xml:space="preserve"> </w:t>
      </w:r>
      <w:r w:rsidR="007A1F68" w:rsidRPr="00CC4205">
        <w:rPr>
          <w:rFonts w:ascii="Times" w:hAnsi="Times" w:cs="Times New Roman"/>
          <w:lang w:val="en-US"/>
        </w:rPr>
        <w:t xml:space="preserve">that describes </w:t>
      </w:r>
      <w:r w:rsidRPr="00CC4205">
        <w:rPr>
          <w:rFonts w:ascii="Times" w:hAnsi="Times" w:cs="Times New Roman"/>
          <w:lang w:val="en-US"/>
        </w:rPr>
        <w:t>being specifically targeted repetitive negative thinking, including ruminations (treatment must be at least 12 sessions). The following types of treatment are included (Meta-Cognitive Therapy (MCT), Rumination-focused Cognitive Behavioral Therapy (rf-CBT, Concreteness Training (CNT), Mindfulness-based Cognitive Behavioral Therapy (MBCT), Cognitive Control Training (CCT), Attention Bias Modification (ABM), Cognitive Bias Modification (CBM)</w:t>
      </w:r>
      <w:r w:rsidR="007A1F68" w:rsidRPr="00CC4205">
        <w:rPr>
          <w:rFonts w:ascii="Times" w:hAnsi="Times" w:cs="Times New Roman"/>
          <w:lang w:val="en-US"/>
        </w:rPr>
        <w:t>)</w:t>
      </w:r>
      <w:r w:rsidRPr="00CC4205">
        <w:rPr>
          <w:rFonts w:ascii="Times" w:hAnsi="Times" w:cs="Times New Roman"/>
          <w:lang w:val="en-US"/>
        </w:rPr>
        <w:t>.</w:t>
      </w:r>
    </w:p>
    <w:p w14:paraId="3366FE50" w14:textId="77777777" w:rsidR="00DD74C3" w:rsidRPr="00CC4205" w:rsidRDefault="00DD74C3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11371DF4" w14:textId="06CBAB10" w:rsidR="00DD74C3" w:rsidRPr="00CC4205" w:rsidRDefault="00CC4205" w:rsidP="004F2452">
      <w:pPr>
        <w:spacing w:line="360" w:lineRule="auto"/>
        <w:jc w:val="both"/>
        <w:rPr>
          <w:rFonts w:ascii="Times" w:hAnsi="Times" w:cs="Times New Roman"/>
          <w:b/>
          <w:bCs/>
          <w:lang w:val="en-US"/>
        </w:rPr>
      </w:pPr>
      <w:r w:rsidRPr="00CC4205">
        <w:rPr>
          <w:rFonts w:ascii="Times" w:hAnsi="Times" w:cs="Times New Roman"/>
          <w:b/>
          <w:bCs/>
          <w:lang w:val="en-US"/>
        </w:rPr>
        <w:t xml:space="preserve">Comparison </w:t>
      </w:r>
    </w:p>
    <w:p w14:paraId="0A84D9C8" w14:textId="7A2CD02C" w:rsidR="00DD74C3" w:rsidRPr="00CC4205" w:rsidRDefault="00CC4205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  <w:r w:rsidRPr="00CC4205">
        <w:rPr>
          <w:rFonts w:ascii="Times" w:hAnsi="Times" w:cs="Times New Roman"/>
          <w:lang w:val="en-US"/>
        </w:rPr>
        <w:t>The included studies should compare the effect of rumination-targeted psychotherapy with no concomitant new intervention (i</w:t>
      </w:r>
      <w:r>
        <w:rPr>
          <w:rFonts w:ascii="Times" w:hAnsi="Times" w:cs="Times New Roman"/>
          <w:lang w:val="en-US"/>
        </w:rPr>
        <w:t>.e.</w:t>
      </w:r>
      <w:r w:rsidRPr="00CC4205">
        <w:rPr>
          <w:rFonts w:ascii="Times" w:hAnsi="Times" w:cs="Times New Roman"/>
          <w:lang w:val="en-US"/>
        </w:rPr>
        <w:t xml:space="preserve"> no active comparator). This includes studies where:</w:t>
      </w:r>
    </w:p>
    <w:p w14:paraId="25A393B7" w14:textId="02135845" w:rsidR="00DD74C3" w:rsidRPr="00CC4205" w:rsidRDefault="00CC4205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  <w:r w:rsidRPr="00CC4205">
        <w:rPr>
          <w:rFonts w:ascii="Times" w:hAnsi="Times" w:cs="Times New Roman"/>
          <w:lang w:val="en-US"/>
        </w:rPr>
        <w:t xml:space="preserve">- psychotherapy </w:t>
      </w:r>
      <w:r w:rsidR="006914E2" w:rsidRPr="00CC4205">
        <w:rPr>
          <w:rFonts w:ascii="Times" w:hAnsi="Times" w:cs="Times New Roman"/>
          <w:lang w:val="en-US"/>
        </w:rPr>
        <w:t xml:space="preserve">targeted rumination </w:t>
      </w:r>
      <w:r w:rsidR="006914E2">
        <w:rPr>
          <w:rFonts w:ascii="Times" w:eastAsia="Times New Roman" w:hAnsi="Times" w:cs="Times New Roman"/>
          <w:color w:val="000000"/>
          <w:lang w:val="en-US" w:eastAsia="da-DK"/>
        </w:rPr>
        <w:t>as a</w:t>
      </w:r>
      <w:r w:rsidR="006914E2" w:rsidRPr="000276E5">
        <w:rPr>
          <w:rFonts w:ascii="Times" w:eastAsia="Times New Roman" w:hAnsi="Times" w:cs="Times New Roman"/>
          <w:color w:val="000000"/>
          <w:lang w:val="en-US" w:eastAsia="da-DK"/>
        </w:rPr>
        <w:t xml:space="preserve"> </w:t>
      </w:r>
      <w:r w:rsidR="006914E2"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supplement to treatment </w:t>
      </w:r>
      <w:r w:rsidR="006914E2">
        <w:rPr>
          <w:rFonts w:ascii="Times" w:eastAsia="Times New Roman" w:hAnsi="Times" w:cs="Times New Roman"/>
          <w:color w:val="000000"/>
          <w:lang w:val="en-US" w:eastAsia="da-DK"/>
        </w:rPr>
        <w:t xml:space="preserve">as usual (TAU) </w:t>
      </w:r>
      <w:r w:rsidR="006914E2"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is compared with </w:t>
      </w:r>
      <w:r w:rsidR="006914E2">
        <w:rPr>
          <w:rFonts w:ascii="Times" w:eastAsia="Times New Roman" w:hAnsi="Times" w:cs="Times New Roman"/>
          <w:color w:val="000000"/>
          <w:lang w:val="en-US" w:eastAsia="da-DK"/>
        </w:rPr>
        <w:t xml:space="preserve">TAU </w:t>
      </w:r>
      <w:r w:rsidR="006914E2" w:rsidRPr="00CC4205">
        <w:rPr>
          <w:rFonts w:ascii="Times" w:eastAsia="Times New Roman" w:hAnsi="Times" w:cs="Times New Roman"/>
          <w:color w:val="000000"/>
          <w:lang w:val="en-US" w:eastAsia="da-DK"/>
        </w:rPr>
        <w:t>alone</w:t>
      </w:r>
      <w:r w:rsidRPr="00CC4205">
        <w:rPr>
          <w:rFonts w:ascii="Times" w:hAnsi="Times" w:cs="Times New Roman"/>
          <w:lang w:val="en-US"/>
        </w:rPr>
        <w:t>;</w:t>
      </w:r>
    </w:p>
    <w:p w14:paraId="0F66A6F4" w14:textId="6E840554" w:rsidR="00DD74C3" w:rsidRPr="00CC4205" w:rsidRDefault="00CC4205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  <w:r w:rsidRPr="00CC4205">
        <w:rPr>
          <w:rFonts w:ascii="Times" w:hAnsi="Times" w:cs="Times New Roman"/>
          <w:lang w:val="en-US"/>
        </w:rPr>
        <w:t xml:space="preserve">- </w:t>
      </w:r>
      <w:r w:rsidR="006914E2" w:rsidRPr="00CC4205">
        <w:rPr>
          <w:rFonts w:ascii="Times" w:hAnsi="Times" w:cs="Times New Roman"/>
          <w:lang w:val="en-US"/>
        </w:rPr>
        <w:t xml:space="preserve">psychotherapy targeted rumination </w:t>
      </w:r>
      <w:r w:rsidRPr="00CC4205">
        <w:rPr>
          <w:rFonts w:ascii="Times" w:hAnsi="Times" w:cs="Times New Roman"/>
          <w:lang w:val="en-US"/>
        </w:rPr>
        <w:t>is compared with no treatment;</w:t>
      </w:r>
    </w:p>
    <w:p w14:paraId="701F9F73" w14:textId="77777777" w:rsidR="00DD74C3" w:rsidRPr="00CC4205" w:rsidRDefault="00DD74C3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6BA9444A" w14:textId="34E07452" w:rsidR="00CC4205" w:rsidRPr="00CC4205" w:rsidRDefault="006914E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  <w:r>
        <w:rPr>
          <w:rFonts w:ascii="Times" w:hAnsi="Times" w:cs="Times New Roman"/>
          <w:lang w:val="en-US"/>
        </w:rPr>
        <w:t>TAU</w:t>
      </w:r>
      <w:r w:rsidR="00CC4205" w:rsidRPr="00CC4205">
        <w:rPr>
          <w:rFonts w:ascii="Times" w:hAnsi="Times" w:cs="Times New Roman"/>
          <w:lang w:val="en-US"/>
        </w:rPr>
        <w:t xml:space="preserve"> consists of what else might be given, and which is often outside the sphere of control of the experiments.</w:t>
      </w:r>
    </w:p>
    <w:tbl>
      <w:tblPr>
        <w:tblW w:w="100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4927"/>
        <w:gridCol w:w="2995"/>
        <w:gridCol w:w="2109"/>
      </w:tblGrid>
      <w:tr w:rsidR="00C64C99" w:rsidRPr="00CC4205" w14:paraId="24B682B4" w14:textId="77777777" w:rsidTr="00A81BD2">
        <w:trPr>
          <w:trHeight w:val="444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1B8656C6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/>
                <w:bCs/>
                <w:lang w:val="en-US"/>
              </w:rPr>
              <w:t>Outcome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0BBBBC21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/>
                <w:bCs/>
                <w:lang w:val="en-US"/>
              </w:rPr>
              <w:t>Timeframe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3C2CFB6E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/>
                <w:bCs/>
                <w:lang w:val="en-US"/>
              </w:rPr>
              <w:t>Critical/important</w:t>
            </w:r>
          </w:p>
        </w:tc>
      </w:tr>
      <w:tr w:rsidR="00C64C99" w:rsidRPr="00CC4205" w14:paraId="074DA6BC" w14:textId="77777777" w:rsidTr="00A81BD2">
        <w:trPr>
          <w:trHeight w:val="28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C101C5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/>
                <w:bCs/>
                <w:i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>Remission (≤7 in HDRS-17, ≤9 in HDRS-21, ≤4 in HDRS-6, ≤11 in MADRS, ≤6 in MAS)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6D95E4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i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1C35ED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i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Critical</w:t>
            </w:r>
          </w:p>
        </w:tc>
      </w:tr>
      <w:tr w:rsidR="00C64C99" w:rsidRPr="00CC4205" w14:paraId="58FD1F02" w14:textId="77777777" w:rsidTr="00A81BD2">
        <w:trPr>
          <w:trHeight w:val="28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022169" w14:textId="0AC31721" w:rsidR="007A1F68" w:rsidRPr="00CC4205" w:rsidRDefault="00CC4205" w:rsidP="004F245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hAnsi="Times"/>
                <w:color w:val="000000"/>
                <w:lang w:val="en-US"/>
              </w:rPr>
              <w:t xml:space="preserve">Level of function 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 xml:space="preserve">(e.g., </w:t>
            </w:r>
            <w:r w:rsidRPr="00CC4205">
              <w:rPr>
                <w:rFonts w:ascii="Times" w:hAnsi="Times"/>
                <w:color w:val="222222"/>
                <w:lang w:val="en-US"/>
              </w:rPr>
              <w:t xml:space="preserve">Short-Form 36, </w:t>
            </w:r>
            <w:r w:rsidRPr="00CC4205">
              <w:rPr>
                <w:rFonts w:ascii="Times" w:eastAsia="Times New Roman" w:hAnsi="Times"/>
                <w:bCs/>
                <w:color w:val="000000" w:themeColor="text1"/>
                <w:lang w:val="en-US"/>
              </w:rPr>
              <w:t xml:space="preserve">SDS, </w:t>
            </w:r>
            <w:r w:rsidRPr="00CC4205">
              <w:rPr>
                <w:rFonts w:ascii="Times" w:hAnsi="Times"/>
                <w:color w:val="000000" w:themeColor="text1"/>
                <w:bdr w:val="none" w:sz="0" w:space="0" w:color="auto" w:frame="1"/>
                <w:lang w:val="en-US"/>
              </w:rPr>
              <w:lastRenderedPageBreak/>
              <w:t>PSP</w:t>
            </w:r>
            <w:r w:rsidRPr="00CC4205">
              <w:rPr>
                <w:rFonts w:ascii="Times" w:eastAsia="Times New Roman" w:hAnsi="Times"/>
                <w:bCs/>
                <w:color w:val="000000" w:themeColor="text1"/>
                <w:lang w:val="en-US"/>
              </w:rPr>
              <w:t>), GAF-S, GAF-F, SOFAS)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C88BF0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lastRenderedPageBreak/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AD6B60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Critical</w:t>
            </w:r>
          </w:p>
        </w:tc>
      </w:tr>
      <w:tr w:rsidR="00C64C99" w:rsidRPr="00CC4205" w14:paraId="3B239FCD" w14:textId="77777777" w:rsidTr="00A81BD2">
        <w:trPr>
          <w:trHeight w:val="28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9B8777" w14:textId="192D4695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 xml:space="preserve">Symptoms of depression (e.g., HDRS-17, HAM-D-6, BDI, </w:t>
            </w:r>
            <w:r w:rsidRPr="00CC4205">
              <w:rPr>
                <w:rStyle w:val="custom-paragraph"/>
                <w:rFonts w:ascii="Times" w:hAnsi="Times"/>
                <w:lang w:val="en-US"/>
              </w:rPr>
              <w:t>MADRS, MES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>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A89DBF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B88719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6652D113" w14:textId="77777777" w:rsidTr="00A81BD2">
        <w:trPr>
          <w:trHeight w:val="328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B64D84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>Response (≥50% reduction in HDRS-17 or HDRS-6 or MADRS or MAS)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C8BD2F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0E940F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06DA9CF8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2BA6A3" w14:textId="469AC374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 xml:space="preserve">Symptoms of depression (e.g., HDRS-17, HAM-D-6, BDI, </w:t>
            </w:r>
            <w:r w:rsidRPr="00CC4205">
              <w:rPr>
                <w:rStyle w:val="custom-paragraph"/>
                <w:rFonts w:ascii="Times" w:hAnsi="Times"/>
                <w:lang w:val="en-US"/>
              </w:rPr>
              <w:t>MADRS, MES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>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A481CC" w14:textId="17B21D89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longest follow up (</w:t>
            </w:r>
            <w:r>
              <w:rPr>
                <w:rFonts w:ascii="Times" w:eastAsia="Calibri" w:hAnsi="Times"/>
                <w:lang w:val="en-US"/>
              </w:rPr>
              <w:t>min.</w:t>
            </w:r>
            <w:r w:rsidRPr="00CC4205">
              <w:rPr>
                <w:rFonts w:ascii="Times" w:eastAsia="Calibri" w:hAnsi="Times"/>
                <w:lang w:val="en-US"/>
              </w:rPr>
              <w:t xml:space="preserve"> 6 months.)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44CFE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14720EEC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C490C4" w14:textId="5EF9C1B9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 xml:space="preserve">Quality of life (e.g., WHO-5, </w:t>
            </w:r>
            <w:r w:rsidRPr="00CC4205">
              <w:rPr>
                <w:rFonts w:ascii="Times" w:hAnsi="Times"/>
                <w:lang w:val="en-US"/>
              </w:rPr>
              <w:t xml:space="preserve">WHOQOL-BREF, </w:t>
            </w:r>
            <w:r w:rsidRPr="00CC4205">
              <w:rPr>
                <w:rFonts w:ascii="Times" w:hAnsi="Times"/>
                <w:color w:val="505050"/>
                <w:lang w:val="en-US"/>
              </w:rPr>
              <w:t>QLDS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>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F26B4D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i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0B1004" w14:textId="77777777" w:rsidR="007A1F68" w:rsidRPr="00CC4205" w:rsidRDefault="00CC4205" w:rsidP="004F2452">
            <w:pPr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486A1CBE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B32050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>Remission (≤7 in HDRS-17, ≤9 in HDRS-21, ≤4 in HDRS-6, ≤11 in MADRS, ≤6 in MAS)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EBA030" w14:textId="632D62BA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Longest follow up (</w:t>
            </w:r>
            <w:r>
              <w:rPr>
                <w:rFonts w:ascii="Times" w:eastAsia="Calibri" w:hAnsi="Times"/>
                <w:lang w:val="en-US"/>
              </w:rPr>
              <w:t>min.</w:t>
            </w:r>
            <w:r w:rsidRPr="00CC4205">
              <w:rPr>
                <w:rFonts w:ascii="Times" w:eastAsia="Calibri" w:hAnsi="Times"/>
                <w:lang w:val="en-US"/>
              </w:rPr>
              <w:t xml:space="preserve"> 6 months.)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6D267A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3E7F1021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D79C5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lang w:val="en-US"/>
              </w:rPr>
            </w:pPr>
            <w:r w:rsidRPr="00CC4205">
              <w:rPr>
                <w:rFonts w:ascii="Times" w:eastAsia="Times" w:hAnsi="Times"/>
                <w:iCs/>
                <w:color w:val="000000"/>
                <w:lang w:val="en-US" w:eastAsia="da-DK"/>
              </w:rPr>
              <w:t>Adverse events - admission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953EC1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9530D3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Critical</w:t>
            </w:r>
          </w:p>
        </w:tc>
      </w:tr>
      <w:tr w:rsidR="00C64C99" w:rsidRPr="00CC4205" w14:paraId="0697D9C4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9A9709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iCs/>
                <w:color w:val="000000"/>
                <w:lang w:val="en-US" w:eastAsia="da-DK"/>
              </w:rPr>
            </w:pPr>
            <w:r w:rsidRPr="00CC4205">
              <w:rPr>
                <w:rFonts w:ascii="Times" w:eastAsia="Times" w:hAnsi="Times"/>
                <w:iCs/>
                <w:color w:val="000000"/>
                <w:lang w:val="en-US" w:eastAsia="da-DK"/>
              </w:rPr>
              <w:t>Adverse events – suicide attempt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A0EDF6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D5F154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Critical</w:t>
            </w:r>
          </w:p>
        </w:tc>
      </w:tr>
      <w:tr w:rsidR="00C64C99" w:rsidRPr="00CC4205" w14:paraId="3DCA26B8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9FB2A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iCs/>
                <w:color w:val="000000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Additional side effects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752E41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7C7611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36AA80B0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3C31B2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iCs/>
                <w:color w:val="000000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Defection/All-cause discontinuation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4B2CC5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013066" w14:textId="77777777" w:rsidR="007A1F68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</w:tbl>
    <w:p w14:paraId="16537A45" w14:textId="4617AC4A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1539703F" w14:textId="5793E0CD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5F23EFFD" w14:textId="00BA9CBF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121C0B14" w14:textId="58E1C0E0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67B14912" w14:textId="174D2B15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067A7B8E" w14:textId="23E2AF89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4A74D00B" w14:textId="7E5E1574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7A69ECB6" w14:textId="4CAAFFC6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572319EF" w14:textId="78A6B8D7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2F0E1A33" w14:textId="4B0FE760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3C2C2757" w14:textId="04EE09CE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3AFAC51B" w14:textId="41686929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5D972741" w14:textId="0AC9CEE5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7B12D857" w14:textId="5F3171E7" w:rsidR="007A1F68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06EBA02F" w14:textId="186CE8D1" w:rsidR="00CC4205" w:rsidRDefault="00CC4205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07C0EE5B" w14:textId="77777777" w:rsidR="001710C6" w:rsidRDefault="001710C6">
      <w:pPr>
        <w:rPr>
          <w:rFonts w:ascii="Times" w:hAnsi="Times" w:cs="Times New Roman"/>
          <w:lang w:val="en-US"/>
        </w:rPr>
      </w:pPr>
      <w:r>
        <w:rPr>
          <w:rFonts w:ascii="Times" w:hAnsi="Times" w:cs="Times New Roman"/>
          <w:lang w:val="en-US"/>
        </w:rPr>
        <w:br w:type="page"/>
      </w:r>
    </w:p>
    <w:p w14:paraId="045FF6C2" w14:textId="06691114" w:rsidR="007A1F68" w:rsidRPr="00CC4205" w:rsidRDefault="00CC4205" w:rsidP="004F2452">
      <w:pPr>
        <w:spacing w:line="360" w:lineRule="auto"/>
        <w:jc w:val="both"/>
        <w:rPr>
          <w:rFonts w:ascii="Times" w:hAnsi="Times" w:cs="Times New Roman"/>
          <w:b/>
          <w:bCs/>
          <w:lang w:val="en-US"/>
        </w:rPr>
      </w:pPr>
      <w:r w:rsidRPr="00CC4205">
        <w:rPr>
          <w:rFonts w:ascii="Times" w:hAnsi="Times" w:cs="Times New Roman"/>
          <w:b/>
          <w:bCs/>
          <w:lang w:val="en-US"/>
        </w:rPr>
        <w:lastRenderedPageBreak/>
        <w:t>PICO 6</w:t>
      </w:r>
    </w:p>
    <w:p w14:paraId="50A49962" w14:textId="08501E38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21953B3D" w14:textId="77777777" w:rsidR="007A1F68" w:rsidRPr="00CC4205" w:rsidRDefault="00CC4205" w:rsidP="004F2452">
      <w:pPr>
        <w:tabs>
          <w:tab w:val="left" w:pos="7740"/>
        </w:tabs>
        <w:spacing w:line="360" w:lineRule="auto"/>
        <w:jc w:val="both"/>
        <w:rPr>
          <w:rFonts w:ascii="Times" w:eastAsia="Times" w:hAnsi="Times"/>
          <w:b/>
          <w:lang w:val="en-US"/>
        </w:rPr>
      </w:pPr>
      <w:r w:rsidRPr="00CC4205">
        <w:rPr>
          <w:rFonts w:ascii="Times" w:eastAsia="Times" w:hAnsi="Times"/>
          <w:b/>
          <w:lang w:val="en-US"/>
        </w:rPr>
        <w:t xml:space="preserve">Population </w:t>
      </w:r>
    </w:p>
    <w:p w14:paraId="04A3F907" w14:textId="247C617F" w:rsidR="007A1F68" w:rsidRPr="006914E2" w:rsidRDefault="006914E2" w:rsidP="004F2452">
      <w:pPr>
        <w:spacing w:line="360" w:lineRule="auto"/>
        <w:jc w:val="both"/>
        <w:rPr>
          <w:rFonts w:ascii="Times" w:eastAsia="Times New Roman" w:hAnsi="Times" w:cs="Times New Roman"/>
          <w:lang w:val="en-US" w:eastAsia="da-DK"/>
        </w:rPr>
      </w:pP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Adult patients over the age of 18 (both outpatient and inpatient) with a difficult </w:t>
      </w:r>
      <w:r>
        <w:rPr>
          <w:rFonts w:ascii="Times" w:eastAsia="Times New Roman" w:hAnsi="Times" w:cs="Times New Roman"/>
          <w:color w:val="000000"/>
          <w:lang w:val="en-US" w:eastAsia="da-DK"/>
        </w:rPr>
        <w:t>to treat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depression </w:t>
      </w:r>
      <w:r>
        <w:rPr>
          <w:rFonts w:ascii="Times" w:eastAsia="Times New Roman" w:hAnsi="Times" w:cs="Times New Roman"/>
          <w:color w:val="000000"/>
          <w:lang w:val="en-US" w:eastAsia="da-DK"/>
        </w:rPr>
        <w:t xml:space="preserve">(DTD) 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of moderate to severe degree of severity, diagnosed according to ICD-10 or DSM-IV or DSM-5 criteria. By </w:t>
      </w:r>
      <w:r>
        <w:rPr>
          <w:rFonts w:ascii="Times" w:eastAsia="Times New Roman" w:hAnsi="Times" w:cs="Times New Roman"/>
          <w:color w:val="000000"/>
          <w:lang w:val="en-US" w:eastAsia="da-DK"/>
        </w:rPr>
        <w:t>DTD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is meant patients who have not responded to different types of antidepressants given in a sufficient dose and for a sufficiently long time (≥4 weeks), or have had depression for over two years regardless of treatment, or are assessed treatment-resistant on an assessment scale to treatment-resistant depression (e.g. Maudsley). If dysthymia or bipolar exceeds 10% of the population, it </w:t>
      </w:r>
      <w:r>
        <w:rPr>
          <w:rFonts w:ascii="Times" w:eastAsia="Times New Roman" w:hAnsi="Times" w:cs="Times New Roman"/>
          <w:color w:val="000000"/>
          <w:lang w:val="en-US" w:eastAsia="da-DK"/>
        </w:rPr>
        <w:t>will result</w:t>
      </w:r>
      <w:r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 in a downgrade in GRADE.</w:t>
      </w:r>
    </w:p>
    <w:p w14:paraId="038CC3C0" w14:textId="77777777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4A3E5FF6" w14:textId="77777777" w:rsidR="007A1F68" w:rsidRPr="00CC4205" w:rsidRDefault="00CC4205" w:rsidP="004F2452">
      <w:pPr>
        <w:spacing w:line="360" w:lineRule="auto"/>
        <w:jc w:val="both"/>
        <w:rPr>
          <w:rFonts w:ascii="Times" w:hAnsi="Times" w:cs="Times New Roman"/>
          <w:b/>
          <w:bCs/>
          <w:lang w:val="en-US"/>
        </w:rPr>
      </w:pPr>
      <w:r w:rsidRPr="00CC4205">
        <w:rPr>
          <w:rFonts w:ascii="Times" w:hAnsi="Times" w:cs="Times New Roman"/>
          <w:b/>
          <w:bCs/>
          <w:lang w:val="en-US"/>
        </w:rPr>
        <w:t>Intervention</w:t>
      </w:r>
    </w:p>
    <w:p w14:paraId="15053975" w14:textId="0F294738" w:rsidR="007A1F68" w:rsidRPr="00CC4205" w:rsidRDefault="00CC4205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  <w:r w:rsidRPr="00CC4205">
        <w:rPr>
          <w:rFonts w:ascii="Times" w:hAnsi="Times" w:cs="Times New Roman"/>
          <w:lang w:val="en-US"/>
        </w:rPr>
        <w:t xml:space="preserve">Cognitive remediation is understood as a </w:t>
      </w:r>
      <w:r w:rsidR="006914E2" w:rsidRPr="006914E2">
        <w:rPr>
          <w:rFonts w:ascii="Times" w:hAnsi="Times" w:cs="Times New Roman"/>
          <w:lang w:val="en-US"/>
        </w:rPr>
        <w:t>structured</w:t>
      </w:r>
      <w:r w:rsidRPr="006914E2">
        <w:rPr>
          <w:rFonts w:ascii="Times" w:hAnsi="Times" w:cs="Times New Roman"/>
          <w:lang w:val="en-US"/>
        </w:rPr>
        <w:t xml:space="preserve"> program aimed at improving cognition.</w:t>
      </w:r>
      <w:r w:rsidRPr="00CC4205">
        <w:rPr>
          <w:rFonts w:ascii="Times" w:hAnsi="Times" w:cs="Times New Roman"/>
          <w:lang w:val="en-US"/>
        </w:rPr>
        <w:t xml:space="preserve"> The minimum requirement for the intervention is 1 x 2 hours per week for 6 weeks. </w:t>
      </w:r>
    </w:p>
    <w:p w14:paraId="0479E751" w14:textId="77777777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53ABCF8A" w14:textId="0817665A" w:rsidR="007A1F68" w:rsidRPr="00CC4205" w:rsidRDefault="00CC4205" w:rsidP="004F2452">
      <w:pPr>
        <w:spacing w:line="360" w:lineRule="auto"/>
        <w:jc w:val="both"/>
        <w:rPr>
          <w:rFonts w:ascii="Times" w:hAnsi="Times" w:cs="Times New Roman"/>
          <w:b/>
          <w:bCs/>
          <w:lang w:val="en-US"/>
        </w:rPr>
      </w:pPr>
      <w:r w:rsidRPr="00CC4205">
        <w:rPr>
          <w:rFonts w:ascii="Times" w:hAnsi="Times" w:cs="Times New Roman"/>
          <w:b/>
          <w:bCs/>
          <w:lang w:val="en-US"/>
        </w:rPr>
        <w:t xml:space="preserve">Comparison </w:t>
      </w:r>
    </w:p>
    <w:p w14:paraId="0145B50F" w14:textId="7A6F7C6F" w:rsidR="007A1F68" w:rsidRPr="00CC4205" w:rsidRDefault="00CC4205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  <w:r w:rsidRPr="00CC4205">
        <w:rPr>
          <w:rFonts w:ascii="Times" w:hAnsi="Times" w:cs="Times New Roman"/>
          <w:lang w:val="en-US"/>
        </w:rPr>
        <w:t>The included studies should compare the effect of cognitive remediation with no concomitant new intervention (i.e. no active comparator).</w:t>
      </w:r>
    </w:p>
    <w:p w14:paraId="6A3F9E58" w14:textId="77777777" w:rsidR="007A1F68" w:rsidRPr="00CC4205" w:rsidRDefault="00CC4205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  <w:r w:rsidRPr="00CC4205">
        <w:rPr>
          <w:rFonts w:ascii="Times" w:hAnsi="Times" w:cs="Times New Roman"/>
          <w:lang w:val="en-US"/>
        </w:rPr>
        <w:t>This includes studies where:</w:t>
      </w:r>
    </w:p>
    <w:p w14:paraId="71B81BD8" w14:textId="77777777" w:rsidR="006914E2" w:rsidRPr="00CC4205" w:rsidRDefault="00CC4205" w:rsidP="006914E2">
      <w:pPr>
        <w:spacing w:line="360" w:lineRule="auto"/>
        <w:jc w:val="both"/>
        <w:rPr>
          <w:rFonts w:ascii="Times" w:hAnsi="Times" w:cs="Times New Roman"/>
          <w:lang w:val="en-US"/>
        </w:rPr>
      </w:pPr>
      <w:r w:rsidRPr="00CC4205">
        <w:rPr>
          <w:rFonts w:ascii="Times" w:hAnsi="Times" w:cs="Times New Roman"/>
          <w:lang w:val="en-US"/>
        </w:rPr>
        <w:t xml:space="preserve">- cognitive remediation </w:t>
      </w:r>
      <w:r w:rsidR="006914E2">
        <w:rPr>
          <w:rFonts w:ascii="Times" w:eastAsia="Times New Roman" w:hAnsi="Times" w:cs="Times New Roman"/>
          <w:color w:val="000000"/>
          <w:lang w:val="en-US" w:eastAsia="da-DK"/>
        </w:rPr>
        <w:t>as a</w:t>
      </w:r>
      <w:r w:rsidR="006914E2" w:rsidRPr="000276E5">
        <w:rPr>
          <w:rFonts w:ascii="Times" w:eastAsia="Times New Roman" w:hAnsi="Times" w:cs="Times New Roman"/>
          <w:color w:val="000000"/>
          <w:lang w:val="en-US" w:eastAsia="da-DK"/>
        </w:rPr>
        <w:t xml:space="preserve"> </w:t>
      </w:r>
      <w:r w:rsidR="006914E2"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supplement to treatment </w:t>
      </w:r>
      <w:r w:rsidR="006914E2">
        <w:rPr>
          <w:rFonts w:ascii="Times" w:eastAsia="Times New Roman" w:hAnsi="Times" w:cs="Times New Roman"/>
          <w:color w:val="000000"/>
          <w:lang w:val="en-US" w:eastAsia="da-DK"/>
        </w:rPr>
        <w:t xml:space="preserve">as usual (TAU) </w:t>
      </w:r>
      <w:r w:rsidR="006914E2" w:rsidRPr="00CC4205">
        <w:rPr>
          <w:rFonts w:ascii="Times" w:eastAsia="Times New Roman" w:hAnsi="Times" w:cs="Times New Roman"/>
          <w:color w:val="000000"/>
          <w:lang w:val="en-US" w:eastAsia="da-DK"/>
        </w:rPr>
        <w:t xml:space="preserve">is compared with </w:t>
      </w:r>
      <w:r w:rsidR="006914E2">
        <w:rPr>
          <w:rFonts w:ascii="Times" w:eastAsia="Times New Roman" w:hAnsi="Times" w:cs="Times New Roman"/>
          <w:color w:val="000000"/>
          <w:lang w:val="en-US" w:eastAsia="da-DK"/>
        </w:rPr>
        <w:t xml:space="preserve">TAU </w:t>
      </w:r>
      <w:r w:rsidR="006914E2" w:rsidRPr="00CC4205">
        <w:rPr>
          <w:rFonts w:ascii="Times" w:eastAsia="Times New Roman" w:hAnsi="Times" w:cs="Times New Roman"/>
          <w:color w:val="000000"/>
          <w:lang w:val="en-US" w:eastAsia="da-DK"/>
        </w:rPr>
        <w:t>alone</w:t>
      </w:r>
      <w:r w:rsidR="006914E2" w:rsidRPr="00CC4205">
        <w:rPr>
          <w:rFonts w:ascii="Times" w:hAnsi="Times" w:cs="Times New Roman"/>
          <w:lang w:val="en-US"/>
        </w:rPr>
        <w:t>;</w:t>
      </w:r>
    </w:p>
    <w:p w14:paraId="194AB5E9" w14:textId="6F7B8C09" w:rsidR="007A1F68" w:rsidRPr="00CC4205" w:rsidRDefault="00CC4205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  <w:r w:rsidRPr="00CC4205">
        <w:rPr>
          <w:rFonts w:ascii="Times" w:hAnsi="Times" w:cs="Times New Roman"/>
          <w:lang w:val="en-US"/>
        </w:rPr>
        <w:t>- cognitive remediation is compared with no treatment;</w:t>
      </w:r>
    </w:p>
    <w:p w14:paraId="6231790B" w14:textId="77777777" w:rsidR="007A1F68" w:rsidRPr="00CC4205" w:rsidRDefault="007A1F68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p w14:paraId="10602D88" w14:textId="6F8EA761" w:rsidR="007A1F68" w:rsidRPr="00CC4205" w:rsidRDefault="006914E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  <w:r>
        <w:rPr>
          <w:rFonts w:ascii="Times" w:hAnsi="Times" w:cs="Times New Roman"/>
          <w:lang w:val="en-US"/>
        </w:rPr>
        <w:t>TAU</w:t>
      </w:r>
      <w:r w:rsidR="00CC4205" w:rsidRPr="00CC4205">
        <w:rPr>
          <w:rFonts w:ascii="Times" w:hAnsi="Times" w:cs="Times New Roman"/>
          <w:lang w:val="en-US"/>
        </w:rPr>
        <w:t xml:space="preserve"> consists of what else might be given, and which is often outside the sphere of control of the experiments.</w:t>
      </w:r>
    </w:p>
    <w:p w14:paraId="4B7B879D" w14:textId="646D7772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tbl>
      <w:tblPr>
        <w:tblW w:w="100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4927"/>
        <w:gridCol w:w="2995"/>
        <w:gridCol w:w="2109"/>
      </w:tblGrid>
      <w:tr w:rsidR="00C64C99" w:rsidRPr="00CC4205" w14:paraId="49571DA4" w14:textId="77777777" w:rsidTr="00A81BD2">
        <w:trPr>
          <w:trHeight w:val="444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5AF00944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/>
                <w:bCs/>
                <w:lang w:val="en-US"/>
              </w:rPr>
              <w:t>Outcome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45A05C21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/>
                <w:bCs/>
                <w:lang w:val="en-US"/>
              </w:rPr>
              <w:t>Timeframe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33FB4371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/>
                <w:bCs/>
                <w:lang w:val="en-US"/>
              </w:rPr>
              <w:t>Critical/important</w:t>
            </w:r>
          </w:p>
        </w:tc>
      </w:tr>
      <w:tr w:rsidR="00C64C99" w:rsidRPr="00CC4205" w14:paraId="15F0D6C5" w14:textId="77777777" w:rsidTr="00A81BD2">
        <w:trPr>
          <w:trHeight w:val="28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190362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/>
                <w:bCs/>
                <w:i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>Remission (≤7 in HDRS-17, ≤9 in HDRS-21, ≤4 in HDRS-6, ≤11 in MADRS, ≤6 in MAS)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A3822C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i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C594F8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i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Critical</w:t>
            </w:r>
          </w:p>
        </w:tc>
      </w:tr>
      <w:tr w:rsidR="00C64C99" w:rsidRPr="00CC4205" w14:paraId="6B6B9528" w14:textId="77777777" w:rsidTr="00A81BD2">
        <w:trPr>
          <w:trHeight w:val="28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6C13F7" w14:textId="21BD0B83" w:rsidR="004F2452" w:rsidRPr="00CC4205" w:rsidRDefault="00CC4205" w:rsidP="004F245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hAnsi="Times"/>
                <w:color w:val="000000"/>
                <w:lang w:val="en-US"/>
              </w:rPr>
              <w:t xml:space="preserve">Level of function 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 xml:space="preserve">(e.g., </w:t>
            </w:r>
            <w:r w:rsidRPr="00CC4205">
              <w:rPr>
                <w:rFonts w:ascii="Times" w:hAnsi="Times"/>
                <w:color w:val="222222"/>
                <w:lang w:val="en-US"/>
              </w:rPr>
              <w:t xml:space="preserve">Short-Form 36, </w:t>
            </w:r>
            <w:r w:rsidRPr="00CC4205">
              <w:rPr>
                <w:rFonts w:ascii="Times" w:eastAsia="Times New Roman" w:hAnsi="Times"/>
                <w:bCs/>
                <w:color w:val="000000" w:themeColor="text1"/>
                <w:lang w:val="en-US"/>
              </w:rPr>
              <w:t xml:space="preserve">SDS, </w:t>
            </w:r>
            <w:r w:rsidRPr="00CC4205">
              <w:rPr>
                <w:rFonts w:ascii="Times" w:hAnsi="Times"/>
                <w:color w:val="000000" w:themeColor="text1"/>
                <w:bdr w:val="none" w:sz="0" w:space="0" w:color="auto" w:frame="1"/>
                <w:lang w:val="en-US"/>
              </w:rPr>
              <w:t>PSP</w:t>
            </w:r>
            <w:r w:rsidRPr="00CC4205">
              <w:rPr>
                <w:rFonts w:ascii="Times" w:eastAsia="Times New Roman" w:hAnsi="Times"/>
                <w:bCs/>
                <w:color w:val="000000" w:themeColor="text1"/>
                <w:lang w:val="en-US"/>
              </w:rPr>
              <w:t>), GAF-S, GAF-F, SOFAS)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46C0BF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5D4D4E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Critical</w:t>
            </w:r>
          </w:p>
        </w:tc>
      </w:tr>
      <w:tr w:rsidR="00C64C99" w:rsidRPr="00CC4205" w14:paraId="5C583DC6" w14:textId="77777777" w:rsidTr="00A81BD2">
        <w:trPr>
          <w:trHeight w:val="28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4607FC" w14:textId="318DC064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 xml:space="preserve">Symptoms of depression (e.g., HDRS-17, HAM-D-6, BDI, </w:t>
            </w:r>
            <w:r w:rsidRPr="00CC4205">
              <w:rPr>
                <w:rStyle w:val="custom-paragraph"/>
                <w:rFonts w:ascii="Times" w:hAnsi="Times"/>
                <w:lang w:val="en-US"/>
              </w:rPr>
              <w:t>MADRS, MES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>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AD0A1E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69E3E2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0E3C2BAB" w14:textId="77777777" w:rsidTr="00A81BD2">
        <w:trPr>
          <w:trHeight w:val="328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46CB9E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lastRenderedPageBreak/>
              <w:t>Response (≥50% reduction in HDRS-17 or HDRS-6 or MADRS or MAS)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FE3B72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3B7675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4F000CB3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63E556" w14:textId="375CF85C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 xml:space="preserve">Symptoms of depression (e.g., HDRS-17, HAM-D-6, BDI, </w:t>
            </w:r>
            <w:r w:rsidRPr="00CC4205">
              <w:rPr>
                <w:rStyle w:val="custom-paragraph"/>
                <w:rFonts w:ascii="Times" w:hAnsi="Times"/>
                <w:lang w:val="en-US"/>
              </w:rPr>
              <w:t>MADRS, MES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>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61E025" w14:textId="194100D3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longest follow up (</w:t>
            </w:r>
            <w:r>
              <w:rPr>
                <w:rFonts w:ascii="Times" w:eastAsia="Calibri" w:hAnsi="Times"/>
                <w:lang w:val="en-US"/>
              </w:rPr>
              <w:t>min</w:t>
            </w:r>
            <w:r w:rsidRPr="00CC4205">
              <w:rPr>
                <w:rFonts w:ascii="Times" w:eastAsia="Calibri" w:hAnsi="Times"/>
                <w:lang w:val="en-US"/>
              </w:rPr>
              <w:t xml:space="preserve"> 6 months.)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E0C55B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7AA9BB90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F4044C" w14:textId="265A520A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 xml:space="preserve">Quality of life (e.g., WHO-5, </w:t>
            </w:r>
            <w:r w:rsidRPr="00CC4205">
              <w:rPr>
                <w:rFonts w:ascii="Times" w:hAnsi="Times"/>
                <w:lang w:val="en-US"/>
              </w:rPr>
              <w:t xml:space="preserve">WHOQOL-BREF, </w:t>
            </w:r>
            <w:r w:rsidRPr="00CC4205">
              <w:rPr>
                <w:rFonts w:ascii="Times" w:hAnsi="Times"/>
                <w:color w:val="505050"/>
                <w:lang w:val="en-US"/>
              </w:rPr>
              <w:t>QLDS</w:t>
            </w:r>
            <w:r w:rsidRPr="00CC4205">
              <w:rPr>
                <w:rFonts w:ascii="Times" w:eastAsia="Times New Roman" w:hAnsi="Times"/>
                <w:bCs/>
                <w:lang w:val="en-US"/>
              </w:rPr>
              <w:t>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55A635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i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D62DD8" w14:textId="77777777" w:rsidR="004F2452" w:rsidRPr="00CC4205" w:rsidRDefault="00CC4205" w:rsidP="004F2452">
            <w:pPr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4387EF67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8D8C81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 New Roman" w:hAnsi="Times"/>
                <w:bCs/>
                <w:lang w:val="en-US"/>
              </w:rPr>
            </w:pPr>
            <w:r w:rsidRPr="00CC4205">
              <w:rPr>
                <w:rFonts w:ascii="Times" w:eastAsia="Times New Roman" w:hAnsi="Times"/>
                <w:bCs/>
                <w:lang w:val="en-US"/>
              </w:rPr>
              <w:t>Remission (≤7 in HDRS-17, ≤9 in HDRS-21, ≤4 in HDRS-6, ≤11 in MADRS, ≤6 in MAS)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54212E" w14:textId="77ABC4A8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Longest follow up (</w:t>
            </w:r>
            <w:r>
              <w:rPr>
                <w:rFonts w:ascii="Times" w:eastAsia="Calibri" w:hAnsi="Times"/>
                <w:lang w:val="en-US"/>
              </w:rPr>
              <w:t>min</w:t>
            </w:r>
            <w:r w:rsidRPr="00CC4205">
              <w:rPr>
                <w:rFonts w:ascii="Times" w:eastAsia="Calibri" w:hAnsi="Times"/>
                <w:lang w:val="en-US"/>
              </w:rPr>
              <w:t xml:space="preserve"> 6 months.)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89C643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2D8F822A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F80DF2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lang w:val="en-US"/>
              </w:rPr>
            </w:pPr>
            <w:r w:rsidRPr="00CC4205">
              <w:rPr>
                <w:rFonts w:ascii="Times" w:eastAsia="Times" w:hAnsi="Times"/>
                <w:iCs/>
                <w:color w:val="000000"/>
                <w:lang w:val="en-US" w:eastAsia="da-DK"/>
              </w:rPr>
              <w:t>Adverse events - admission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3BDA59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347594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Critical</w:t>
            </w:r>
          </w:p>
        </w:tc>
      </w:tr>
      <w:tr w:rsidR="00C64C99" w:rsidRPr="00CC4205" w14:paraId="4153B874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813F19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iCs/>
                <w:color w:val="000000"/>
                <w:lang w:val="en-US" w:eastAsia="da-DK"/>
              </w:rPr>
            </w:pPr>
            <w:r w:rsidRPr="00CC4205">
              <w:rPr>
                <w:rFonts w:ascii="Times" w:eastAsia="Times" w:hAnsi="Times"/>
                <w:iCs/>
                <w:color w:val="000000"/>
                <w:lang w:val="en-US" w:eastAsia="da-DK"/>
              </w:rPr>
              <w:t>Adverse events – suicide attempt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5EAAF9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D20D44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Critical</w:t>
            </w:r>
          </w:p>
        </w:tc>
      </w:tr>
      <w:tr w:rsidR="00C64C99" w:rsidRPr="00CC4205" w14:paraId="13475D92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D8104F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iCs/>
                <w:color w:val="000000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Additional side effects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F67C31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07474E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  <w:tr w:rsidR="00C64C99" w:rsidRPr="00CC4205" w14:paraId="6B542CC3" w14:textId="77777777" w:rsidTr="00A81BD2">
        <w:trPr>
          <w:trHeight w:val="319"/>
        </w:trPr>
        <w:tc>
          <w:tcPr>
            <w:tcW w:w="5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DD6289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Times" w:hAnsi="Times"/>
                <w:iCs/>
                <w:color w:val="000000"/>
                <w:lang w:val="en-US" w:eastAsia="da-DK"/>
              </w:rPr>
            </w:pPr>
            <w:r w:rsidRPr="00CC4205">
              <w:rPr>
                <w:rFonts w:ascii="Times" w:eastAsia="Times New Roman" w:hAnsi="Times" w:cs="Times New Roman"/>
                <w:color w:val="000000"/>
                <w:lang w:val="en-US" w:eastAsia="da-DK"/>
              </w:rPr>
              <w:t>Defection/All-cause discontinuation</w:t>
            </w:r>
          </w:p>
        </w:tc>
        <w:tc>
          <w:tcPr>
            <w:tcW w:w="3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19F9F6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After ended treatment</w:t>
            </w:r>
          </w:p>
        </w:tc>
        <w:tc>
          <w:tcPr>
            <w:tcW w:w="1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972431" w14:textId="77777777" w:rsidR="004F2452" w:rsidRPr="00CC4205" w:rsidRDefault="00CC4205" w:rsidP="004F2452">
            <w:pPr>
              <w:tabs>
                <w:tab w:val="left" w:pos="7740"/>
              </w:tabs>
              <w:spacing w:line="360" w:lineRule="auto"/>
              <w:jc w:val="both"/>
              <w:rPr>
                <w:rFonts w:ascii="Times" w:eastAsia="Calibri" w:hAnsi="Times"/>
                <w:lang w:val="en-US"/>
              </w:rPr>
            </w:pPr>
            <w:r w:rsidRPr="00CC4205">
              <w:rPr>
                <w:rFonts w:ascii="Times" w:eastAsia="Calibri" w:hAnsi="Times"/>
                <w:lang w:val="en-US"/>
              </w:rPr>
              <w:t>Important</w:t>
            </w:r>
          </w:p>
        </w:tc>
      </w:tr>
    </w:tbl>
    <w:p w14:paraId="568C2EE6" w14:textId="77777777" w:rsidR="004F2452" w:rsidRPr="00CC4205" w:rsidRDefault="004F2452" w:rsidP="004F2452">
      <w:pPr>
        <w:spacing w:line="360" w:lineRule="auto"/>
        <w:jc w:val="both"/>
        <w:rPr>
          <w:rFonts w:ascii="Times" w:hAnsi="Times" w:cs="Times New Roman"/>
          <w:lang w:val="en-US"/>
        </w:rPr>
      </w:pPr>
    </w:p>
    <w:sectPr w:rsidR="004F2452" w:rsidRPr="00CC4205" w:rsidSect="006C2591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C34"/>
    <w:rsid w:val="000276E5"/>
    <w:rsid w:val="001710C6"/>
    <w:rsid w:val="004F2452"/>
    <w:rsid w:val="006914E2"/>
    <w:rsid w:val="0069485B"/>
    <w:rsid w:val="006C2591"/>
    <w:rsid w:val="007A1F68"/>
    <w:rsid w:val="008B6176"/>
    <w:rsid w:val="009025A8"/>
    <w:rsid w:val="00955F55"/>
    <w:rsid w:val="009A4C34"/>
    <w:rsid w:val="00A01C7D"/>
    <w:rsid w:val="00C35F98"/>
    <w:rsid w:val="00C64C99"/>
    <w:rsid w:val="00CC4205"/>
    <w:rsid w:val="00DD74C3"/>
    <w:rsid w:val="00EF33C6"/>
    <w:rsid w:val="00F5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84452"/>
  <w15:chartTrackingRefBased/>
  <w15:docId w15:val="{1566E862-3DEE-7847-B888-2E99F6205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4C3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a-DK"/>
    </w:rPr>
  </w:style>
  <w:style w:type="character" w:customStyle="1" w:styleId="custom-paragraph">
    <w:name w:val="custom-paragraph"/>
    <w:basedOn w:val="Standardskrifttypeiafsnit"/>
    <w:rsid w:val="00F5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2042</Words>
  <Characters>12463</Characters>
  <Application>Microsoft Office Word</Application>
  <DocSecurity>4</DocSecurity>
  <Lines>103</Lines>
  <Paragraphs>28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Zolfagharian Khodaie</dc:creator>
  <cp:lastModifiedBy>Stine Bjerrum Møller</cp:lastModifiedBy>
  <cp:revision>2</cp:revision>
  <dcterms:created xsi:type="dcterms:W3CDTF">2020-10-29T17:07:00Z</dcterms:created>
  <dcterms:modified xsi:type="dcterms:W3CDTF">2020-10-29T17:07:00Z</dcterms:modified>
</cp:coreProperties>
</file>