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E688C" w14:textId="77777777" w:rsidR="001F6C34" w:rsidRPr="00B83261" w:rsidRDefault="001F6C34" w:rsidP="001F6C34">
      <w:pPr>
        <w:tabs>
          <w:tab w:val="left" w:pos="3376"/>
        </w:tabs>
        <w:rPr>
          <w:rFonts w:ascii="Times New Roman" w:hAnsi="Times New Roman" w:cs="Times New Roman"/>
          <w:sz w:val="24"/>
          <w:szCs w:val="24"/>
          <w:lang w:val="en-US"/>
        </w:rPr>
      </w:pPr>
      <w:r w:rsidRPr="00B83261">
        <w:rPr>
          <w:rFonts w:ascii="Times New Roman" w:hAnsi="Times New Roman" w:cs="Times New Roman"/>
          <w:b/>
          <w:sz w:val="24"/>
          <w:szCs w:val="24"/>
          <w:lang w:val="en-US"/>
        </w:rPr>
        <w:t>Appendix 1</w:t>
      </w:r>
    </w:p>
    <w:p w14:paraId="045D779D" w14:textId="77777777" w:rsidR="001F6C34" w:rsidRPr="00B83261" w:rsidRDefault="001F6C34" w:rsidP="001F6C34">
      <w:pPr>
        <w:tabs>
          <w:tab w:val="left" w:pos="3376"/>
        </w:tabs>
        <w:rPr>
          <w:rFonts w:ascii="Times New Roman" w:hAnsi="Times New Roman" w:cs="Times New Roman"/>
          <w:sz w:val="24"/>
          <w:szCs w:val="24"/>
          <w:lang w:val="en-US"/>
        </w:rPr>
      </w:pPr>
    </w:p>
    <w:tbl>
      <w:tblPr>
        <w:tblStyle w:val="Tabelraster"/>
        <w:tblW w:w="15517" w:type="dxa"/>
        <w:tblInd w:w="-5" w:type="dxa"/>
        <w:tblLayout w:type="fixed"/>
        <w:tblLook w:val="04A0" w:firstRow="1" w:lastRow="0" w:firstColumn="1" w:lastColumn="0" w:noHBand="0" w:noVBand="1"/>
      </w:tblPr>
      <w:tblGrid>
        <w:gridCol w:w="509"/>
        <w:gridCol w:w="1689"/>
        <w:gridCol w:w="2028"/>
        <w:gridCol w:w="2873"/>
        <w:gridCol w:w="2902"/>
        <w:gridCol w:w="2754"/>
        <w:gridCol w:w="2762"/>
      </w:tblGrid>
      <w:tr w:rsidR="001F6C34" w:rsidRPr="00B83261" w14:paraId="7A29E826" w14:textId="77777777" w:rsidTr="00D02DE9">
        <w:trPr>
          <w:trHeight w:val="291"/>
        </w:trPr>
        <w:tc>
          <w:tcPr>
            <w:tcW w:w="2198" w:type="dxa"/>
            <w:gridSpan w:val="2"/>
            <w:tcBorders>
              <w:top w:val="single" w:sz="12" w:space="0" w:color="auto"/>
              <w:left w:val="single" w:sz="4" w:space="0" w:color="auto"/>
              <w:bottom w:val="single" w:sz="12" w:space="0" w:color="auto"/>
              <w:right w:val="single" w:sz="4" w:space="0" w:color="auto"/>
            </w:tcBorders>
          </w:tcPr>
          <w:p w14:paraId="10C270B8" w14:textId="77777777" w:rsidR="001F6C34" w:rsidRPr="00B83261" w:rsidRDefault="001F6C34" w:rsidP="00D02DE9">
            <w:pPr>
              <w:jc w:val="center"/>
              <w:rPr>
                <w:rFonts w:ascii="Times New Roman" w:hAnsi="Times New Roman" w:cs="Times New Roman"/>
                <w:b/>
                <w:sz w:val="24"/>
                <w:szCs w:val="24"/>
              </w:rPr>
            </w:pPr>
            <w:r w:rsidRPr="00B83261">
              <w:rPr>
                <w:rFonts w:ascii="Times New Roman" w:hAnsi="Times New Roman" w:cs="Times New Roman"/>
                <w:b/>
                <w:sz w:val="24"/>
                <w:szCs w:val="24"/>
              </w:rPr>
              <w:t>Author + year</w:t>
            </w:r>
          </w:p>
        </w:tc>
        <w:tc>
          <w:tcPr>
            <w:tcW w:w="2028" w:type="dxa"/>
            <w:tcBorders>
              <w:top w:val="single" w:sz="12" w:space="0" w:color="auto"/>
              <w:left w:val="single" w:sz="4" w:space="0" w:color="auto"/>
              <w:bottom w:val="single" w:sz="12" w:space="0" w:color="auto"/>
              <w:right w:val="single" w:sz="4" w:space="0" w:color="auto"/>
            </w:tcBorders>
            <w:vAlign w:val="center"/>
          </w:tcPr>
          <w:p w14:paraId="0E6AFC8B" w14:textId="77777777" w:rsidR="001F6C34" w:rsidRPr="00B83261" w:rsidRDefault="001F6C34" w:rsidP="00D02DE9">
            <w:pPr>
              <w:jc w:val="center"/>
              <w:rPr>
                <w:rFonts w:ascii="Times New Roman" w:hAnsi="Times New Roman" w:cs="Times New Roman"/>
                <w:b/>
                <w:sz w:val="24"/>
                <w:szCs w:val="24"/>
                <w:lang w:val="en-US"/>
              </w:rPr>
            </w:pPr>
            <w:r w:rsidRPr="00B83261">
              <w:rPr>
                <w:rFonts w:ascii="Times New Roman" w:hAnsi="Times New Roman" w:cs="Times New Roman"/>
                <w:b/>
                <w:sz w:val="24"/>
                <w:szCs w:val="24"/>
                <w:lang w:val="en-US"/>
              </w:rPr>
              <w:t>Setting</w:t>
            </w:r>
          </w:p>
        </w:tc>
        <w:tc>
          <w:tcPr>
            <w:tcW w:w="2873" w:type="dxa"/>
            <w:tcBorders>
              <w:top w:val="single" w:sz="12" w:space="0" w:color="auto"/>
              <w:left w:val="single" w:sz="4" w:space="0" w:color="auto"/>
              <w:bottom w:val="single" w:sz="12" w:space="0" w:color="auto"/>
              <w:right w:val="single" w:sz="4" w:space="0" w:color="auto"/>
            </w:tcBorders>
            <w:vAlign w:val="center"/>
          </w:tcPr>
          <w:p w14:paraId="39670EBA" w14:textId="77777777" w:rsidR="001F6C34" w:rsidRPr="00B83261" w:rsidRDefault="001F6C34" w:rsidP="00D02DE9">
            <w:pPr>
              <w:jc w:val="center"/>
              <w:rPr>
                <w:rFonts w:ascii="Times New Roman" w:hAnsi="Times New Roman" w:cs="Times New Roman"/>
                <w:b/>
                <w:sz w:val="24"/>
                <w:szCs w:val="24"/>
                <w:lang w:val="en-US"/>
              </w:rPr>
            </w:pPr>
            <w:r w:rsidRPr="00B83261">
              <w:rPr>
                <w:rFonts w:ascii="Times New Roman" w:hAnsi="Times New Roman" w:cs="Times New Roman"/>
                <w:b/>
                <w:sz w:val="24"/>
                <w:szCs w:val="24"/>
                <w:lang w:val="en-US"/>
              </w:rPr>
              <w:t>Design and Analysis</w:t>
            </w:r>
          </w:p>
        </w:tc>
        <w:tc>
          <w:tcPr>
            <w:tcW w:w="2902" w:type="dxa"/>
            <w:tcBorders>
              <w:top w:val="single" w:sz="12" w:space="0" w:color="auto"/>
              <w:left w:val="single" w:sz="4" w:space="0" w:color="auto"/>
              <w:bottom w:val="single" w:sz="12" w:space="0" w:color="auto"/>
              <w:right w:val="single" w:sz="4" w:space="0" w:color="auto"/>
            </w:tcBorders>
            <w:vAlign w:val="center"/>
          </w:tcPr>
          <w:p w14:paraId="41ACD22F" w14:textId="77777777" w:rsidR="001F6C34" w:rsidRPr="00B83261" w:rsidRDefault="001F6C34" w:rsidP="00D02DE9">
            <w:pPr>
              <w:jc w:val="center"/>
              <w:rPr>
                <w:rFonts w:ascii="Times New Roman" w:hAnsi="Times New Roman" w:cs="Times New Roman"/>
                <w:b/>
                <w:sz w:val="24"/>
                <w:szCs w:val="24"/>
                <w:lang w:val="en-US"/>
              </w:rPr>
            </w:pPr>
            <w:r w:rsidRPr="00B83261">
              <w:rPr>
                <w:rFonts w:ascii="Times New Roman" w:hAnsi="Times New Roman" w:cs="Times New Roman"/>
                <w:b/>
                <w:sz w:val="24"/>
                <w:szCs w:val="24"/>
                <w:lang w:val="en-US"/>
              </w:rPr>
              <w:t xml:space="preserve">Sample </w:t>
            </w:r>
          </w:p>
        </w:tc>
        <w:tc>
          <w:tcPr>
            <w:tcW w:w="2754" w:type="dxa"/>
            <w:tcBorders>
              <w:top w:val="single" w:sz="12" w:space="0" w:color="auto"/>
              <w:left w:val="single" w:sz="4" w:space="0" w:color="auto"/>
              <w:bottom w:val="single" w:sz="12" w:space="0" w:color="auto"/>
              <w:right w:val="single" w:sz="4" w:space="0" w:color="auto"/>
            </w:tcBorders>
            <w:vAlign w:val="center"/>
          </w:tcPr>
          <w:p w14:paraId="1E081C09" w14:textId="77777777" w:rsidR="001F6C34" w:rsidRPr="00B83261" w:rsidRDefault="001F6C34" w:rsidP="00D02DE9">
            <w:pPr>
              <w:jc w:val="center"/>
              <w:rPr>
                <w:rFonts w:ascii="Times New Roman" w:hAnsi="Times New Roman" w:cs="Times New Roman"/>
                <w:b/>
                <w:sz w:val="24"/>
                <w:szCs w:val="24"/>
              </w:rPr>
            </w:pPr>
            <w:r w:rsidRPr="00B83261">
              <w:rPr>
                <w:rFonts w:ascii="Times New Roman" w:hAnsi="Times New Roman" w:cs="Times New Roman"/>
                <w:b/>
                <w:sz w:val="24"/>
                <w:szCs w:val="24"/>
              </w:rPr>
              <w:t>Predictors</w:t>
            </w:r>
          </w:p>
        </w:tc>
        <w:tc>
          <w:tcPr>
            <w:tcW w:w="2762" w:type="dxa"/>
            <w:tcBorders>
              <w:top w:val="single" w:sz="12" w:space="0" w:color="auto"/>
              <w:left w:val="single" w:sz="4" w:space="0" w:color="auto"/>
              <w:bottom w:val="single" w:sz="12" w:space="0" w:color="auto"/>
              <w:right w:val="single" w:sz="4" w:space="0" w:color="auto"/>
            </w:tcBorders>
            <w:vAlign w:val="center"/>
          </w:tcPr>
          <w:p w14:paraId="38283945" w14:textId="77777777" w:rsidR="001F6C34" w:rsidRPr="00B83261" w:rsidRDefault="001F6C34" w:rsidP="00D02DE9">
            <w:pPr>
              <w:jc w:val="center"/>
              <w:rPr>
                <w:rFonts w:ascii="Times New Roman" w:hAnsi="Times New Roman" w:cs="Times New Roman"/>
                <w:b/>
                <w:sz w:val="24"/>
                <w:szCs w:val="24"/>
              </w:rPr>
            </w:pPr>
            <w:r w:rsidRPr="00B83261">
              <w:rPr>
                <w:rFonts w:ascii="Times New Roman" w:hAnsi="Times New Roman" w:cs="Times New Roman"/>
                <w:b/>
                <w:sz w:val="24"/>
                <w:szCs w:val="24"/>
              </w:rPr>
              <w:t>Definition RTW</w:t>
            </w:r>
          </w:p>
        </w:tc>
      </w:tr>
      <w:tr w:rsidR="001F6C34" w:rsidRPr="00C448E8" w14:paraId="239C3F1D" w14:textId="77777777" w:rsidTr="00D02DE9">
        <w:trPr>
          <w:trHeight w:val="394"/>
        </w:trPr>
        <w:tc>
          <w:tcPr>
            <w:tcW w:w="509" w:type="dxa"/>
            <w:tcBorders>
              <w:right w:val="nil"/>
            </w:tcBorders>
            <w:shd w:val="clear" w:color="auto" w:fill="F2F2F2" w:themeFill="background1" w:themeFillShade="F2"/>
          </w:tcPr>
          <w:p w14:paraId="34BC0313"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1)</w:t>
            </w:r>
          </w:p>
        </w:tc>
        <w:tc>
          <w:tcPr>
            <w:tcW w:w="1689" w:type="dxa"/>
            <w:tcBorders>
              <w:left w:val="nil"/>
            </w:tcBorders>
            <w:shd w:val="clear" w:color="auto" w:fill="F2F2F2" w:themeFill="background1" w:themeFillShade="F2"/>
          </w:tcPr>
          <w:p w14:paraId="2BCEC0C0" w14:textId="77777777" w:rsidR="001F6C34" w:rsidRPr="00B83261" w:rsidRDefault="001F6C34" w:rsidP="00D02DE9">
            <w:pPr>
              <w:ind w:left="-107"/>
              <w:rPr>
                <w:rFonts w:ascii="Times New Roman" w:hAnsi="Times New Roman" w:cs="Times New Roman"/>
                <w:sz w:val="24"/>
                <w:szCs w:val="24"/>
                <w:lang w:val="en-US"/>
              </w:rPr>
            </w:pPr>
            <w:r w:rsidRPr="00B83261">
              <w:rPr>
                <w:rFonts w:ascii="Times New Roman" w:hAnsi="Times New Roman" w:cs="Times New Roman"/>
                <w:sz w:val="24"/>
                <w:szCs w:val="24"/>
                <w:lang w:val="en-US"/>
              </w:rPr>
              <w:t>Cuthbert, 2015a</w:t>
            </w:r>
          </w:p>
          <w:p w14:paraId="35C55F37" w14:textId="77777777" w:rsidR="001F6C34" w:rsidRPr="00B83261" w:rsidRDefault="001F6C34" w:rsidP="00D02DE9">
            <w:pPr>
              <w:ind w:left="-107"/>
              <w:rPr>
                <w:rFonts w:ascii="Times New Roman" w:hAnsi="Times New Roman" w:cs="Times New Roman"/>
                <w:sz w:val="24"/>
                <w:szCs w:val="24"/>
                <w:lang w:val="en-US"/>
              </w:rPr>
            </w:pPr>
          </w:p>
          <w:p w14:paraId="6FE2962C" w14:textId="77777777" w:rsidR="001F6C34" w:rsidRPr="00B83261" w:rsidRDefault="001F6C34" w:rsidP="00D02DE9">
            <w:pPr>
              <w:ind w:left="-107"/>
              <w:rPr>
                <w:rFonts w:ascii="Times New Roman" w:hAnsi="Times New Roman" w:cs="Times New Roman"/>
                <w:sz w:val="24"/>
                <w:szCs w:val="24"/>
                <w:lang w:val="en-US"/>
              </w:rPr>
            </w:pPr>
          </w:p>
        </w:tc>
        <w:tc>
          <w:tcPr>
            <w:tcW w:w="2028" w:type="dxa"/>
            <w:shd w:val="clear" w:color="auto" w:fill="F2F2F2" w:themeFill="background1" w:themeFillShade="F2"/>
          </w:tcPr>
          <w:p w14:paraId="62A803FA"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USA</w:t>
            </w:r>
          </w:p>
          <w:p w14:paraId="62AD808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admission between 2001 and 2010</w:t>
            </w:r>
          </w:p>
        </w:tc>
        <w:tc>
          <w:tcPr>
            <w:tcW w:w="2873" w:type="dxa"/>
            <w:shd w:val="clear" w:color="auto" w:fill="F2F2F2" w:themeFill="background1" w:themeFillShade="F2"/>
          </w:tcPr>
          <w:p w14:paraId="3528E52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Secondary analysis</w:t>
            </w:r>
          </w:p>
          <w:p w14:paraId="7CEB0943"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2 years post-injury</w:t>
            </w:r>
          </w:p>
          <w:p w14:paraId="5FCF4D38"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Analysis: modified </w:t>
            </w:r>
            <w:proofErr w:type="spellStart"/>
            <w:r w:rsidRPr="00B83261">
              <w:rPr>
                <w:rFonts w:ascii="Times New Roman" w:hAnsi="Times New Roman" w:cs="Times New Roman"/>
                <w:sz w:val="24"/>
                <w:szCs w:val="24"/>
                <w:lang w:val="en-US"/>
              </w:rPr>
              <w:t>poisson</w:t>
            </w:r>
            <w:proofErr w:type="spellEnd"/>
            <w:r w:rsidRPr="00B83261">
              <w:rPr>
                <w:rFonts w:ascii="Times New Roman" w:hAnsi="Times New Roman" w:cs="Times New Roman"/>
                <w:sz w:val="24"/>
                <w:szCs w:val="24"/>
                <w:lang w:val="en-US"/>
              </w:rPr>
              <w:t xml:space="preserve"> regression</w:t>
            </w:r>
          </w:p>
        </w:tc>
        <w:tc>
          <w:tcPr>
            <w:tcW w:w="2902" w:type="dxa"/>
            <w:shd w:val="clear" w:color="auto" w:fill="F2F2F2" w:themeFill="background1" w:themeFillShade="F2"/>
          </w:tcPr>
          <w:p w14:paraId="2ED23D2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Sampling frame: TBI-MS, </w:t>
            </w:r>
          </w:p>
          <w:p w14:paraId="5281CD6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N=64081</w:t>
            </w:r>
          </w:p>
          <w:p w14:paraId="58B1AB07"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MoTS</w:t>
            </w:r>
            <w:proofErr w:type="spellEnd"/>
            <w:r w:rsidRPr="00B83261">
              <w:rPr>
                <w:rFonts w:ascii="Times New Roman" w:hAnsi="Times New Roman" w:cs="Times New Roman"/>
                <w:sz w:val="24"/>
                <w:szCs w:val="24"/>
                <w:lang w:val="en-US"/>
              </w:rPr>
              <w:t>-TBI</w:t>
            </w:r>
          </w:p>
          <w:p w14:paraId="32FB17B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Note: weighed to match US TBI rehabilitation population  </w:t>
            </w:r>
          </w:p>
        </w:tc>
        <w:tc>
          <w:tcPr>
            <w:tcW w:w="2754" w:type="dxa"/>
            <w:shd w:val="clear" w:color="auto" w:fill="F2F2F2" w:themeFill="background1" w:themeFillShade="F2"/>
          </w:tcPr>
          <w:p w14:paraId="65CA929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Age, ethnicity, gender, marital status, primary payer source, education, preinjury employment status, inpatient rehabilitation LOS, PTA severity, FIM, DRS, alcohol and drug consumption </w:t>
            </w:r>
          </w:p>
        </w:tc>
        <w:tc>
          <w:tcPr>
            <w:tcW w:w="2762" w:type="dxa"/>
            <w:shd w:val="clear" w:color="auto" w:fill="F2F2F2" w:themeFill="background1" w:themeFillShade="F2"/>
          </w:tcPr>
          <w:p w14:paraId="2766780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2117A83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Being unemployed (≠ retired) or being employed part-time</w:t>
            </w:r>
          </w:p>
        </w:tc>
      </w:tr>
      <w:tr w:rsidR="001F6C34" w:rsidRPr="00C448E8" w14:paraId="228A5FDD" w14:textId="77777777" w:rsidTr="00D02DE9">
        <w:trPr>
          <w:trHeight w:val="528"/>
        </w:trPr>
        <w:tc>
          <w:tcPr>
            <w:tcW w:w="509" w:type="dxa"/>
            <w:tcBorders>
              <w:right w:val="nil"/>
            </w:tcBorders>
            <w:shd w:val="clear" w:color="auto" w:fill="auto"/>
          </w:tcPr>
          <w:p w14:paraId="3C2DF0CF"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2)</w:t>
            </w:r>
          </w:p>
        </w:tc>
        <w:tc>
          <w:tcPr>
            <w:tcW w:w="1689" w:type="dxa"/>
            <w:tcBorders>
              <w:left w:val="nil"/>
            </w:tcBorders>
            <w:shd w:val="clear" w:color="auto" w:fill="auto"/>
          </w:tcPr>
          <w:p w14:paraId="497C14A8" w14:textId="77777777" w:rsidR="001F6C34" w:rsidRPr="00B83261" w:rsidRDefault="001F6C34" w:rsidP="00D02DE9">
            <w:pPr>
              <w:ind w:left="-107"/>
              <w:rPr>
                <w:rFonts w:ascii="Times New Roman" w:hAnsi="Times New Roman" w:cs="Times New Roman"/>
                <w:sz w:val="24"/>
                <w:szCs w:val="24"/>
                <w:lang w:val="en-US"/>
              </w:rPr>
            </w:pPr>
            <w:r w:rsidRPr="00B83261">
              <w:rPr>
                <w:rFonts w:ascii="Times New Roman" w:hAnsi="Times New Roman" w:cs="Times New Roman"/>
                <w:sz w:val="24"/>
                <w:szCs w:val="24"/>
                <w:lang w:val="en-US"/>
              </w:rPr>
              <w:t>Cuthbert, 2015b</w:t>
            </w:r>
          </w:p>
          <w:p w14:paraId="38315A9B" w14:textId="77777777" w:rsidR="001F6C34" w:rsidRPr="00B83261" w:rsidRDefault="001F6C34" w:rsidP="00D02DE9">
            <w:pPr>
              <w:ind w:left="-107"/>
              <w:rPr>
                <w:rFonts w:ascii="Times New Roman" w:hAnsi="Times New Roman" w:cs="Times New Roman"/>
                <w:color w:val="FF0000"/>
                <w:sz w:val="24"/>
                <w:szCs w:val="24"/>
                <w:lang w:val="en-US"/>
              </w:rPr>
            </w:pPr>
          </w:p>
          <w:p w14:paraId="586DC386" w14:textId="77777777" w:rsidR="001F6C34" w:rsidRPr="00B83261" w:rsidRDefault="001F6C34" w:rsidP="00D02DE9">
            <w:pPr>
              <w:ind w:left="-102"/>
              <w:rPr>
                <w:rFonts w:ascii="Times New Roman" w:hAnsi="Times New Roman" w:cs="Times New Roman"/>
                <w:sz w:val="24"/>
                <w:szCs w:val="24"/>
                <w:lang w:val="en-US"/>
              </w:rPr>
            </w:pPr>
          </w:p>
        </w:tc>
        <w:tc>
          <w:tcPr>
            <w:tcW w:w="2028" w:type="dxa"/>
            <w:shd w:val="clear" w:color="auto" w:fill="auto"/>
          </w:tcPr>
          <w:p w14:paraId="05F2D60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USA</w:t>
            </w:r>
          </w:p>
          <w:p w14:paraId="5008B48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admission between 1989 and 2009</w:t>
            </w:r>
          </w:p>
          <w:p w14:paraId="7902D33E" w14:textId="77777777" w:rsidR="001F6C34" w:rsidRPr="00B83261" w:rsidRDefault="001F6C34" w:rsidP="00D02DE9">
            <w:pPr>
              <w:rPr>
                <w:rFonts w:ascii="Times New Roman" w:hAnsi="Times New Roman" w:cs="Times New Roman"/>
                <w:sz w:val="24"/>
                <w:szCs w:val="24"/>
                <w:lang w:val="en-US"/>
              </w:rPr>
            </w:pPr>
          </w:p>
        </w:tc>
        <w:tc>
          <w:tcPr>
            <w:tcW w:w="2873" w:type="dxa"/>
            <w:shd w:val="clear" w:color="auto" w:fill="auto"/>
          </w:tcPr>
          <w:p w14:paraId="7C6EEBC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Secondary analysis</w:t>
            </w:r>
          </w:p>
          <w:p w14:paraId="46592875"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1,2,5,10</w:t>
            </w:r>
          </w:p>
          <w:p w14:paraId="6571FCA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Analysis: random effects modeling </w:t>
            </w:r>
          </w:p>
        </w:tc>
        <w:tc>
          <w:tcPr>
            <w:tcW w:w="2902" w:type="dxa"/>
            <w:shd w:val="clear" w:color="auto" w:fill="auto"/>
          </w:tcPr>
          <w:p w14:paraId="60F56415"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TBI-MS</w:t>
            </w:r>
          </w:p>
          <w:p w14:paraId="410D714A"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N=3618</w:t>
            </w:r>
          </w:p>
          <w:p w14:paraId="3BC000C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MoTS</w:t>
            </w:r>
            <w:proofErr w:type="spellEnd"/>
            <w:r w:rsidRPr="00B83261">
              <w:rPr>
                <w:rFonts w:ascii="Times New Roman" w:hAnsi="Times New Roman" w:cs="Times New Roman"/>
                <w:sz w:val="24"/>
                <w:szCs w:val="24"/>
                <w:lang w:val="en-US"/>
              </w:rPr>
              <w:t>-TBI</w:t>
            </w:r>
          </w:p>
        </w:tc>
        <w:tc>
          <w:tcPr>
            <w:tcW w:w="2754" w:type="dxa"/>
            <w:shd w:val="clear" w:color="auto" w:fill="auto"/>
          </w:tcPr>
          <w:p w14:paraId="4FEB4E93"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Age, year, PTA duration, preinjury vocation, sex, ethnicity, preinjury substance misuse, primary rehabilitation payer source, education</w:t>
            </w:r>
          </w:p>
        </w:tc>
        <w:tc>
          <w:tcPr>
            <w:tcW w:w="2762" w:type="dxa"/>
            <w:shd w:val="clear" w:color="auto" w:fill="auto"/>
          </w:tcPr>
          <w:p w14:paraId="11324DA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51D99087"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as any amount of paid work. Unemployment as any vocation that did not involve paid work, including student, homemaker, unemployed (any reason), retired (any reason), hospitalized, and other.</w:t>
            </w:r>
          </w:p>
        </w:tc>
      </w:tr>
      <w:tr w:rsidR="001F6C34" w:rsidRPr="00C448E8" w14:paraId="6B396B12" w14:textId="77777777" w:rsidTr="00D02DE9">
        <w:trPr>
          <w:trHeight w:val="528"/>
        </w:trPr>
        <w:tc>
          <w:tcPr>
            <w:tcW w:w="509" w:type="dxa"/>
            <w:tcBorders>
              <w:right w:val="nil"/>
            </w:tcBorders>
            <w:shd w:val="clear" w:color="auto" w:fill="F2F2F2" w:themeFill="background1" w:themeFillShade="F2"/>
          </w:tcPr>
          <w:p w14:paraId="318C6C70"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3)</w:t>
            </w:r>
          </w:p>
        </w:tc>
        <w:tc>
          <w:tcPr>
            <w:tcW w:w="1689" w:type="dxa"/>
            <w:tcBorders>
              <w:left w:val="nil"/>
            </w:tcBorders>
            <w:shd w:val="clear" w:color="auto" w:fill="F2F2F2" w:themeFill="background1" w:themeFillShade="F2"/>
          </w:tcPr>
          <w:p w14:paraId="7328E5A4" w14:textId="77777777" w:rsidR="001F6C34" w:rsidRPr="00B83261" w:rsidRDefault="001F6C34" w:rsidP="00D02DE9">
            <w:pPr>
              <w:ind w:left="-102"/>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Ponsford</w:t>
            </w:r>
            <w:proofErr w:type="spellEnd"/>
            <w:r w:rsidRPr="00B83261">
              <w:rPr>
                <w:rFonts w:ascii="Times New Roman" w:hAnsi="Times New Roman" w:cs="Times New Roman"/>
                <w:sz w:val="24"/>
                <w:szCs w:val="24"/>
                <w:lang w:val="en-US"/>
              </w:rPr>
              <w:t>, 2015</w:t>
            </w:r>
          </w:p>
        </w:tc>
        <w:tc>
          <w:tcPr>
            <w:tcW w:w="2028" w:type="dxa"/>
            <w:shd w:val="clear" w:color="auto" w:fill="F2F2F2" w:themeFill="background1" w:themeFillShade="F2"/>
          </w:tcPr>
          <w:p w14:paraId="02FEC66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Australia</w:t>
            </w:r>
          </w:p>
          <w:p w14:paraId="030F3B9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w:t>
            </w:r>
          </w:p>
          <w:p w14:paraId="7A6CAF5F" w14:textId="77777777" w:rsidR="001F6C34" w:rsidRPr="00B83261" w:rsidRDefault="001F6C34" w:rsidP="00D02DE9">
            <w:pPr>
              <w:rPr>
                <w:rFonts w:ascii="Times New Roman" w:hAnsi="Times New Roman" w:cs="Times New Roman"/>
                <w:sz w:val="24"/>
                <w:szCs w:val="24"/>
                <w:lang w:val="en-US"/>
              </w:rPr>
            </w:pPr>
          </w:p>
        </w:tc>
        <w:tc>
          <w:tcPr>
            <w:tcW w:w="2873" w:type="dxa"/>
            <w:shd w:val="clear" w:color="auto" w:fill="F2F2F2" w:themeFill="background1" w:themeFillShade="F2"/>
          </w:tcPr>
          <w:p w14:paraId="3690B8D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prospective cohort study</w:t>
            </w:r>
          </w:p>
          <w:p w14:paraId="69108ABD"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1,2,3 years post-injury</w:t>
            </w:r>
          </w:p>
          <w:p w14:paraId="3AA7650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logistic regression</w:t>
            </w:r>
          </w:p>
        </w:tc>
        <w:tc>
          <w:tcPr>
            <w:tcW w:w="2902" w:type="dxa"/>
            <w:shd w:val="clear" w:color="auto" w:fill="F2F2F2" w:themeFill="background1" w:themeFillShade="F2"/>
          </w:tcPr>
          <w:p w14:paraId="42DC8F3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patients of a TBI rehabilitation center in the context of a no-fault accident compensation system</w:t>
            </w:r>
          </w:p>
          <w:p w14:paraId="22703077"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N=236</w:t>
            </w:r>
          </w:p>
          <w:p w14:paraId="4500112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MiTS</w:t>
            </w:r>
            <w:proofErr w:type="spellEnd"/>
            <w:r w:rsidRPr="00B83261">
              <w:rPr>
                <w:rFonts w:ascii="Times New Roman" w:hAnsi="Times New Roman" w:cs="Times New Roman"/>
                <w:sz w:val="24"/>
                <w:szCs w:val="24"/>
                <w:lang w:val="en-US"/>
              </w:rPr>
              <w:t>-TBI</w:t>
            </w:r>
          </w:p>
        </w:tc>
        <w:tc>
          <w:tcPr>
            <w:tcW w:w="2754" w:type="dxa"/>
            <w:shd w:val="clear" w:color="auto" w:fill="F2F2F2" w:themeFill="background1" w:themeFillShade="F2"/>
          </w:tcPr>
          <w:p w14:paraId="2E9E1F44"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Age, years of education, preinjury occupation, marital status, metropolitan or country/interstate area, English as primary language at home, psychological or psychiatric treatment received before injury, cause of injury, presence of other physical injuries, PTA duration, preinjury </w:t>
            </w:r>
            <w:r w:rsidRPr="00B83261">
              <w:rPr>
                <w:rFonts w:ascii="Times New Roman" w:hAnsi="Times New Roman" w:cs="Times New Roman"/>
                <w:sz w:val="24"/>
                <w:szCs w:val="24"/>
                <w:lang w:val="en-US"/>
              </w:rPr>
              <w:lastRenderedPageBreak/>
              <w:t>occupation, mobility, driving independence, cognitive difficulties, behavioral difficulties, emotional difficulties</w:t>
            </w:r>
          </w:p>
        </w:tc>
        <w:tc>
          <w:tcPr>
            <w:tcW w:w="2762" w:type="dxa"/>
            <w:shd w:val="clear" w:color="auto" w:fill="F2F2F2" w:themeFill="background1" w:themeFillShade="F2"/>
          </w:tcPr>
          <w:p w14:paraId="03224C5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lastRenderedPageBreak/>
              <w:t>Employment status:</w:t>
            </w:r>
          </w:p>
          <w:p w14:paraId="55D7A13C"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Categorized as employed (including alternative employment), unemployed, not in the labor force, students</w:t>
            </w:r>
          </w:p>
          <w:p w14:paraId="4C516FC3"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stability: stable employment as employed at all three time points, otherwise unstable employment</w:t>
            </w:r>
          </w:p>
        </w:tc>
      </w:tr>
      <w:tr w:rsidR="001F6C34" w:rsidRPr="00C448E8" w14:paraId="53303312" w14:textId="77777777" w:rsidTr="00D02DE9">
        <w:trPr>
          <w:trHeight w:val="528"/>
        </w:trPr>
        <w:tc>
          <w:tcPr>
            <w:tcW w:w="509" w:type="dxa"/>
            <w:tcBorders>
              <w:right w:val="nil"/>
            </w:tcBorders>
            <w:shd w:val="clear" w:color="auto" w:fill="auto"/>
          </w:tcPr>
          <w:p w14:paraId="14CD8C93"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4)</w:t>
            </w:r>
          </w:p>
        </w:tc>
        <w:tc>
          <w:tcPr>
            <w:tcW w:w="1689" w:type="dxa"/>
            <w:tcBorders>
              <w:left w:val="nil"/>
            </w:tcBorders>
            <w:shd w:val="clear" w:color="auto" w:fill="auto"/>
          </w:tcPr>
          <w:p w14:paraId="2C96A0C5" w14:textId="77777777" w:rsidR="001F6C34" w:rsidRPr="00B83261" w:rsidRDefault="001F6C34" w:rsidP="00D02DE9">
            <w:pPr>
              <w:ind w:left="-102"/>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Grauwmeijer</w:t>
            </w:r>
            <w:proofErr w:type="spellEnd"/>
            <w:r w:rsidRPr="00B83261">
              <w:rPr>
                <w:rFonts w:ascii="Times New Roman" w:hAnsi="Times New Roman" w:cs="Times New Roman"/>
                <w:sz w:val="24"/>
                <w:szCs w:val="24"/>
                <w:lang w:val="en-US"/>
              </w:rPr>
              <w:t>, 2017</w:t>
            </w:r>
          </w:p>
        </w:tc>
        <w:tc>
          <w:tcPr>
            <w:tcW w:w="2028" w:type="dxa"/>
            <w:shd w:val="clear" w:color="auto" w:fill="auto"/>
          </w:tcPr>
          <w:p w14:paraId="29A27657"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The Netherlands</w:t>
            </w:r>
          </w:p>
          <w:p w14:paraId="58A2BA1A"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1999-2004</w:t>
            </w:r>
          </w:p>
        </w:tc>
        <w:tc>
          <w:tcPr>
            <w:tcW w:w="2873" w:type="dxa"/>
            <w:shd w:val="clear" w:color="auto" w:fill="auto"/>
          </w:tcPr>
          <w:p w14:paraId="75CA50C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Prospective cohort study</w:t>
            </w:r>
          </w:p>
          <w:p w14:paraId="6D891018"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¼, ½, 1, 1½, 2, 3,10 years post-injury</w:t>
            </w:r>
          </w:p>
          <w:p w14:paraId="3E3B5F08"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GEE</w:t>
            </w:r>
          </w:p>
        </w:tc>
        <w:tc>
          <w:tcPr>
            <w:tcW w:w="2902" w:type="dxa"/>
            <w:shd w:val="clear" w:color="auto" w:fill="auto"/>
          </w:tcPr>
          <w:p w14:paraId="06B9888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Sampling frame: patients of three level-1 trauma centers </w:t>
            </w:r>
          </w:p>
          <w:p w14:paraId="16B8707A"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N=48-109 depending on time point</w:t>
            </w:r>
          </w:p>
          <w:p w14:paraId="3CBFB75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MoTS</w:t>
            </w:r>
            <w:proofErr w:type="spellEnd"/>
            <w:r w:rsidRPr="00B83261">
              <w:rPr>
                <w:rFonts w:ascii="Times New Roman" w:hAnsi="Times New Roman" w:cs="Times New Roman"/>
                <w:sz w:val="24"/>
                <w:szCs w:val="24"/>
                <w:lang w:val="en-US"/>
              </w:rPr>
              <w:t>-TBI</w:t>
            </w:r>
          </w:p>
        </w:tc>
        <w:tc>
          <w:tcPr>
            <w:tcW w:w="2754" w:type="dxa"/>
            <w:shd w:val="clear" w:color="auto" w:fill="auto"/>
          </w:tcPr>
          <w:p w14:paraId="21E92ED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pre-injury, LOS, FAM score</w:t>
            </w:r>
          </w:p>
        </w:tc>
        <w:tc>
          <w:tcPr>
            <w:tcW w:w="2762" w:type="dxa"/>
            <w:shd w:val="clear" w:color="auto" w:fill="auto"/>
          </w:tcPr>
          <w:p w14:paraId="09B7BF3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692F35C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as all paid vocational activities. Unemployment as any voluntary vocation without payment, including students, homemakers, early retirement and sick leave</w:t>
            </w:r>
          </w:p>
        </w:tc>
      </w:tr>
      <w:tr w:rsidR="001F6C34" w:rsidRPr="00C448E8" w14:paraId="3D968D1D" w14:textId="77777777" w:rsidTr="00D02DE9">
        <w:trPr>
          <w:trHeight w:val="528"/>
        </w:trPr>
        <w:tc>
          <w:tcPr>
            <w:tcW w:w="509" w:type="dxa"/>
            <w:tcBorders>
              <w:right w:val="nil"/>
            </w:tcBorders>
            <w:shd w:val="clear" w:color="auto" w:fill="F2F2F2" w:themeFill="background1" w:themeFillShade="F2"/>
          </w:tcPr>
          <w:p w14:paraId="7B241074"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5)</w:t>
            </w:r>
          </w:p>
        </w:tc>
        <w:tc>
          <w:tcPr>
            <w:tcW w:w="1689" w:type="dxa"/>
            <w:tcBorders>
              <w:left w:val="nil"/>
            </w:tcBorders>
            <w:shd w:val="clear" w:color="auto" w:fill="F2F2F2" w:themeFill="background1" w:themeFillShade="F2"/>
          </w:tcPr>
          <w:p w14:paraId="319826F4" w14:textId="77777777" w:rsidR="001F6C34" w:rsidRPr="00B83261" w:rsidRDefault="001F6C34" w:rsidP="00D02DE9">
            <w:pPr>
              <w:ind w:left="-102"/>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Odgaard</w:t>
            </w:r>
            <w:proofErr w:type="spellEnd"/>
            <w:r w:rsidRPr="00B83261">
              <w:rPr>
                <w:rFonts w:ascii="Times New Roman" w:hAnsi="Times New Roman" w:cs="Times New Roman"/>
                <w:sz w:val="24"/>
                <w:szCs w:val="24"/>
                <w:lang w:val="en-US"/>
              </w:rPr>
              <w:t>, 2017</w:t>
            </w:r>
          </w:p>
        </w:tc>
        <w:tc>
          <w:tcPr>
            <w:tcW w:w="2028" w:type="dxa"/>
            <w:shd w:val="clear" w:color="auto" w:fill="F2F2F2" w:themeFill="background1" w:themeFillShade="F2"/>
          </w:tcPr>
          <w:p w14:paraId="351B3F6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Denmark</w:t>
            </w:r>
          </w:p>
          <w:p w14:paraId="715B0C74"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admission between 2004 and 2012</w:t>
            </w:r>
          </w:p>
        </w:tc>
        <w:tc>
          <w:tcPr>
            <w:tcW w:w="2873" w:type="dxa"/>
            <w:shd w:val="clear" w:color="auto" w:fill="F2F2F2" w:themeFill="background1" w:themeFillShade="F2"/>
          </w:tcPr>
          <w:p w14:paraId="4CF9C263"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Secondary analysis</w:t>
            </w:r>
          </w:p>
          <w:p w14:paraId="24A340BC"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up to 6 years</w:t>
            </w:r>
          </w:p>
          <w:p w14:paraId="25F72DF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logistic regression</w:t>
            </w:r>
          </w:p>
        </w:tc>
        <w:tc>
          <w:tcPr>
            <w:tcW w:w="2902" w:type="dxa"/>
            <w:shd w:val="clear" w:color="auto" w:fill="F2F2F2" w:themeFill="background1" w:themeFillShade="F2"/>
          </w:tcPr>
          <w:p w14:paraId="16AA082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Sampling frame: </w:t>
            </w:r>
          </w:p>
          <w:p w14:paraId="1407DAAC"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Danish patients who received initial neurorehabilitation after TBI</w:t>
            </w:r>
          </w:p>
          <w:p w14:paraId="0C5CC0C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N=336</w:t>
            </w:r>
          </w:p>
          <w:p w14:paraId="5D5CEA1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TBI severity: S-TBI</w:t>
            </w:r>
          </w:p>
        </w:tc>
        <w:tc>
          <w:tcPr>
            <w:tcW w:w="2754" w:type="dxa"/>
            <w:shd w:val="clear" w:color="auto" w:fill="F2F2F2" w:themeFill="background1" w:themeFillShade="F2"/>
          </w:tcPr>
          <w:p w14:paraId="508D2CA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Age, sex, education level, receiving public assistance benefits before injury, cohabitation status, duration of PTA, LOS in acute care, injury</w:t>
            </w:r>
          </w:p>
        </w:tc>
        <w:tc>
          <w:tcPr>
            <w:tcW w:w="2762" w:type="dxa"/>
            <w:shd w:val="clear" w:color="auto" w:fill="F2F2F2" w:themeFill="background1" w:themeFillShade="F2"/>
          </w:tcPr>
          <w:p w14:paraId="52F5DFC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 Not receiving benefits for public assistance or for supported employment, rehabilitation, activation, state</w:t>
            </w:r>
          </w:p>
        </w:tc>
      </w:tr>
      <w:tr w:rsidR="001F6C34" w:rsidRPr="00C448E8" w14:paraId="253C05DC" w14:textId="77777777" w:rsidTr="00D02DE9">
        <w:trPr>
          <w:trHeight w:val="269"/>
        </w:trPr>
        <w:tc>
          <w:tcPr>
            <w:tcW w:w="509" w:type="dxa"/>
            <w:tcBorders>
              <w:right w:val="nil"/>
            </w:tcBorders>
            <w:shd w:val="clear" w:color="auto" w:fill="FFFFFF" w:themeFill="background1"/>
          </w:tcPr>
          <w:p w14:paraId="53B077BD"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6)</w:t>
            </w:r>
          </w:p>
        </w:tc>
        <w:tc>
          <w:tcPr>
            <w:tcW w:w="1689" w:type="dxa"/>
            <w:tcBorders>
              <w:left w:val="nil"/>
              <w:right w:val="single" w:sz="4" w:space="0" w:color="auto"/>
            </w:tcBorders>
            <w:shd w:val="clear" w:color="auto" w:fill="FFFFFF" w:themeFill="background1"/>
          </w:tcPr>
          <w:p w14:paraId="33EE5E36" w14:textId="77777777" w:rsidR="001F6C34" w:rsidRPr="00B83261" w:rsidRDefault="001F6C34" w:rsidP="00D02DE9">
            <w:pPr>
              <w:ind w:left="-102"/>
              <w:rPr>
                <w:rFonts w:ascii="Times New Roman" w:hAnsi="Times New Roman" w:cs="Times New Roman"/>
                <w:sz w:val="24"/>
                <w:szCs w:val="24"/>
                <w:lang w:val="en-US"/>
              </w:rPr>
            </w:pPr>
            <w:r w:rsidRPr="00B83261">
              <w:rPr>
                <w:rFonts w:ascii="Times New Roman" w:hAnsi="Times New Roman" w:cs="Times New Roman"/>
                <w:sz w:val="24"/>
                <w:szCs w:val="24"/>
                <w:lang w:val="en-US"/>
              </w:rPr>
              <w:t>Palm, 2017</w:t>
            </w:r>
          </w:p>
        </w:tc>
        <w:tc>
          <w:tcPr>
            <w:tcW w:w="2028" w:type="dxa"/>
            <w:tcBorders>
              <w:left w:val="single" w:sz="4" w:space="0" w:color="auto"/>
              <w:right w:val="single" w:sz="4" w:space="0" w:color="auto"/>
            </w:tcBorders>
            <w:shd w:val="clear" w:color="auto" w:fill="FFFFFF" w:themeFill="background1"/>
          </w:tcPr>
          <w:p w14:paraId="5AA0FB35"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Sweden</w:t>
            </w:r>
          </w:p>
          <w:p w14:paraId="6CD205E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admission between 2007 and 2012</w:t>
            </w:r>
          </w:p>
        </w:tc>
        <w:tc>
          <w:tcPr>
            <w:tcW w:w="2873" w:type="dxa"/>
            <w:tcBorders>
              <w:left w:val="single" w:sz="4" w:space="0" w:color="auto"/>
              <w:right w:val="single" w:sz="4" w:space="0" w:color="auto"/>
            </w:tcBorders>
            <w:shd w:val="clear" w:color="auto" w:fill="FFFFFF" w:themeFill="background1"/>
          </w:tcPr>
          <w:p w14:paraId="503A67F5"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Prospective cohort study</w:t>
            </w:r>
          </w:p>
          <w:p w14:paraId="6BB2FC71"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between 4 months and 5 years</w:t>
            </w:r>
          </w:p>
          <w:p w14:paraId="4C8B5E1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Analysis: </w:t>
            </w:r>
            <w:proofErr w:type="spellStart"/>
            <w:r w:rsidRPr="00B83261">
              <w:rPr>
                <w:rFonts w:ascii="Times New Roman" w:hAnsi="Times New Roman" w:cs="Times New Roman"/>
                <w:sz w:val="24"/>
                <w:szCs w:val="24"/>
                <w:lang w:val="en-US"/>
              </w:rPr>
              <w:t>Kruskall</w:t>
            </w:r>
            <w:proofErr w:type="spellEnd"/>
            <w:r w:rsidRPr="00B83261">
              <w:rPr>
                <w:rFonts w:ascii="Times New Roman" w:hAnsi="Times New Roman" w:cs="Times New Roman"/>
                <w:sz w:val="24"/>
                <w:szCs w:val="24"/>
                <w:lang w:val="en-US"/>
              </w:rPr>
              <w:t>-Wallis, Spearman correlation</w:t>
            </w:r>
          </w:p>
        </w:tc>
        <w:tc>
          <w:tcPr>
            <w:tcW w:w="2902" w:type="dxa"/>
            <w:tcBorders>
              <w:left w:val="single" w:sz="4" w:space="0" w:color="auto"/>
              <w:right w:val="single" w:sz="4" w:space="0" w:color="auto"/>
            </w:tcBorders>
            <w:shd w:val="clear" w:color="auto" w:fill="FFFFFF" w:themeFill="background1"/>
          </w:tcPr>
          <w:p w14:paraId="19A610B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Sampling frame: Patients who attended the emergency department at </w:t>
            </w:r>
            <w:proofErr w:type="spellStart"/>
            <w:r w:rsidRPr="00B83261">
              <w:rPr>
                <w:rFonts w:ascii="Times New Roman" w:hAnsi="Times New Roman" w:cs="Times New Roman"/>
                <w:sz w:val="24"/>
                <w:szCs w:val="24"/>
                <w:lang w:val="en-US"/>
              </w:rPr>
              <w:t>Kungälv</w:t>
            </w:r>
            <w:proofErr w:type="spellEnd"/>
            <w:r w:rsidRPr="00B83261">
              <w:rPr>
                <w:rFonts w:ascii="Times New Roman" w:hAnsi="Times New Roman" w:cs="Times New Roman"/>
                <w:sz w:val="24"/>
                <w:szCs w:val="24"/>
                <w:lang w:val="en-US"/>
              </w:rPr>
              <w:t xml:space="preserve"> Hospital.</w:t>
            </w:r>
          </w:p>
          <w:p w14:paraId="12DD282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N=615</w:t>
            </w:r>
          </w:p>
          <w:p w14:paraId="495B60C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TBI severity: intracranial injury</w:t>
            </w:r>
          </w:p>
          <w:p w14:paraId="519C73A1" w14:textId="77777777" w:rsidR="001F6C34" w:rsidRPr="00B83261" w:rsidRDefault="001F6C34" w:rsidP="00D02DE9">
            <w:pPr>
              <w:rPr>
                <w:rFonts w:ascii="Times New Roman" w:hAnsi="Times New Roman" w:cs="Times New Roman"/>
                <w:sz w:val="24"/>
                <w:szCs w:val="24"/>
                <w:lang w:val="en-US"/>
              </w:rPr>
            </w:pPr>
          </w:p>
        </w:tc>
        <w:tc>
          <w:tcPr>
            <w:tcW w:w="2754" w:type="dxa"/>
            <w:tcBorders>
              <w:left w:val="single" w:sz="4" w:space="0" w:color="auto"/>
              <w:right w:val="single" w:sz="4" w:space="0" w:color="auto"/>
            </w:tcBorders>
            <w:shd w:val="clear" w:color="auto" w:fill="FFFFFF" w:themeFill="background1"/>
          </w:tcPr>
          <w:p w14:paraId="7A0CD04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Mental fatigue</w:t>
            </w:r>
          </w:p>
        </w:tc>
        <w:tc>
          <w:tcPr>
            <w:tcW w:w="2762" w:type="dxa"/>
            <w:tcBorders>
              <w:left w:val="single" w:sz="4" w:space="0" w:color="auto"/>
            </w:tcBorders>
            <w:shd w:val="clear" w:color="auto" w:fill="FFFFFF" w:themeFill="background1"/>
          </w:tcPr>
          <w:p w14:paraId="58A06B5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1D42161D"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Five categories:</w:t>
            </w:r>
          </w:p>
          <w:p w14:paraId="0B570A8A"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Working full-time, part-time in percentage, unemployed and actively seeking employment, on parental leave/not working/retired, full-time sick-leave/disability pension</w:t>
            </w:r>
          </w:p>
        </w:tc>
      </w:tr>
      <w:tr w:rsidR="001F6C34" w:rsidRPr="00C448E8" w14:paraId="0FFB5060" w14:textId="77777777" w:rsidTr="00D02DE9">
        <w:trPr>
          <w:trHeight w:val="395"/>
        </w:trPr>
        <w:tc>
          <w:tcPr>
            <w:tcW w:w="509" w:type="dxa"/>
            <w:tcBorders>
              <w:right w:val="nil"/>
            </w:tcBorders>
            <w:shd w:val="clear" w:color="auto" w:fill="F2F2F2" w:themeFill="background1" w:themeFillShade="F2"/>
          </w:tcPr>
          <w:p w14:paraId="0AB98578"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7)</w:t>
            </w:r>
          </w:p>
        </w:tc>
        <w:tc>
          <w:tcPr>
            <w:tcW w:w="1689" w:type="dxa"/>
            <w:tcBorders>
              <w:left w:val="nil"/>
            </w:tcBorders>
            <w:shd w:val="clear" w:color="auto" w:fill="F2F2F2" w:themeFill="background1" w:themeFillShade="F2"/>
          </w:tcPr>
          <w:p w14:paraId="0A41F715" w14:textId="77777777" w:rsidR="001F6C34" w:rsidRPr="00B83261" w:rsidRDefault="001F6C34" w:rsidP="00D02DE9">
            <w:pPr>
              <w:ind w:left="-102"/>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Ruet</w:t>
            </w:r>
            <w:proofErr w:type="spellEnd"/>
            <w:r w:rsidRPr="00B83261">
              <w:rPr>
                <w:rFonts w:ascii="Times New Roman" w:hAnsi="Times New Roman" w:cs="Times New Roman"/>
                <w:sz w:val="24"/>
                <w:szCs w:val="24"/>
                <w:lang w:val="en-US"/>
              </w:rPr>
              <w:t>, 2017</w:t>
            </w:r>
          </w:p>
        </w:tc>
        <w:tc>
          <w:tcPr>
            <w:tcW w:w="2028" w:type="dxa"/>
            <w:shd w:val="clear" w:color="auto" w:fill="F2F2F2" w:themeFill="background1" w:themeFillShade="F2"/>
          </w:tcPr>
          <w:p w14:paraId="1FB093B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Parisian area (France)</w:t>
            </w:r>
          </w:p>
          <w:p w14:paraId="5420422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admission between 2005 and 2007</w:t>
            </w:r>
          </w:p>
        </w:tc>
        <w:tc>
          <w:tcPr>
            <w:tcW w:w="2873" w:type="dxa"/>
            <w:shd w:val="clear" w:color="auto" w:fill="F2F2F2" w:themeFill="background1" w:themeFillShade="F2"/>
          </w:tcPr>
          <w:p w14:paraId="7495B39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Design: prospective cohort study </w:t>
            </w:r>
          </w:p>
          <w:p w14:paraId="2E18A71D"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4 years post-injury</w:t>
            </w:r>
          </w:p>
          <w:p w14:paraId="02CFE0FA"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logistic regression</w:t>
            </w:r>
          </w:p>
        </w:tc>
        <w:tc>
          <w:tcPr>
            <w:tcW w:w="2902" w:type="dxa"/>
            <w:shd w:val="clear" w:color="auto" w:fill="F2F2F2" w:themeFill="background1" w:themeFillShade="F2"/>
          </w:tcPr>
          <w:p w14:paraId="7BF6775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Patients were included by all mobile emergency services of the area</w:t>
            </w:r>
          </w:p>
          <w:p w14:paraId="394D1801"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N=133</w:t>
            </w:r>
          </w:p>
          <w:p w14:paraId="5D9EAF3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TBI severity: S-TBI</w:t>
            </w:r>
          </w:p>
          <w:p w14:paraId="2BB48415" w14:textId="77777777" w:rsidR="001F6C34" w:rsidRPr="00B83261" w:rsidRDefault="001F6C34" w:rsidP="00D02DE9">
            <w:pPr>
              <w:jc w:val="center"/>
              <w:rPr>
                <w:rFonts w:ascii="Times New Roman" w:hAnsi="Times New Roman" w:cs="Times New Roman"/>
                <w:sz w:val="24"/>
                <w:szCs w:val="24"/>
                <w:lang w:val="en-US"/>
              </w:rPr>
            </w:pPr>
          </w:p>
        </w:tc>
        <w:tc>
          <w:tcPr>
            <w:tcW w:w="2754" w:type="dxa"/>
            <w:shd w:val="clear" w:color="auto" w:fill="F2F2F2" w:themeFill="background1" w:themeFillShade="F2"/>
          </w:tcPr>
          <w:p w14:paraId="473BEED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lastRenderedPageBreak/>
              <w:t xml:space="preserve">Age, gender, home environment, education level, employment status at time of injury, occupation category at time of injury, initial  </w:t>
            </w:r>
            <w:r w:rsidRPr="00B83261">
              <w:rPr>
                <w:rFonts w:ascii="Times New Roman" w:hAnsi="Times New Roman" w:cs="Times New Roman"/>
                <w:sz w:val="24"/>
                <w:szCs w:val="24"/>
                <w:lang w:val="en-US"/>
              </w:rPr>
              <w:lastRenderedPageBreak/>
              <w:t>GCS, duration of coma, time to follow commands, LOS ICU, GOS at ICU discharge</w:t>
            </w:r>
          </w:p>
        </w:tc>
        <w:tc>
          <w:tcPr>
            <w:tcW w:w="2762" w:type="dxa"/>
            <w:shd w:val="clear" w:color="auto" w:fill="F2F2F2" w:themeFill="background1" w:themeFillShade="F2"/>
          </w:tcPr>
          <w:p w14:paraId="6145DC48"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lastRenderedPageBreak/>
              <w:t>Employment status:</w:t>
            </w:r>
          </w:p>
          <w:p w14:paraId="5020A8D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Employment as a paid, productive activity including sheltered workshops, while studying and volunteering </w:t>
            </w:r>
            <w:r w:rsidRPr="00B83261">
              <w:rPr>
                <w:rFonts w:ascii="Times New Roman" w:hAnsi="Times New Roman" w:cs="Times New Roman"/>
                <w:sz w:val="24"/>
                <w:szCs w:val="24"/>
                <w:lang w:val="en-US"/>
              </w:rPr>
              <w:lastRenderedPageBreak/>
              <w:t>work is considered unemployment</w:t>
            </w:r>
          </w:p>
        </w:tc>
      </w:tr>
      <w:tr w:rsidR="001F6C34" w:rsidRPr="00C448E8" w14:paraId="2FA6BA86" w14:textId="77777777" w:rsidTr="00D02DE9">
        <w:trPr>
          <w:trHeight w:val="395"/>
        </w:trPr>
        <w:tc>
          <w:tcPr>
            <w:tcW w:w="509" w:type="dxa"/>
            <w:tcBorders>
              <w:right w:val="nil"/>
            </w:tcBorders>
          </w:tcPr>
          <w:p w14:paraId="374732CA"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lastRenderedPageBreak/>
              <w:t>8)</w:t>
            </w:r>
          </w:p>
        </w:tc>
        <w:tc>
          <w:tcPr>
            <w:tcW w:w="1689" w:type="dxa"/>
            <w:tcBorders>
              <w:left w:val="nil"/>
            </w:tcBorders>
          </w:tcPr>
          <w:p w14:paraId="417446E6" w14:textId="77777777" w:rsidR="001F6C34" w:rsidRPr="00B83261" w:rsidRDefault="001F6C34" w:rsidP="00D02DE9">
            <w:pPr>
              <w:ind w:left="-102"/>
              <w:rPr>
                <w:rFonts w:ascii="Times New Roman" w:hAnsi="Times New Roman" w:cs="Times New Roman"/>
                <w:sz w:val="24"/>
                <w:szCs w:val="24"/>
                <w:lang w:val="en-US"/>
              </w:rPr>
            </w:pPr>
            <w:r w:rsidRPr="00B83261">
              <w:rPr>
                <w:rFonts w:ascii="Times New Roman" w:hAnsi="Times New Roman" w:cs="Times New Roman"/>
                <w:sz w:val="24"/>
                <w:szCs w:val="24"/>
                <w:lang w:val="en-US"/>
              </w:rPr>
              <w:t>DiSanto, 2018</w:t>
            </w:r>
          </w:p>
        </w:tc>
        <w:tc>
          <w:tcPr>
            <w:tcW w:w="2028" w:type="dxa"/>
          </w:tcPr>
          <w:p w14:paraId="24D0C564"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USA</w:t>
            </w:r>
          </w:p>
          <w:p w14:paraId="78314D04"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admission since 2007</w:t>
            </w:r>
          </w:p>
        </w:tc>
        <w:tc>
          <w:tcPr>
            <w:tcW w:w="2873" w:type="dxa"/>
          </w:tcPr>
          <w:p w14:paraId="16647B6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Secondary analysis</w:t>
            </w:r>
          </w:p>
          <w:p w14:paraId="27DFF0D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1,2,5 years</w:t>
            </w:r>
          </w:p>
          <w:p w14:paraId="5528608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multinomial logistic regression</w:t>
            </w:r>
          </w:p>
          <w:p w14:paraId="090CA3EB" w14:textId="77777777" w:rsidR="001F6C34" w:rsidRPr="00B83261" w:rsidRDefault="001F6C34" w:rsidP="00D02DE9">
            <w:pPr>
              <w:rPr>
                <w:rFonts w:ascii="Times New Roman" w:hAnsi="Times New Roman" w:cs="Times New Roman"/>
                <w:sz w:val="24"/>
                <w:szCs w:val="24"/>
                <w:lang w:val="en-US"/>
              </w:rPr>
            </w:pPr>
          </w:p>
        </w:tc>
        <w:tc>
          <w:tcPr>
            <w:tcW w:w="2902" w:type="dxa"/>
          </w:tcPr>
          <w:p w14:paraId="44F925A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TBI-MS</w:t>
            </w:r>
          </w:p>
          <w:p w14:paraId="2526ECE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N=5683</w:t>
            </w:r>
          </w:p>
          <w:p w14:paraId="615B6DAD"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MoTS</w:t>
            </w:r>
            <w:proofErr w:type="spellEnd"/>
            <w:r w:rsidRPr="00B83261">
              <w:rPr>
                <w:rFonts w:ascii="Times New Roman" w:hAnsi="Times New Roman" w:cs="Times New Roman"/>
                <w:sz w:val="24"/>
                <w:szCs w:val="24"/>
                <w:lang w:val="en-US"/>
              </w:rPr>
              <w:t>-TBI</w:t>
            </w:r>
          </w:p>
        </w:tc>
        <w:tc>
          <w:tcPr>
            <w:tcW w:w="2754" w:type="dxa"/>
          </w:tcPr>
          <w:p w14:paraId="0B8B672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Primary predictors:</w:t>
            </w:r>
          </w:p>
          <w:p w14:paraId="7E0227AC"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Age, sex, preinjury employment, education, race, preinjury marital status, rehabilitation payment source, military service, annual earnings in the year prior to injury, substance abuse prior to injury, driving ability, duration of PTA</w:t>
            </w:r>
          </w:p>
          <w:p w14:paraId="33B8FB21"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Secondary predictors:</w:t>
            </w:r>
          </w:p>
          <w:p w14:paraId="5A86EE63"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Anxiety and depression at follow-up, cognitive performance during inpatient rehabilitation</w:t>
            </w:r>
          </w:p>
        </w:tc>
        <w:tc>
          <w:tcPr>
            <w:tcW w:w="2762" w:type="dxa"/>
          </w:tcPr>
          <w:p w14:paraId="05743E2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5781577A"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Unemployment includes seeking a job, unpaid volunteering work, taking care of the household, retired and on leave.</w:t>
            </w:r>
          </w:p>
          <w:p w14:paraId="1805C01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stability: four categories based on employment status at the three follow-up points. Stable employment is being employed at all follow-up moments, otherwise unstable employment or unemployment</w:t>
            </w:r>
          </w:p>
        </w:tc>
      </w:tr>
      <w:tr w:rsidR="001F6C34" w:rsidRPr="00C448E8" w14:paraId="522B25DD" w14:textId="77777777" w:rsidTr="00D02DE9">
        <w:trPr>
          <w:trHeight w:val="931"/>
        </w:trPr>
        <w:tc>
          <w:tcPr>
            <w:tcW w:w="509" w:type="dxa"/>
            <w:tcBorders>
              <w:right w:val="nil"/>
            </w:tcBorders>
            <w:shd w:val="clear" w:color="auto" w:fill="F2F2F2" w:themeFill="background1" w:themeFillShade="F2"/>
          </w:tcPr>
          <w:p w14:paraId="2A4E78CE"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9)</w:t>
            </w:r>
          </w:p>
        </w:tc>
        <w:tc>
          <w:tcPr>
            <w:tcW w:w="1689" w:type="dxa"/>
            <w:tcBorders>
              <w:left w:val="nil"/>
            </w:tcBorders>
            <w:shd w:val="clear" w:color="auto" w:fill="F2F2F2" w:themeFill="background1" w:themeFillShade="F2"/>
          </w:tcPr>
          <w:p w14:paraId="1F7D2D50" w14:textId="77777777" w:rsidR="001F6C34" w:rsidRPr="00B83261" w:rsidRDefault="001F6C34" w:rsidP="00D02DE9">
            <w:pPr>
              <w:ind w:left="-102"/>
              <w:rPr>
                <w:rFonts w:ascii="Times New Roman" w:hAnsi="Times New Roman" w:cs="Times New Roman"/>
                <w:sz w:val="24"/>
                <w:szCs w:val="24"/>
                <w:lang w:val="en-US"/>
              </w:rPr>
            </w:pPr>
            <w:r w:rsidRPr="00B83261">
              <w:rPr>
                <w:rFonts w:ascii="Times New Roman" w:hAnsi="Times New Roman" w:cs="Times New Roman"/>
                <w:sz w:val="24"/>
                <w:szCs w:val="24"/>
                <w:lang w:val="en-US"/>
              </w:rPr>
              <w:t>Stromberg, 2018</w:t>
            </w:r>
          </w:p>
        </w:tc>
        <w:tc>
          <w:tcPr>
            <w:tcW w:w="2028" w:type="dxa"/>
            <w:shd w:val="clear" w:color="auto" w:fill="F2F2F2" w:themeFill="background1" w:themeFillShade="F2"/>
          </w:tcPr>
          <w:p w14:paraId="20400B9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USA</w:t>
            </w:r>
          </w:p>
          <w:p w14:paraId="5408615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admission between 1997 and 2017</w:t>
            </w:r>
          </w:p>
        </w:tc>
        <w:tc>
          <w:tcPr>
            <w:tcW w:w="2873" w:type="dxa"/>
            <w:shd w:val="clear" w:color="auto" w:fill="F2F2F2" w:themeFill="background1" w:themeFillShade="F2"/>
          </w:tcPr>
          <w:p w14:paraId="608A174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secondary analysis</w:t>
            </w:r>
          </w:p>
          <w:p w14:paraId="2CABB0C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1,2,5 years post-injury</w:t>
            </w:r>
          </w:p>
          <w:p w14:paraId="51A95553"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Decision tree</w:t>
            </w:r>
          </w:p>
        </w:tc>
        <w:tc>
          <w:tcPr>
            <w:tcW w:w="2902" w:type="dxa"/>
            <w:shd w:val="clear" w:color="auto" w:fill="F2F2F2" w:themeFill="background1" w:themeFillShade="F2"/>
          </w:tcPr>
          <w:p w14:paraId="683B303C"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TBI-MS</w:t>
            </w:r>
          </w:p>
          <w:p w14:paraId="41B65AE5"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N=7867-4927 (depending on time point)</w:t>
            </w:r>
          </w:p>
          <w:p w14:paraId="0BC9C8A7"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MoTS</w:t>
            </w:r>
            <w:proofErr w:type="spellEnd"/>
            <w:r w:rsidRPr="00B83261">
              <w:rPr>
                <w:rFonts w:ascii="Times New Roman" w:hAnsi="Times New Roman" w:cs="Times New Roman"/>
                <w:sz w:val="24"/>
                <w:szCs w:val="24"/>
                <w:lang w:val="en-US"/>
              </w:rPr>
              <w:t>-TBI</w:t>
            </w:r>
          </w:p>
        </w:tc>
        <w:tc>
          <w:tcPr>
            <w:tcW w:w="2754" w:type="dxa"/>
            <w:shd w:val="clear" w:color="auto" w:fill="F2F2F2" w:themeFill="background1" w:themeFillShade="F2"/>
          </w:tcPr>
          <w:p w14:paraId="572370C1"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Sex, age at injury, educational level, history of prior TBI, history of alcohol abuse, history of illicit drug use, preinjury occupational category, preinjury productivity, preinjury competitive employment, GCS motor score, discharged from inpatient rehabilitation in PTA, acute hospital LOS, intracranial pressure elevation, craniotomy, craniectomy, presence of a focal traumatic intracranial lesion on CT.</w:t>
            </w:r>
          </w:p>
        </w:tc>
        <w:tc>
          <w:tcPr>
            <w:tcW w:w="2762" w:type="dxa"/>
            <w:shd w:val="clear" w:color="auto" w:fill="F2F2F2" w:themeFill="background1" w:themeFillShade="F2"/>
          </w:tcPr>
          <w:p w14:paraId="05A97DE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524F959A"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Competitive employment (full- or part-time) paying at least minimum wage, excluding supported employment</w:t>
            </w:r>
          </w:p>
        </w:tc>
      </w:tr>
      <w:tr w:rsidR="001F6C34" w:rsidRPr="00C448E8" w14:paraId="5CD9F757" w14:textId="77777777" w:rsidTr="00D02DE9">
        <w:trPr>
          <w:trHeight w:val="394"/>
        </w:trPr>
        <w:tc>
          <w:tcPr>
            <w:tcW w:w="509" w:type="dxa"/>
            <w:tcBorders>
              <w:right w:val="nil"/>
            </w:tcBorders>
            <w:shd w:val="clear" w:color="auto" w:fill="FFFFFF" w:themeFill="background1"/>
          </w:tcPr>
          <w:p w14:paraId="5C585EDC"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lastRenderedPageBreak/>
              <w:t>10)</w:t>
            </w:r>
          </w:p>
        </w:tc>
        <w:tc>
          <w:tcPr>
            <w:tcW w:w="1689" w:type="dxa"/>
            <w:tcBorders>
              <w:left w:val="nil"/>
            </w:tcBorders>
            <w:shd w:val="clear" w:color="auto" w:fill="FFFFFF" w:themeFill="background1"/>
          </w:tcPr>
          <w:p w14:paraId="453BF404" w14:textId="77777777" w:rsidR="001F6C34" w:rsidRPr="00B83261" w:rsidRDefault="001F6C34" w:rsidP="00D02DE9">
            <w:pPr>
              <w:ind w:left="-102"/>
              <w:rPr>
                <w:rFonts w:ascii="Times New Roman" w:hAnsi="Times New Roman" w:cs="Times New Roman"/>
                <w:sz w:val="24"/>
                <w:szCs w:val="24"/>
                <w:lang w:val="en-US"/>
              </w:rPr>
            </w:pPr>
            <w:r w:rsidRPr="00B83261">
              <w:rPr>
                <w:rFonts w:ascii="Times New Roman" w:hAnsi="Times New Roman" w:cs="Times New Roman"/>
                <w:sz w:val="24"/>
                <w:szCs w:val="24"/>
                <w:lang w:val="en-US"/>
              </w:rPr>
              <w:t>Awan, 2019</w:t>
            </w:r>
          </w:p>
        </w:tc>
        <w:tc>
          <w:tcPr>
            <w:tcW w:w="2028" w:type="dxa"/>
            <w:shd w:val="clear" w:color="auto" w:fill="FFFFFF" w:themeFill="background1"/>
          </w:tcPr>
          <w:p w14:paraId="280D0BFB" w14:textId="77777777" w:rsidR="001F6C34" w:rsidRPr="00B83261" w:rsidRDefault="001F6C34" w:rsidP="00D02DE9">
            <w:pPr>
              <w:shd w:val="clear" w:color="auto" w:fill="FFFFFF" w:themeFill="background1"/>
              <w:rPr>
                <w:rFonts w:ascii="Times New Roman" w:hAnsi="Times New Roman" w:cs="Times New Roman"/>
                <w:sz w:val="24"/>
                <w:szCs w:val="24"/>
                <w:lang w:val="en-US"/>
              </w:rPr>
            </w:pPr>
            <w:r w:rsidRPr="00B83261">
              <w:rPr>
                <w:rFonts w:ascii="Times New Roman" w:hAnsi="Times New Roman" w:cs="Times New Roman"/>
                <w:sz w:val="24"/>
                <w:szCs w:val="24"/>
                <w:lang w:val="en-US"/>
              </w:rPr>
              <w:t>Region: USA</w:t>
            </w:r>
          </w:p>
          <w:p w14:paraId="17915D73" w14:textId="77777777" w:rsidR="001F6C34" w:rsidRPr="00B83261" w:rsidRDefault="001F6C34" w:rsidP="00D02DE9">
            <w:pPr>
              <w:shd w:val="clear" w:color="auto" w:fill="FFFFFF" w:themeFill="background1"/>
              <w:rPr>
                <w:rFonts w:ascii="Times New Roman" w:hAnsi="Times New Roman" w:cs="Times New Roman"/>
                <w:sz w:val="24"/>
                <w:szCs w:val="24"/>
                <w:lang w:val="en-US"/>
              </w:rPr>
            </w:pPr>
            <w:r w:rsidRPr="00B83261">
              <w:rPr>
                <w:rFonts w:ascii="Times New Roman" w:hAnsi="Times New Roman" w:cs="Times New Roman"/>
                <w:sz w:val="24"/>
                <w:szCs w:val="24"/>
                <w:lang w:val="en-US"/>
              </w:rPr>
              <w:t>Period: ?</w:t>
            </w:r>
          </w:p>
          <w:p w14:paraId="3EBAC045" w14:textId="77777777" w:rsidR="001F6C34" w:rsidRPr="00B83261" w:rsidRDefault="001F6C34" w:rsidP="00D02DE9">
            <w:pPr>
              <w:rPr>
                <w:rFonts w:ascii="Times New Roman" w:hAnsi="Times New Roman" w:cs="Times New Roman"/>
                <w:sz w:val="24"/>
                <w:szCs w:val="24"/>
                <w:lang w:val="en-US"/>
              </w:rPr>
            </w:pPr>
          </w:p>
        </w:tc>
        <w:tc>
          <w:tcPr>
            <w:tcW w:w="2873" w:type="dxa"/>
            <w:shd w:val="clear" w:color="auto" w:fill="FFFFFF" w:themeFill="background1"/>
          </w:tcPr>
          <w:p w14:paraId="1D6EF973" w14:textId="77777777" w:rsidR="001F6C34" w:rsidRPr="00B83261" w:rsidRDefault="001F6C34" w:rsidP="00D02DE9">
            <w:pPr>
              <w:shd w:val="clear" w:color="auto" w:fill="FFFFFF" w:themeFill="background1"/>
              <w:rPr>
                <w:rFonts w:ascii="Times New Roman" w:hAnsi="Times New Roman" w:cs="Times New Roman"/>
                <w:sz w:val="24"/>
                <w:szCs w:val="24"/>
                <w:lang w:val="en-US"/>
              </w:rPr>
            </w:pPr>
            <w:r w:rsidRPr="00B83261">
              <w:rPr>
                <w:rFonts w:ascii="Times New Roman" w:hAnsi="Times New Roman" w:cs="Times New Roman"/>
                <w:sz w:val="24"/>
                <w:szCs w:val="24"/>
                <w:lang w:val="en-US"/>
              </w:rPr>
              <w:t>Design: Secondary analysis</w:t>
            </w:r>
          </w:p>
          <w:p w14:paraId="45647736" w14:textId="77777777" w:rsidR="001F6C34" w:rsidRPr="00B83261" w:rsidRDefault="001F6C34" w:rsidP="00D02DE9">
            <w:pPr>
              <w:shd w:val="clear" w:color="auto" w:fill="FFFFFF" w:themeFill="background1"/>
              <w:rPr>
                <w:rFonts w:ascii="Times New Roman" w:hAnsi="Times New Roman" w:cs="Times New Roman"/>
                <w:sz w:val="24"/>
                <w:szCs w:val="24"/>
                <w:lang w:val="en-US"/>
              </w:rPr>
            </w:pPr>
            <w:r w:rsidRPr="00B83261">
              <w:rPr>
                <w:rFonts w:ascii="Times New Roman" w:hAnsi="Times New Roman" w:cs="Times New Roman"/>
                <w:sz w:val="24"/>
                <w:szCs w:val="24"/>
                <w:lang w:val="en-US"/>
              </w:rPr>
              <w:t>Follow-up: 1,2,5 years</w:t>
            </w:r>
          </w:p>
          <w:p w14:paraId="3A3E2291"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structural equation modelling</w:t>
            </w:r>
          </w:p>
        </w:tc>
        <w:tc>
          <w:tcPr>
            <w:tcW w:w="2902" w:type="dxa"/>
            <w:shd w:val="clear" w:color="auto" w:fill="FFFFFF" w:themeFill="background1"/>
          </w:tcPr>
          <w:p w14:paraId="7CC0E73E" w14:textId="77777777" w:rsidR="001F6C34" w:rsidRPr="00B83261" w:rsidRDefault="001F6C34" w:rsidP="00D02DE9">
            <w:pPr>
              <w:shd w:val="clear" w:color="auto" w:fill="FFFFFF" w:themeFill="background1"/>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TBI-MS</w:t>
            </w:r>
          </w:p>
          <w:p w14:paraId="0F743C2C" w14:textId="77777777" w:rsidR="001F6C34" w:rsidRPr="00B83261" w:rsidRDefault="001F6C34" w:rsidP="00D02DE9">
            <w:pPr>
              <w:shd w:val="clear" w:color="auto" w:fill="FFFFFF" w:themeFill="background1"/>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N=2890</w:t>
            </w:r>
          </w:p>
          <w:p w14:paraId="79352731" w14:textId="77777777" w:rsidR="001F6C34" w:rsidRPr="00B83261" w:rsidRDefault="001F6C34" w:rsidP="00D02DE9">
            <w:pPr>
              <w:shd w:val="clear" w:color="auto" w:fill="FFFFFF" w:themeFill="background1"/>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Tbi</w:t>
            </w:r>
            <w:proofErr w:type="spellEnd"/>
            <w:r w:rsidRPr="00B83261">
              <w:rPr>
                <w:rFonts w:ascii="Times New Roman" w:hAnsi="Times New Roman" w:cs="Times New Roman"/>
                <w:sz w:val="24"/>
                <w:szCs w:val="24"/>
                <w:lang w:val="en-US"/>
              </w:rPr>
              <w:t xml:space="preserve"> severity: </w:t>
            </w:r>
            <w:proofErr w:type="spellStart"/>
            <w:r w:rsidRPr="00B83261">
              <w:rPr>
                <w:rFonts w:ascii="Times New Roman" w:hAnsi="Times New Roman" w:cs="Times New Roman"/>
                <w:sz w:val="24"/>
                <w:szCs w:val="24"/>
                <w:lang w:val="en-US"/>
              </w:rPr>
              <w:t>MoTS</w:t>
            </w:r>
            <w:proofErr w:type="spellEnd"/>
            <w:r w:rsidRPr="00B83261">
              <w:rPr>
                <w:rFonts w:ascii="Times New Roman" w:hAnsi="Times New Roman" w:cs="Times New Roman"/>
                <w:sz w:val="24"/>
                <w:szCs w:val="24"/>
                <w:lang w:val="en-US"/>
              </w:rPr>
              <w:t>-TBI</w:t>
            </w:r>
          </w:p>
          <w:p w14:paraId="072D8062" w14:textId="77777777" w:rsidR="001F6C34" w:rsidRPr="00B83261" w:rsidRDefault="001F6C34" w:rsidP="00D02DE9">
            <w:pPr>
              <w:rPr>
                <w:rFonts w:ascii="Times New Roman" w:hAnsi="Times New Roman" w:cs="Times New Roman"/>
                <w:sz w:val="24"/>
                <w:szCs w:val="24"/>
                <w:lang w:val="en-US"/>
              </w:rPr>
            </w:pPr>
          </w:p>
        </w:tc>
        <w:tc>
          <w:tcPr>
            <w:tcW w:w="2754" w:type="dxa"/>
            <w:shd w:val="clear" w:color="auto" w:fill="FFFFFF" w:themeFill="background1"/>
          </w:tcPr>
          <w:p w14:paraId="77A2F38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Age, sex, injury severity, pre-injury marital status, education, pre-injury employment, pre-injury substance abuse, post-injury rehospitalization within previous year, TBI severity</w:t>
            </w:r>
          </w:p>
        </w:tc>
        <w:tc>
          <w:tcPr>
            <w:tcW w:w="2762" w:type="dxa"/>
            <w:shd w:val="clear" w:color="auto" w:fill="FFFFFF" w:themeFill="background1"/>
          </w:tcPr>
          <w:p w14:paraId="4166AB7C"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1ACD9BAD"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as full- or part-time, unemployment as retirement, work-related leave, unpaid work, volunteering or household work</w:t>
            </w:r>
          </w:p>
        </w:tc>
      </w:tr>
      <w:tr w:rsidR="001F6C34" w:rsidRPr="00C448E8" w14:paraId="252A746B" w14:textId="77777777" w:rsidTr="00D02DE9">
        <w:trPr>
          <w:trHeight w:val="394"/>
        </w:trPr>
        <w:tc>
          <w:tcPr>
            <w:tcW w:w="509" w:type="dxa"/>
            <w:tcBorders>
              <w:right w:val="nil"/>
            </w:tcBorders>
            <w:shd w:val="clear" w:color="auto" w:fill="F2F2F2" w:themeFill="background1" w:themeFillShade="F2"/>
          </w:tcPr>
          <w:p w14:paraId="30F2A6FD"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11)</w:t>
            </w:r>
          </w:p>
        </w:tc>
        <w:tc>
          <w:tcPr>
            <w:tcW w:w="1689" w:type="dxa"/>
            <w:tcBorders>
              <w:left w:val="nil"/>
            </w:tcBorders>
            <w:shd w:val="clear" w:color="auto" w:fill="F2F2F2" w:themeFill="background1" w:themeFillShade="F2"/>
          </w:tcPr>
          <w:p w14:paraId="67FCFE57" w14:textId="77777777" w:rsidR="001F6C34" w:rsidRPr="00B83261" w:rsidRDefault="001F6C34" w:rsidP="00D02DE9">
            <w:pPr>
              <w:ind w:left="-102"/>
              <w:rPr>
                <w:rFonts w:ascii="Times New Roman" w:hAnsi="Times New Roman" w:cs="Times New Roman"/>
                <w:sz w:val="24"/>
                <w:szCs w:val="24"/>
                <w:lang w:val="en-US"/>
              </w:rPr>
            </w:pPr>
            <w:r w:rsidRPr="00B83261">
              <w:rPr>
                <w:rFonts w:ascii="Times New Roman" w:hAnsi="Times New Roman" w:cs="Times New Roman"/>
                <w:sz w:val="24"/>
                <w:szCs w:val="24"/>
                <w:lang w:val="en-US"/>
              </w:rPr>
              <w:t>Hart, 2019</w:t>
            </w:r>
          </w:p>
        </w:tc>
        <w:tc>
          <w:tcPr>
            <w:tcW w:w="2028" w:type="dxa"/>
            <w:shd w:val="clear" w:color="auto" w:fill="F2F2F2" w:themeFill="background1" w:themeFillShade="F2"/>
          </w:tcPr>
          <w:p w14:paraId="6FB645EA" w14:textId="77777777" w:rsidR="001F6C34" w:rsidRPr="00B83261" w:rsidRDefault="001F6C34" w:rsidP="00D02DE9">
            <w:pPr>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Region:USA</w:t>
            </w:r>
            <w:proofErr w:type="spellEnd"/>
          </w:p>
          <w:p w14:paraId="3EA51AF1"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w:t>
            </w:r>
          </w:p>
        </w:tc>
        <w:tc>
          <w:tcPr>
            <w:tcW w:w="2873" w:type="dxa"/>
            <w:shd w:val="clear" w:color="auto" w:fill="F2F2F2" w:themeFill="background1" w:themeFillShade="F2"/>
          </w:tcPr>
          <w:p w14:paraId="5F076FF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Secondary analysis</w:t>
            </w:r>
          </w:p>
          <w:p w14:paraId="3B5FE79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1 year post-injury</w:t>
            </w:r>
          </w:p>
          <w:p w14:paraId="694586C4"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logistic regression</w:t>
            </w:r>
          </w:p>
        </w:tc>
        <w:tc>
          <w:tcPr>
            <w:tcW w:w="2902" w:type="dxa"/>
            <w:shd w:val="clear" w:color="auto" w:fill="F2F2F2" w:themeFill="background1" w:themeFillShade="F2"/>
          </w:tcPr>
          <w:p w14:paraId="2B4FFC6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TBI-MS patients competitively employed at injury</w:t>
            </w:r>
          </w:p>
          <w:p w14:paraId="36929DD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N=320</w:t>
            </w:r>
          </w:p>
          <w:p w14:paraId="31BCF65A"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MoTS</w:t>
            </w:r>
            <w:proofErr w:type="spellEnd"/>
            <w:r w:rsidRPr="00B83261">
              <w:rPr>
                <w:rFonts w:ascii="Times New Roman" w:hAnsi="Times New Roman" w:cs="Times New Roman"/>
                <w:sz w:val="24"/>
                <w:szCs w:val="24"/>
                <w:lang w:val="en-US"/>
              </w:rPr>
              <w:t>-TBI</w:t>
            </w:r>
          </w:p>
        </w:tc>
        <w:tc>
          <w:tcPr>
            <w:tcW w:w="2754" w:type="dxa"/>
            <w:shd w:val="clear" w:color="auto" w:fill="F2F2F2" w:themeFill="background1" w:themeFillShade="F2"/>
          </w:tcPr>
          <w:p w14:paraId="3943A09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Age, sex, ethnicity, education level, rehabilitation payer (proxy for SES and potential support for RTW), duration of PTA, GCS at admission, substance abuse, primary mode of transportation at follow-up, cognitive status </w:t>
            </w:r>
          </w:p>
        </w:tc>
        <w:tc>
          <w:tcPr>
            <w:tcW w:w="2762" w:type="dxa"/>
            <w:shd w:val="clear" w:color="auto" w:fill="F2F2F2" w:themeFill="background1" w:themeFillShade="F2"/>
          </w:tcPr>
          <w:p w14:paraId="72751FD7"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12536A87"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as returned to paid employment at follow-up, regardless of hours worked</w:t>
            </w:r>
          </w:p>
        </w:tc>
      </w:tr>
      <w:tr w:rsidR="001F6C34" w:rsidRPr="00C448E8" w14:paraId="2A1A8F57" w14:textId="77777777" w:rsidTr="00D02DE9">
        <w:trPr>
          <w:trHeight w:val="394"/>
        </w:trPr>
        <w:tc>
          <w:tcPr>
            <w:tcW w:w="509" w:type="dxa"/>
            <w:tcBorders>
              <w:right w:val="nil"/>
            </w:tcBorders>
            <w:shd w:val="clear" w:color="auto" w:fill="FFFFFF" w:themeFill="background1"/>
          </w:tcPr>
          <w:p w14:paraId="68C0E943"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12)</w:t>
            </w:r>
          </w:p>
        </w:tc>
        <w:tc>
          <w:tcPr>
            <w:tcW w:w="1689" w:type="dxa"/>
            <w:tcBorders>
              <w:left w:val="nil"/>
            </w:tcBorders>
            <w:shd w:val="clear" w:color="auto" w:fill="FFFFFF" w:themeFill="background1"/>
          </w:tcPr>
          <w:p w14:paraId="4BC1989D" w14:textId="77777777" w:rsidR="001F6C34" w:rsidRPr="00B83261" w:rsidRDefault="001F6C34" w:rsidP="00D02DE9">
            <w:pPr>
              <w:ind w:left="-102"/>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Klyce</w:t>
            </w:r>
            <w:proofErr w:type="spellEnd"/>
            <w:r w:rsidRPr="00B83261">
              <w:rPr>
                <w:rFonts w:ascii="Times New Roman" w:hAnsi="Times New Roman" w:cs="Times New Roman"/>
                <w:sz w:val="24"/>
                <w:szCs w:val="24"/>
                <w:lang w:val="en-US"/>
              </w:rPr>
              <w:t>, 2019</w:t>
            </w:r>
          </w:p>
        </w:tc>
        <w:tc>
          <w:tcPr>
            <w:tcW w:w="2028" w:type="dxa"/>
            <w:shd w:val="clear" w:color="auto" w:fill="FFFFFF" w:themeFill="background1"/>
          </w:tcPr>
          <w:p w14:paraId="5D08A0BD"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USA</w:t>
            </w:r>
          </w:p>
          <w:p w14:paraId="2F0B6D78"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admission between 1997-?</w:t>
            </w:r>
          </w:p>
          <w:p w14:paraId="64736344" w14:textId="77777777" w:rsidR="001F6C34" w:rsidRPr="00B83261" w:rsidRDefault="001F6C34" w:rsidP="00D02DE9">
            <w:pPr>
              <w:rPr>
                <w:rFonts w:ascii="Times New Roman" w:hAnsi="Times New Roman" w:cs="Times New Roman"/>
                <w:sz w:val="24"/>
                <w:szCs w:val="24"/>
                <w:lang w:val="en-US"/>
              </w:rPr>
            </w:pPr>
          </w:p>
        </w:tc>
        <w:tc>
          <w:tcPr>
            <w:tcW w:w="2873" w:type="dxa"/>
            <w:shd w:val="clear" w:color="auto" w:fill="FFFFFF" w:themeFill="background1"/>
          </w:tcPr>
          <w:p w14:paraId="39B41D44"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secondary analysis</w:t>
            </w:r>
          </w:p>
          <w:p w14:paraId="4DD39351"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2 and 5 years post-injury</w:t>
            </w:r>
          </w:p>
          <w:p w14:paraId="48C76D8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logistic regression</w:t>
            </w:r>
          </w:p>
        </w:tc>
        <w:tc>
          <w:tcPr>
            <w:tcW w:w="2902" w:type="dxa"/>
            <w:shd w:val="clear" w:color="auto" w:fill="FFFFFF" w:themeFill="background1"/>
          </w:tcPr>
          <w:p w14:paraId="25C2C657"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TBI-MS</w:t>
            </w:r>
          </w:p>
          <w:p w14:paraId="3C3FC4B5"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2784</w:t>
            </w:r>
          </w:p>
          <w:p w14:paraId="756A2A1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MoTS</w:t>
            </w:r>
            <w:proofErr w:type="spellEnd"/>
            <w:r w:rsidRPr="00B83261">
              <w:rPr>
                <w:rFonts w:ascii="Times New Roman" w:hAnsi="Times New Roman" w:cs="Times New Roman"/>
                <w:sz w:val="24"/>
                <w:szCs w:val="24"/>
                <w:lang w:val="en-US"/>
              </w:rPr>
              <w:t>-TBI</w:t>
            </w:r>
          </w:p>
        </w:tc>
        <w:tc>
          <w:tcPr>
            <w:tcW w:w="2754" w:type="dxa"/>
            <w:shd w:val="clear" w:color="auto" w:fill="FFFFFF" w:themeFill="background1"/>
          </w:tcPr>
          <w:p w14:paraId="04DCD7F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 at one year post-injury, depression at previous timepoint, category based on tree nodes of tree including duration of PTA, education, preinjury employment, age</w:t>
            </w:r>
          </w:p>
        </w:tc>
        <w:tc>
          <w:tcPr>
            <w:tcW w:w="2762" w:type="dxa"/>
            <w:shd w:val="clear" w:color="auto" w:fill="FFFFFF" w:themeFill="background1"/>
          </w:tcPr>
          <w:p w14:paraId="2756206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2E2705E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Full- or part-time job employment of at least minimum wage, excluding supported employment</w:t>
            </w:r>
          </w:p>
        </w:tc>
      </w:tr>
      <w:tr w:rsidR="001F6C34" w:rsidRPr="00C448E8" w14:paraId="792FC7F9" w14:textId="77777777" w:rsidTr="00D02DE9">
        <w:trPr>
          <w:trHeight w:val="618"/>
        </w:trPr>
        <w:tc>
          <w:tcPr>
            <w:tcW w:w="509" w:type="dxa"/>
            <w:tcBorders>
              <w:right w:val="nil"/>
            </w:tcBorders>
            <w:shd w:val="clear" w:color="auto" w:fill="F2F2F2" w:themeFill="background1" w:themeFillShade="F2"/>
          </w:tcPr>
          <w:p w14:paraId="57F9D253"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13)</w:t>
            </w:r>
          </w:p>
        </w:tc>
        <w:tc>
          <w:tcPr>
            <w:tcW w:w="1689" w:type="dxa"/>
            <w:tcBorders>
              <w:left w:val="nil"/>
            </w:tcBorders>
            <w:shd w:val="clear" w:color="auto" w:fill="F2F2F2" w:themeFill="background1" w:themeFillShade="F2"/>
          </w:tcPr>
          <w:p w14:paraId="26068C33" w14:textId="77777777" w:rsidR="001F6C34" w:rsidRPr="00B83261" w:rsidRDefault="001F6C34" w:rsidP="00D02DE9">
            <w:pPr>
              <w:ind w:left="-102"/>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Pretz</w:t>
            </w:r>
            <w:proofErr w:type="spellEnd"/>
            <w:r w:rsidRPr="00B83261">
              <w:rPr>
                <w:rFonts w:ascii="Times New Roman" w:hAnsi="Times New Roman" w:cs="Times New Roman"/>
                <w:sz w:val="24"/>
                <w:szCs w:val="24"/>
                <w:lang w:val="en-US"/>
              </w:rPr>
              <w:t>, 2019</w:t>
            </w:r>
          </w:p>
        </w:tc>
        <w:tc>
          <w:tcPr>
            <w:tcW w:w="2028" w:type="dxa"/>
            <w:shd w:val="clear" w:color="auto" w:fill="F2F2F2" w:themeFill="background1" w:themeFillShade="F2"/>
          </w:tcPr>
          <w:p w14:paraId="643D5665" w14:textId="77777777" w:rsidR="001F6C34" w:rsidRPr="00B83261" w:rsidRDefault="001F6C34" w:rsidP="00D02DE9">
            <w:pPr>
              <w:rPr>
                <w:rFonts w:ascii="Times New Roman" w:hAnsi="Times New Roman" w:cs="Times New Roman"/>
                <w:sz w:val="24"/>
                <w:szCs w:val="24"/>
              </w:rPr>
            </w:pPr>
            <w:r w:rsidRPr="00B83261">
              <w:rPr>
                <w:rFonts w:ascii="Times New Roman" w:hAnsi="Times New Roman" w:cs="Times New Roman"/>
                <w:sz w:val="24"/>
                <w:szCs w:val="24"/>
              </w:rPr>
              <w:t>Region: USA</w:t>
            </w:r>
          </w:p>
          <w:p w14:paraId="202840AD" w14:textId="77777777" w:rsidR="001F6C34" w:rsidRPr="00B83261" w:rsidRDefault="001F6C34" w:rsidP="00D02DE9">
            <w:pPr>
              <w:rPr>
                <w:rFonts w:ascii="Times New Roman" w:hAnsi="Times New Roman" w:cs="Times New Roman"/>
                <w:sz w:val="24"/>
                <w:szCs w:val="24"/>
              </w:rPr>
            </w:pPr>
            <w:r w:rsidRPr="00B83261">
              <w:rPr>
                <w:rFonts w:ascii="Times New Roman" w:hAnsi="Times New Roman" w:cs="Times New Roman"/>
                <w:sz w:val="24"/>
                <w:szCs w:val="24"/>
              </w:rPr>
              <w:t>Period: 1989-2007</w:t>
            </w:r>
          </w:p>
        </w:tc>
        <w:tc>
          <w:tcPr>
            <w:tcW w:w="2873" w:type="dxa"/>
            <w:shd w:val="clear" w:color="auto" w:fill="F2F2F2" w:themeFill="background1" w:themeFillShade="F2"/>
          </w:tcPr>
          <w:p w14:paraId="4345FA7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Secondary analysis</w:t>
            </w:r>
          </w:p>
          <w:p w14:paraId="6EA6D4B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1,2,5 years post-injury</w:t>
            </w:r>
          </w:p>
          <w:p w14:paraId="113A50E3"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GLMM</w:t>
            </w:r>
          </w:p>
        </w:tc>
        <w:tc>
          <w:tcPr>
            <w:tcW w:w="2902" w:type="dxa"/>
            <w:shd w:val="clear" w:color="auto" w:fill="F2F2F2" w:themeFill="background1" w:themeFillShade="F2"/>
          </w:tcPr>
          <w:p w14:paraId="053DCC24"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TBI-MS</w:t>
            </w:r>
          </w:p>
          <w:p w14:paraId="2ECD32F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Sample size: N=2542, </w:t>
            </w:r>
          </w:p>
          <w:p w14:paraId="11299FFA" w14:textId="77777777" w:rsidR="001F6C34" w:rsidRPr="00B83261" w:rsidRDefault="001F6C34" w:rsidP="00D02DE9">
            <w:pPr>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Tbi</w:t>
            </w:r>
            <w:proofErr w:type="spellEnd"/>
            <w:r w:rsidRPr="00B83261">
              <w:rPr>
                <w:rFonts w:ascii="Times New Roman" w:hAnsi="Times New Roman" w:cs="Times New Roman"/>
                <w:sz w:val="24"/>
                <w:szCs w:val="24"/>
                <w:lang w:val="en-US"/>
              </w:rPr>
              <w:t xml:space="preserve"> severity: </w:t>
            </w:r>
            <w:proofErr w:type="spellStart"/>
            <w:r w:rsidRPr="00B83261">
              <w:rPr>
                <w:rFonts w:ascii="Times New Roman" w:hAnsi="Times New Roman" w:cs="Times New Roman"/>
                <w:sz w:val="24"/>
                <w:szCs w:val="24"/>
                <w:lang w:val="en-US"/>
              </w:rPr>
              <w:t>MoTS</w:t>
            </w:r>
            <w:proofErr w:type="spellEnd"/>
            <w:r w:rsidRPr="00B83261">
              <w:rPr>
                <w:rFonts w:ascii="Times New Roman" w:hAnsi="Times New Roman" w:cs="Times New Roman"/>
                <w:sz w:val="24"/>
                <w:szCs w:val="24"/>
                <w:lang w:val="en-US"/>
              </w:rPr>
              <w:t>-TBI</w:t>
            </w:r>
          </w:p>
          <w:p w14:paraId="04EAF6A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Note: sample weighted to represent US population of patients receiving inpatient rehabilitation</w:t>
            </w:r>
          </w:p>
        </w:tc>
        <w:tc>
          <w:tcPr>
            <w:tcW w:w="2754" w:type="dxa"/>
            <w:shd w:val="clear" w:color="auto" w:fill="F2F2F2" w:themeFill="background1" w:themeFillShade="F2"/>
          </w:tcPr>
          <w:p w14:paraId="45059E1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Age at injury, sex, ethnicity, primary payment source, preinjury substance abuse, preinjury occupation, preinjury level of education, days from injury to follow commands, DRS, rehabilitation LOS</w:t>
            </w:r>
          </w:p>
        </w:tc>
        <w:tc>
          <w:tcPr>
            <w:tcW w:w="2762" w:type="dxa"/>
            <w:shd w:val="clear" w:color="auto" w:fill="F2F2F2" w:themeFill="background1" w:themeFillShade="F2"/>
          </w:tcPr>
          <w:p w14:paraId="038FADE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 Employment status:</w:t>
            </w:r>
          </w:p>
          <w:p w14:paraId="3A0E676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Return to productivity as studying or employment.</w:t>
            </w:r>
          </w:p>
          <w:p w14:paraId="55A2C6D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Homemakers, unemployed (for any reason) or hospitalized are considered ‘nonreturn’. </w:t>
            </w:r>
          </w:p>
          <w:p w14:paraId="60B41FAB" w14:textId="77777777" w:rsidR="001F6C34" w:rsidRPr="00B83261" w:rsidRDefault="001F6C34" w:rsidP="00D02DE9">
            <w:pPr>
              <w:rPr>
                <w:rFonts w:ascii="Times New Roman" w:hAnsi="Times New Roman" w:cs="Times New Roman"/>
                <w:sz w:val="24"/>
                <w:szCs w:val="24"/>
                <w:lang w:val="en-US"/>
              </w:rPr>
            </w:pPr>
          </w:p>
        </w:tc>
      </w:tr>
      <w:tr w:rsidR="001F6C34" w:rsidRPr="00C448E8" w14:paraId="4048DD06" w14:textId="77777777" w:rsidTr="00D02DE9">
        <w:trPr>
          <w:trHeight w:val="269"/>
        </w:trPr>
        <w:tc>
          <w:tcPr>
            <w:tcW w:w="509" w:type="dxa"/>
            <w:tcBorders>
              <w:right w:val="nil"/>
            </w:tcBorders>
            <w:shd w:val="clear" w:color="auto" w:fill="FFFFFF" w:themeFill="background1"/>
          </w:tcPr>
          <w:p w14:paraId="39178807"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lastRenderedPageBreak/>
              <w:t>14)</w:t>
            </w:r>
          </w:p>
        </w:tc>
        <w:tc>
          <w:tcPr>
            <w:tcW w:w="1689" w:type="dxa"/>
            <w:tcBorders>
              <w:left w:val="nil"/>
            </w:tcBorders>
            <w:shd w:val="clear" w:color="auto" w:fill="FFFFFF" w:themeFill="background1"/>
          </w:tcPr>
          <w:p w14:paraId="56CA5606" w14:textId="77777777" w:rsidR="001F6C34" w:rsidRPr="00B83261" w:rsidRDefault="001F6C34" w:rsidP="00D02DE9">
            <w:pPr>
              <w:ind w:left="-102"/>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Sima</w:t>
            </w:r>
            <w:proofErr w:type="spellEnd"/>
            <w:r w:rsidRPr="00B83261">
              <w:rPr>
                <w:rFonts w:ascii="Times New Roman" w:hAnsi="Times New Roman" w:cs="Times New Roman"/>
                <w:sz w:val="24"/>
                <w:szCs w:val="24"/>
                <w:lang w:val="en-US"/>
              </w:rPr>
              <w:t>, 2019</w:t>
            </w:r>
          </w:p>
        </w:tc>
        <w:tc>
          <w:tcPr>
            <w:tcW w:w="2028" w:type="dxa"/>
            <w:shd w:val="clear" w:color="auto" w:fill="FFFFFF" w:themeFill="background1"/>
          </w:tcPr>
          <w:p w14:paraId="2B530A15"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USA</w:t>
            </w:r>
          </w:p>
          <w:p w14:paraId="2BB6A2A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w:t>
            </w:r>
          </w:p>
        </w:tc>
        <w:tc>
          <w:tcPr>
            <w:tcW w:w="2873" w:type="dxa"/>
            <w:shd w:val="clear" w:color="auto" w:fill="FFFFFF" w:themeFill="background1"/>
          </w:tcPr>
          <w:p w14:paraId="188B4833"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Design: Secondary analysis </w:t>
            </w:r>
          </w:p>
          <w:p w14:paraId="325D8A58"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between 1 and 2 years post-injury</w:t>
            </w:r>
          </w:p>
          <w:p w14:paraId="4991263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logistic regression</w:t>
            </w:r>
          </w:p>
        </w:tc>
        <w:tc>
          <w:tcPr>
            <w:tcW w:w="2902" w:type="dxa"/>
            <w:shd w:val="clear" w:color="auto" w:fill="FFFFFF" w:themeFill="background1"/>
          </w:tcPr>
          <w:p w14:paraId="6072DF9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TBI-MS</w:t>
            </w:r>
          </w:p>
          <w:p w14:paraId="31F7BF9A"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N=93</w:t>
            </w:r>
          </w:p>
          <w:p w14:paraId="087E4F70"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MoTS</w:t>
            </w:r>
            <w:proofErr w:type="spellEnd"/>
            <w:r w:rsidRPr="00B83261">
              <w:rPr>
                <w:rFonts w:ascii="Times New Roman" w:hAnsi="Times New Roman" w:cs="Times New Roman"/>
                <w:sz w:val="24"/>
                <w:szCs w:val="24"/>
                <w:lang w:val="en-US"/>
              </w:rPr>
              <w:t>-TBI</w:t>
            </w:r>
          </w:p>
        </w:tc>
        <w:tc>
          <w:tcPr>
            <w:tcW w:w="2754" w:type="dxa"/>
            <w:shd w:val="clear" w:color="auto" w:fill="FFFFFF" w:themeFill="background1"/>
          </w:tcPr>
          <w:p w14:paraId="70BA4304"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Resilience</w:t>
            </w:r>
          </w:p>
        </w:tc>
        <w:tc>
          <w:tcPr>
            <w:tcW w:w="2762" w:type="dxa"/>
            <w:shd w:val="clear" w:color="auto" w:fill="FFFFFF" w:themeFill="background1"/>
          </w:tcPr>
          <w:p w14:paraId="34A9EDA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760F33F3"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as full or part time</w:t>
            </w:r>
          </w:p>
        </w:tc>
      </w:tr>
      <w:tr w:rsidR="001F6C34" w:rsidRPr="00C448E8" w14:paraId="4050036B" w14:textId="77777777" w:rsidTr="00D02DE9">
        <w:trPr>
          <w:trHeight w:val="269"/>
        </w:trPr>
        <w:tc>
          <w:tcPr>
            <w:tcW w:w="509" w:type="dxa"/>
            <w:tcBorders>
              <w:right w:val="nil"/>
            </w:tcBorders>
            <w:shd w:val="clear" w:color="auto" w:fill="F2F2F2" w:themeFill="background1" w:themeFillShade="F2"/>
          </w:tcPr>
          <w:p w14:paraId="465410D0"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15)</w:t>
            </w:r>
          </w:p>
        </w:tc>
        <w:tc>
          <w:tcPr>
            <w:tcW w:w="1689" w:type="dxa"/>
            <w:tcBorders>
              <w:left w:val="nil"/>
            </w:tcBorders>
            <w:shd w:val="clear" w:color="auto" w:fill="F2F2F2" w:themeFill="background1" w:themeFillShade="F2"/>
          </w:tcPr>
          <w:p w14:paraId="2215C90A" w14:textId="77777777" w:rsidR="001F6C34" w:rsidRPr="00B83261" w:rsidRDefault="001F6C34" w:rsidP="00D02DE9">
            <w:pPr>
              <w:ind w:left="-102"/>
              <w:rPr>
                <w:rFonts w:ascii="Times New Roman" w:hAnsi="Times New Roman" w:cs="Times New Roman"/>
                <w:sz w:val="24"/>
                <w:szCs w:val="24"/>
                <w:lang w:val="en-US"/>
              </w:rPr>
            </w:pPr>
            <w:r w:rsidRPr="00B83261">
              <w:rPr>
                <w:rFonts w:ascii="Times New Roman" w:hAnsi="Times New Roman" w:cs="Times New Roman"/>
                <w:sz w:val="24"/>
                <w:szCs w:val="24"/>
                <w:lang w:val="en-US"/>
              </w:rPr>
              <w:t>Singh, 2019</w:t>
            </w:r>
          </w:p>
        </w:tc>
        <w:tc>
          <w:tcPr>
            <w:tcW w:w="2028" w:type="dxa"/>
            <w:shd w:val="clear" w:color="auto" w:fill="F2F2F2" w:themeFill="background1" w:themeFillShade="F2"/>
          </w:tcPr>
          <w:p w14:paraId="38CE576E"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UK</w:t>
            </w:r>
          </w:p>
          <w:p w14:paraId="5EFCE5C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admission between 2011 and 2015</w:t>
            </w:r>
          </w:p>
        </w:tc>
        <w:tc>
          <w:tcPr>
            <w:tcW w:w="2873" w:type="dxa"/>
            <w:shd w:val="clear" w:color="auto" w:fill="F2F2F2" w:themeFill="background1" w:themeFillShade="F2"/>
          </w:tcPr>
          <w:p w14:paraId="27082D28"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Design: prospective cohort study</w:t>
            </w:r>
          </w:p>
          <w:p w14:paraId="7FB928E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1 year post-injury</w:t>
            </w:r>
          </w:p>
          <w:p w14:paraId="7D6309C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Kendall-tau, Kruskal-Wallis and Mann-Whitney</w:t>
            </w:r>
          </w:p>
        </w:tc>
        <w:tc>
          <w:tcPr>
            <w:tcW w:w="2902" w:type="dxa"/>
            <w:shd w:val="clear" w:color="auto" w:fill="F2F2F2" w:themeFill="background1" w:themeFillShade="F2"/>
          </w:tcPr>
          <w:p w14:paraId="5B7BB5E4"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Patients admitted to a large teaching hospital in the UK</w:t>
            </w:r>
          </w:p>
          <w:p w14:paraId="33FDE37D"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N=1147</w:t>
            </w:r>
          </w:p>
          <w:p w14:paraId="2E0D0F53"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MiTS</w:t>
            </w:r>
            <w:proofErr w:type="spellEnd"/>
            <w:r w:rsidRPr="00B83261">
              <w:rPr>
                <w:rFonts w:ascii="Times New Roman" w:hAnsi="Times New Roman" w:cs="Times New Roman"/>
                <w:sz w:val="24"/>
                <w:szCs w:val="24"/>
                <w:lang w:val="en-US"/>
              </w:rPr>
              <w:t>-TBI</w:t>
            </w:r>
          </w:p>
        </w:tc>
        <w:tc>
          <w:tcPr>
            <w:tcW w:w="2754" w:type="dxa"/>
            <w:shd w:val="clear" w:color="auto" w:fill="F2F2F2" w:themeFill="background1" w:themeFillShade="F2"/>
          </w:tcPr>
          <w:p w14:paraId="46119F9F"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TBI severity, gender, etiology, socio-economic class, pre-injury employment</w:t>
            </w:r>
          </w:p>
        </w:tc>
        <w:tc>
          <w:tcPr>
            <w:tcW w:w="2762" w:type="dxa"/>
            <w:shd w:val="clear" w:color="auto" w:fill="F2F2F2" w:themeFill="background1" w:themeFillShade="F2"/>
          </w:tcPr>
          <w:p w14:paraId="2D2560A4"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w:t>
            </w:r>
          </w:p>
          <w:p w14:paraId="0DF9512B"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Three categories: unable to work/study, partial return to work/study, complete return to work/study</w:t>
            </w:r>
          </w:p>
          <w:p w14:paraId="30AB8D14" w14:textId="77777777" w:rsidR="001F6C34" w:rsidRPr="00B83261" w:rsidRDefault="001F6C34" w:rsidP="00D02DE9">
            <w:pPr>
              <w:rPr>
                <w:rFonts w:ascii="Times New Roman" w:hAnsi="Times New Roman" w:cs="Times New Roman"/>
                <w:sz w:val="24"/>
                <w:szCs w:val="24"/>
                <w:lang w:val="en-US"/>
              </w:rPr>
            </w:pPr>
          </w:p>
        </w:tc>
      </w:tr>
      <w:tr w:rsidR="001F6C34" w:rsidRPr="00C448E8" w14:paraId="5A5C6AEB" w14:textId="77777777" w:rsidTr="00D02DE9">
        <w:trPr>
          <w:trHeight w:val="305"/>
        </w:trPr>
        <w:tc>
          <w:tcPr>
            <w:tcW w:w="509" w:type="dxa"/>
            <w:tcBorders>
              <w:right w:val="nil"/>
            </w:tcBorders>
            <w:shd w:val="clear" w:color="auto" w:fill="FFFFFF" w:themeFill="background1"/>
          </w:tcPr>
          <w:p w14:paraId="58A000D4" w14:textId="77777777" w:rsidR="001F6C34" w:rsidRPr="00B83261" w:rsidRDefault="001F6C34" w:rsidP="00D02DE9">
            <w:pPr>
              <w:ind w:right="-106"/>
              <w:rPr>
                <w:rFonts w:ascii="Times New Roman" w:hAnsi="Times New Roman" w:cs="Times New Roman"/>
                <w:sz w:val="24"/>
                <w:szCs w:val="24"/>
                <w:lang w:val="en-US"/>
              </w:rPr>
            </w:pPr>
            <w:r w:rsidRPr="00B83261">
              <w:rPr>
                <w:rFonts w:ascii="Times New Roman" w:hAnsi="Times New Roman" w:cs="Times New Roman"/>
                <w:sz w:val="24"/>
                <w:szCs w:val="24"/>
                <w:lang w:val="en-US"/>
              </w:rPr>
              <w:t>16)</w:t>
            </w:r>
          </w:p>
        </w:tc>
        <w:tc>
          <w:tcPr>
            <w:tcW w:w="1689" w:type="dxa"/>
            <w:tcBorders>
              <w:left w:val="nil"/>
            </w:tcBorders>
            <w:shd w:val="clear" w:color="auto" w:fill="FFFFFF" w:themeFill="background1"/>
          </w:tcPr>
          <w:p w14:paraId="0D4CA082" w14:textId="77777777" w:rsidR="001F6C34" w:rsidRPr="00B83261" w:rsidRDefault="001F6C34" w:rsidP="00D02DE9">
            <w:pPr>
              <w:ind w:left="-102"/>
              <w:rPr>
                <w:rFonts w:ascii="Times New Roman" w:hAnsi="Times New Roman" w:cs="Times New Roman"/>
                <w:sz w:val="24"/>
                <w:szCs w:val="24"/>
                <w:lang w:val="en-US"/>
              </w:rPr>
            </w:pPr>
            <w:proofErr w:type="spellStart"/>
            <w:r w:rsidRPr="00B83261">
              <w:rPr>
                <w:rFonts w:ascii="Times New Roman" w:hAnsi="Times New Roman" w:cs="Times New Roman"/>
                <w:sz w:val="24"/>
                <w:szCs w:val="24"/>
                <w:lang w:val="en-US"/>
              </w:rPr>
              <w:t>Arango-Lasprilla</w:t>
            </w:r>
            <w:proofErr w:type="spellEnd"/>
            <w:r w:rsidRPr="00B83261">
              <w:rPr>
                <w:rFonts w:ascii="Times New Roman" w:hAnsi="Times New Roman" w:cs="Times New Roman"/>
                <w:sz w:val="24"/>
                <w:szCs w:val="24"/>
                <w:lang w:val="en-US"/>
              </w:rPr>
              <w:t>, 2020</w:t>
            </w:r>
          </w:p>
        </w:tc>
        <w:tc>
          <w:tcPr>
            <w:tcW w:w="2028" w:type="dxa"/>
            <w:shd w:val="clear" w:color="auto" w:fill="FFFFFF" w:themeFill="background1"/>
          </w:tcPr>
          <w:p w14:paraId="4FB6466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Region: Europe (18 different countries)</w:t>
            </w:r>
          </w:p>
          <w:p w14:paraId="1EB70F6C"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Period: between 2014 and 2019</w:t>
            </w:r>
          </w:p>
        </w:tc>
        <w:tc>
          <w:tcPr>
            <w:tcW w:w="2873" w:type="dxa"/>
            <w:shd w:val="clear" w:color="auto" w:fill="FFFFFF" w:themeFill="background1"/>
          </w:tcPr>
          <w:p w14:paraId="6FD7525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 Design: Prospective cohort study</w:t>
            </w:r>
          </w:p>
          <w:p w14:paraId="327E9E9C"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Follow-up: 1 year</w:t>
            </w:r>
          </w:p>
          <w:p w14:paraId="3E9799C5"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Analysis: logistic regression</w:t>
            </w:r>
          </w:p>
        </w:tc>
        <w:tc>
          <w:tcPr>
            <w:tcW w:w="2902" w:type="dxa"/>
            <w:shd w:val="clear" w:color="auto" w:fill="FFFFFF" w:themeFill="background1"/>
          </w:tcPr>
          <w:p w14:paraId="58F2DEE6"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Sampling frame: CENTER-TBI study</w:t>
            </w:r>
          </w:p>
          <w:p w14:paraId="785E1091"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Sample size: N=1015</w:t>
            </w:r>
          </w:p>
          <w:p w14:paraId="4BAE83E9"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 xml:space="preserve">TBI severity:  </w:t>
            </w:r>
            <w:proofErr w:type="spellStart"/>
            <w:r w:rsidRPr="00B83261">
              <w:rPr>
                <w:rFonts w:ascii="Times New Roman" w:hAnsi="Times New Roman" w:cs="Times New Roman"/>
                <w:sz w:val="24"/>
                <w:szCs w:val="24"/>
                <w:lang w:val="en-US"/>
              </w:rPr>
              <w:t>MiTS</w:t>
            </w:r>
            <w:proofErr w:type="spellEnd"/>
            <w:r w:rsidRPr="00B83261">
              <w:rPr>
                <w:rFonts w:ascii="Times New Roman" w:hAnsi="Times New Roman" w:cs="Times New Roman"/>
                <w:sz w:val="24"/>
                <w:szCs w:val="24"/>
                <w:lang w:val="en-US"/>
              </w:rPr>
              <w:t>-TBI</w:t>
            </w:r>
          </w:p>
        </w:tc>
        <w:tc>
          <w:tcPr>
            <w:tcW w:w="2754" w:type="dxa"/>
            <w:shd w:val="clear" w:color="auto" w:fill="FFFFFF" w:themeFill="background1"/>
          </w:tcPr>
          <w:p w14:paraId="01075797"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Age, employment status at baseline, premorbid psychiatric problems, ISS, GCS, LOS</w:t>
            </w:r>
          </w:p>
        </w:tc>
        <w:tc>
          <w:tcPr>
            <w:tcW w:w="2762" w:type="dxa"/>
            <w:shd w:val="clear" w:color="auto" w:fill="FFFFFF" w:themeFill="background1"/>
          </w:tcPr>
          <w:p w14:paraId="11B7FC72" w14:textId="77777777" w:rsidR="001F6C34" w:rsidRPr="00B83261" w:rsidRDefault="001F6C34" w:rsidP="00D02DE9">
            <w:pPr>
              <w:rPr>
                <w:rFonts w:ascii="Times New Roman" w:hAnsi="Times New Roman" w:cs="Times New Roman"/>
                <w:sz w:val="24"/>
                <w:szCs w:val="24"/>
                <w:lang w:val="en-US"/>
              </w:rPr>
            </w:pPr>
            <w:r w:rsidRPr="00B83261">
              <w:rPr>
                <w:rFonts w:ascii="Times New Roman" w:hAnsi="Times New Roman" w:cs="Times New Roman"/>
                <w:sz w:val="24"/>
                <w:szCs w:val="24"/>
                <w:lang w:val="en-US"/>
              </w:rPr>
              <w:t>Employment status: Employment including less hours, change of job or sheltered employment, and unemployment including inability to work</w:t>
            </w:r>
          </w:p>
        </w:tc>
      </w:tr>
      <w:tr w:rsidR="00C448E8" w:rsidRPr="00C448E8" w14:paraId="2FF7D71C" w14:textId="77777777" w:rsidTr="00C448E8">
        <w:trPr>
          <w:trHeight w:val="305"/>
        </w:trPr>
        <w:tc>
          <w:tcPr>
            <w:tcW w:w="509" w:type="dxa"/>
            <w:tcBorders>
              <w:right w:val="nil"/>
            </w:tcBorders>
            <w:shd w:val="clear" w:color="auto" w:fill="F2F2F2" w:themeFill="background1" w:themeFillShade="F2"/>
          </w:tcPr>
          <w:p w14:paraId="6EC199B2" w14:textId="4072A111" w:rsidR="00C448E8" w:rsidRPr="00C448E8" w:rsidRDefault="00C448E8" w:rsidP="00C448E8">
            <w:pPr>
              <w:ind w:right="-106"/>
              <w:rPr>
                <w:rFonts w:ascii="Times New Roman" w:hAnsi="Times New Roman" w:cs="Times New Roman"/>
                <w:sz w:val="24"/>
                <w:szCs w:val="24"/>
                <w:lang w:val="en-US"/>
              </w:rPr>
            </w:pPr>
            <w:r w:rsidRPr="00C448E8">
              <w:rPr>
                <w:rFonts w:ascii="Times New Roman" w:hAnsi="Times New Roman" w:cs="Times New Roman"/>
                <w:sz w:val="24"/>
                <w:lang w:val="en-GB"/>
              </w:rPr>
              <w:t>17)</w:t>
            </w:r>
          </w:p>
        </w:tc>
        <w:tc>
          <w:tcPr>
            <w:tcW w:w="1689" w:type="dxa"/>
            <w:tcBorders>
              <w:left w:val="nil"/>
            </w:tcBorders>
            <w:shd w:val="clear" w:color="auto" w:fill="F2F2F2" w:themeFill="background1" w:themeFillShade="F2"/>
          </w:tcPr>
          <w:p w14:paraId="14322180" w14:textId="0899E318" w:rsidR="00C448E8" w:rsidRPr="00C448E8" w:rsidRDefault="00C448E8" w:rsidP="00C448E8">
            <w:pPr>
              <w:ind w:left="-102"/>
              <w:rPr>
                <w:rFonts w:ascii="Times New Roman" w:hAnsi="Times New Roman" w:cs="Times New Roman"/>
                <w:sz w:val="24"/>
                <w:szCs w:val="24"/>
                <w:lang w:val="en-US"/>
              </w:rPr>
            </w:pPr>
            <w:r w:rsidRPr="00C448E8">
              <w:rPr>
                <w:rFonts w:ascii="Times New Roman" w:hAnsi="Times New Roman" w:cs="Times New Roman"/>
                <w:sz w:val="24"/>
                <w:lang w:val="en-US"/>
              </w:rPr>
              <w:t>Howe, 2020</w:t>
            </w:r>
          </w:p>
        </w:tc>
        <w:tc>
          <w:tcPr>
            <w:tcW w:w="2028" w:type="dxa"/>
            <w:shd w:val="clear" w:color="auto" w:fill="F2F2F2" w:themeFill="background1" w:themeFillShade="F2"/>
          </w:tcPr>
          <w:p w14:paraId="12A9C200" w14:textId="77777777"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 xml:space="preserve">Region: Norway </w:t>
            </w:r>
          </w:p>
          <w:p w14:paraId="623BEB43" w14:textId="158428E8" w:rsidR="00C448E8" w:rsidRPr="00C448E8" w:rsidRDefault="00C448E8" w:rsidP="00C448E8">
            <w:pPr>
              <w:rPr>
                <w:rFonts w:ascii="Times New Roman" w:hAnsi="Times New Roman" w:cs="Times New Roman"/>
                <w:sz w:val="24"/>
                <w:szCs w:val="24"/>
                <w:lang w:val="en-US"/>
              </w:rPr>
            </w:pPr>
            <w:r w:rsidRPr="00C448E8">
              <w:rPr>
                <w:rFonts w:ascii="Times New Roman" w:hAnsi="Times New Roman" w:cs="Times New Roman"/>
                <w:sz w:val="24"/>
                <w:lang w:val="en-US"/>
              </w:rPr>
              <w:t>Period: 2017</w:t>
            </w:r>
          </w:p>
        </w:tc>
        <w:tc>
          <w:tcPr>
            <w:tcW w:w="2873" w:type="dxa"/>
            <w:shd w:val="clear" w:color="auto" w:fill="F2F2F2" w:themeFill="background1" w:themeFillShade="F2"/>
          </w:tcPr>
          <w:p w14:paraId="0A221AE2" w14:textId="77777777"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Design: single-</w:t>
            </w:r>
            <w:proofErr w:type="spellStart"/>
            <w:r w:rsidRPr="00C448E8">
              <w:rPr>
                <w:rFonts w:ascii="Times New Roman" w:hAnsi="Times New Roman" w:cs="Times New Roman"/>
                <w:sz w:val="24"/>
                <w:lang w:val="en-US"/>
              </w:rPr>
              <w:t>centre</w:t>
            </w:r>
            <w:proofErr w:type="spellEnd"/>
            <w:r w:rsidRPr="00C448E8">
              <w:rPr>
                <w:rFonts w:ascii="Times New Roman" w:hAnsi="Times New Roman" w:cs="Times New Roman"/>
                <w:sz w:val="24"/>
                <w:lang w:val="en-US"/>
              </w:rPr>
              <w:t xml:space="preserve"> RCT</w:t>
            </w:r>
          </w:p>
          <w:p w14:paraId="596E1855" w14:textId="77777777"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Follow-up: 3, 6 months</w:t>
            </w:r>
          </w:p>
          <w:p w14:paraId="2FBD5949" w14:textId="77777777" w:rsidR="00C448E8" w:rsidRPr="00C448E8" w:rsidRDefault="00C448E8" w:rsidP="00C448E8">
            <w:pPr>
              <w:rPr>
                <w:rFonts w:ascii="Times New Roman" w:hAnsi="Times New Roman" w:cs="Times New Roman"/>
                <w:sz w:val="24"/>
                <w:szCs w:val="24"/>
                <w:lang w:val="en-US"/>
              </w:rPr>
            </w:pPr>
          </w:p>
        </w:tc>
        <w:tc>
          <w:tcPr>
            <w:tcW w:w="2902" w:type="dxa"/>
            <w:shd w:val="clear" w:color="auto" w:fill="F2F2F2" w:themeFill="background1" w:themeFillShade="F2"/>
          </w:tcPr>
          <w:p w14:paraId="6FA8529D" w14:textId="77777777"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Sampling frame: patients of an outpatient clinic</w:t>
            </w:r>
          </w:p>
          <w:p w14:paraId="277633CB" w14:textId="77777777"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Sample size: 116</w:t>
            </w:r>
          </w:p>
          <w:p w14:paraId="0E17073C" w14:textId="7CADB5CE" w:rsidR="00C448E8" w:rsidRPr="00C448E8" w:rsidRDefault="00C448E8" w:rsidP="00C448E8">
            <w:pPr>
              <w:rPr>
                <w:rFonts w:ascii="Times New Roman" w:hAnsi="Times New Roman" w:cs="Times New Roman"/>
                <w:sz w:val="24"/>
                <w:szCs w:val="24"/>
                <w:lang w:val="en-US"/>
              </w:rPr>
            </w:pPr>
            <w:r w:rsidRPr="00C448E8">
              <w:rPr>
                <w:rFonts w:ascii="Times New Roman" w:hAnsi="Times New Roman" w:cs="Times New Roman"/>
                <w:sz w:val="24"/>
                <w:lang w:val="en-US"/>
              </w:rPr>
              <w:t xml:space="preserve">TBI severity: </w:t>
            </w:r>
            <w:proofErr w:type="spellStart"/>
            <w:r w:rsidRPr="00C448E8">
              <w:rPr>
                <w:rFonts w:ascii="Times New Roman" w:hAnsi="Times New Roman" w:cs="Times New Roman"/>
                <w:sz w:val="24"/>
                <w:lang w:val="en-US"/>
              </w:rPr>
              <w:t>MiTM</w:t>
            </w:r>
            <w:proofErr w:type="spellEnd"/>
            <w:r w:rsidRPr="00C448E8">
              <w:rPr>
                <w:rFonts w:ascii="Times New Roman" w:hAnsi="Times New Roman" w:cs="Times New Roman"/>
                <w:sz w:val="24"/>
                <w:lang w:val="en-US"/>
              </w:rPr>
              <w:t>-TBI</w:t>
            </w:r>
          </w:p>
        </w:tc>
        <w:tc>
          <w:tcPr>
            <w:tcW w:w="2754" w:type="dxa"/>
            <w:shd w:val="clear" w:color="auto" w:fill="F2F2F2" w:themeFill="background1" w:themeFillShade="F2"/>
          </w:tcPr>
          <w:p w14:paraId="247D47BD" w14:textId="2F248F7B" w:rsidR="00C448E8" w:rsidRPr="00C448E8" w:rsidRDefault="00C448E8" w:rsidP="00C448E8">
            <w:pPr>
              <w:rPr>
                <w:rFonts w:ascii="Times New Roman" w:hAnsi="Times New Roman" w:cs="Times New Roman"/>
                <w:sz w:val="24"/>
                <w:szCs w:val="24"/>
                <w:lang w:val="en-US"/>
              </w:rPr>
            </w:pPr>
            <w:r w:rsidRPr="00C448E8">
              <w:rPr>
                <w:rFonts w:ascii="Times New Roman" w:hAnsi="Times New Roman" w:cs="Times New Roman"/>
                <w:sz w:val="24"/>
                <w:lang w:val="en-US"/>
              </w:rPr>
              <w:t>Received combined cognitive and vocational intervention</w:t>
            </w:r>
          </w:p>
        </w:tc>
        <w:tc>
          <w:tcPr>
            <w:tcW w:w="2762" w:type="dxa"/>
            <w:shd w:val="clear" w:color="auto" w:fill="F2F2F2" w:themeFill="background1" w:themeFillShade="F2"/>
          </w:tcPr>
          <w:p w14:paraId="7535E750" w14:textId="28A12E0A" w:rsidR="00C448E8" w:rsidRPr="00C448E8" w:rsidRDefault="00C448E8" w:rsidP="00C448E8">
            <w:pPr>
              <w:rPr>
                <w:rFonts w:ascii="Times New Roman" w:hAnsi="Times New Roman" w:cs="Times New Roman"/>
                <w:sz w:val="24"/>
                <w:szCs w:val="24"/>
                <w:lang w:val="en-US"/>
              </w:rPr>
            </w:pPr>
            <w:r w:rsidRPr="00C448E8">
              <w:rPr>
                <w:rFonts w:ascii="Times New Roman" w:hAnsi="Times New Roman" w:cs="Times New Roman"/>
                <w:sz w:val="24"/>
                <w:lang w:val="en-US"/>
              </w:rPr>
              <w:t>Employment status: Returning to work at any level</w:t>
            </w:r>
          </w:p>
        </w:tc>
      </w:tr>
      <w:tr w:rsidR="00C448E8" w:rsidRPr="00C448E8" w14:paraId="0DFA7701" w14:textId="77777777" w:rsidTr="00D02DE9">
        <w:trPr>
          <w:trHeight w:val="305"/>
        </w:trPr>
        <w:tc>
          <w:tcPr>
            <w:tcW w:w="509" w:type="dxa"/>
            <w:tcBorders>
              <w:right w:val="nil"/>
            </w:tcBorders>
            <w:shd w:val="clear" w:color="auto" w:fill="FFFFFF" w:themeFill="background1"/>
          </w:tcPr>
          <w:p w14:paraId="4FF18FF5" w14:textId="5CB42B04" w:rsidR="00C448E8" w:rsidRPr="00C448E8" w:rsidRDefault="00C448E8" w:rsidP="00C448E8">
            <w:pPr>
              <w:ind w:right="-106"/>
              <w:rPr>
                <w:rFonts w:ascii="Times New Roman" w:hAnsi="Times New Roman" w:cs="Times New Roman"/>
                <w:sz w:val="24"/>
                <w:lang w:val="en-GB"/>
              </w:rPr>
            </w:pPr>
            <w:r w:rsidRPr="00C448E8">
              <w:rPr>
                <w:rFonts w:ascii="Times New Roman" w:hAnsi="Times New Roman" w:cs="Times New Roman"/>
                <w:sz w:val="24"/>
                <w:lang w:val="en-GB"/>
              </w:rPr>
              <w:t>18)</w:t>
            </w:r>
          </w:p>
        </w:tc>
        <w:tc>
          <w:tcPr>
            <w:tcW w:w="1689" w:type="dxa"/>
            <w:tcBorders>
              <w:left w:val="nil"/>
            </w:tcBorders>
            <w:shd w:val="clear" w:color="auto" w:fill="FFFFFF" w:themeFill="background1"/>
          </w:tcPr>
          <w:p w14:paraId="012C996D" w14:textId="06E32780" w:rsidR="00C448E8" w:rsidRPr="00C448E8" w:rsidRDefault="00C448E8" w:rsidP="00C448E8">
            <w:pPr>
              <w:ind w:left="-102"/>
              <w:rPr>
                <w:rFonts w:ascii="Times New Roman" w:hAnsi="Times New Roman" w:cs="Times New Roman"/>
                <w:sz w:val="24"/>
                <w:lang w:val="en-US"/>
              </w:rPr>
            </w:pPr>
            <w:r w:rsidRPr="00C448E8">
              <w:rPr>
                <w:rFonts w:ascii="Times New Roman" w:hAnsi="Times New Roman" w:cs="Times New Roman"/>
                <w:sz w:val="24"/>
                <w:lang w:val="en-US"/>
              </w:rPr>
              <w:t>Iida, 2021</w:t>
            </w:r>
          </w:p>
        </w:tc>
        <w:tc>
          <w:tcPr>
            <w:tcW w:w="2028" w:type="dxa"/>
            <w:shd w:val="clear" w:color="auto" w:fill="FFFFFF" w:themeFill="background1"/>
          </w:tcPr>
          <w:p w14:paraId="2706A1E6" w14:textId="536F1451"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 xml:space="preserve">Region: Japan </w:t>
            </w:r>
            <w:r w:rsidRPr="00C448E8">
              <w:rPr>
                <w:rFonts w:ascii="Times New Roman" w:hAnsi="Times New Roman" w:cs="Times New Roman"/>
                <w:sz w:val="24"/>
                <w:lang w:val="en-US"/>
              </w:rPr>
              <w:br/>
              <w:t>Period:</w:t>
            </w:r>
          </w:p>
        </w:tc>
        <w:tc>
          <w:tcPr>
            <w:tcW w:w="2873" w:type="dxa"/>
            <w:shd w:val="clear" w:color="auto" w:fill="FFFFFF" w:themeFill="background1"/>
          </w:tcPr>
          <w:p w14:paraId="676B57D1" w14:textId="77777777"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 xml:space="preserve">Design: retrospective recruiting </w:t>
            </w:r>
          </w:p>
          <w:p w14:paraId="447DA9FB" w14:textId="1C14D873"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Follow-up: 3 years</w:t>
            </w:r>
          </w:p>
        </w:tc>
        <w:tc>
          <w:tcPr>
            <w:tcW w:w="2902" w:type="dxa"/>
            <w:shd w:val="clear" w:color="auto" w:fill="FFFFFF" w:themeFill="background1"/>
          </w:tcPr>
          <w:p w14:paraId="23EED4B8" w14:textId="66C0805A"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Sampling frame: patients of a rehabilitation department</w:t>
            </w:r>
            <w:r w:rsidRPr="00C448E8">
              <w:rPr>
                <w:rFonts w:ascii="Times New Roman" w:hAnsi="Times New Roman" w:cs="Times New Roman"/>
                <w:sz w:val="24"/>
                <w:lang w:val="en-US"/>
              </w:rPr>
              <w:br/>
              <w:t>Sample size: 53</w:t>
            </w:r>
            <w:r w:rsidRPr="00C448E8">
              <w:rPr>
                <w:rFonts w:ascii="Times New Roman" w:hAnsi="Times New Roman" w:cs="Times New Roman"/>
                <w:sz w:val="24"/>
                <w:lang w:val="en-US"/>
              </w:rPr>
              <w:br/>
              <w:t xml:space="preserve">TBI severity: </w:t>
            </w:r>
            <w:proofErr w:type="spellStart"/>
            <w:r w:rsidRPr="00C448E8">
              <w:rPr>
                <w:rFonts w:ascii="Times New Roman" w:hAnsi="Times New Roman" w:cs="Times New Roman"/>
                <w:sz w:val="24"/>
                <w:lang w:val="en-US"/>
              </w:rPr>
              <w:t>MiTS</w:t>
            </w:r>
            <w:proofErr w:type="spellEnd"/>
            <w:r w:rsidRPr="00C448E8">
              <w:rPr>
                <w:rFonts w:ascii="Times New Roman" w:hAnsi="Times New Roman" w:cs="Times New Roman"/>
                <w:sz w:val="24"/>
                <w:lang w:val="en-US"/>
              </w:rPr>
              <w:t>-TBI</w:t>
            </w:r>
          </w:p>
        </w:tc>
        <w:tc>
          <w:tcPr>
            <w:tcW w:w="2754" w:type="dxa"/>
            <w:shd w:val="clear" w:color="auto" w:fill="FFFFFF" w:themeFill="background1"/>
          </w:tcPr>
          <w:p w14:paraId="1C63606D" w14:textId="0208EEF7"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 xml:space="preserve">Full IQ, verbal IQ (+ </w:t>
            </w:r>
            <w:proofErr w:type="spellStart"/>
            <w:r w:rsidRPr="00C448E8">
              <w:rPr>
                <w:rFonts w:ascii="Times New Roman" w:hAnsi="Times New Roman" w:cs="Times New Roman"/>
                <w:sz w:val="24"/>
                <w:lang w:val="en-US"/>
              </w:rPr>
              <w:t>subitems</w:t>
            </w:r>
            <w:proofErr w:type="spellEnd"/>
            <w:r w:rsidRPr="00C448E8">
              <w:rPr>
                <w:rFonts w:ascii="Times New Roman" w:hAnsi="Times New Roman" w:cs="Times New Roman"/>
                <w:sz w:val="24"/>
                <w:lang w:val="en-US"/>
              </w:rPr>
              <w:t>), performance IQ (+</w:t>
            </w:r>
            <w:proofErr w:type="spellStart"/>
            <w:r w:rsidRPr="00C448E8">
              <w:rPr>
                <w:rFonts w:ascii="Times New Roman" w:hAnsi="Times New Roman" w:cs="Times New Roman"/>
                <w:sz w:val="24"/>
                <w:lang w:val="en-US"/>
              </w:rPr>
              <w:t>subitems</w:t>
            </w:r>
            <w:proofErr w:type="spellEnd"/>
            <w:r w:rsidRPr="00C448E8">
              <w:rPr>
                <w:rFonts w:ascii="Times New Roman" w:hAnsi="Times New Roman" w:cs="Times New Roman"/>
                <w:sz w:val="24"/>
                <w:lang w:val="en-US"/>
              </w:rPr>
              <w:t xml:space="preserve">), verbal comprehension, perceptual organization, working memory, processing speed </w:t>
            </w:r>
          </w:p>
        </w:tc>
        <w:tc>
          <w:tcPr>
            <w:tcW w:w="2762" w:type="dxa"/>
            <w:shd w:val="clear" w:color="auto" w:fill="FFFFFF" w:themeFill="background1"/>
          </w:tcPr>
          <w:p w14:paraId="2BC42D48" w14:textId="77777777"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Employment status: ?</w:t>
            </w:r>
          </w:p>
          <w:p w14:paraId="2B76F750" w14:textId="77777777" w:rsidR="00C448E8" w:rsidRPr="00C448E8" w:rsidRDefault="00C448E8" w:rsidP="00C448E8">
            <w:pPr>
              <w:rPr>
                <w:rFonts w:ascii="Times New Roman" w:hAnsi="Times New Roman" w:cs="Times New Roman"/>
                <w:sz w:val="24"/>
                <w:lang w:val="en-US"/>
              </w:rPr>
            </w:pPr>
          </w:p>
        </w:tc>
      </w:tr>
      <w:tr w:rsidR="00C448E8" w:rsidRPr="00C448E8" w14:paraId="31F4108C" w14:textId="77777777" w:rsidTr="00C448E8">
        <w:trPr>
          <w:trHeight w:val="305"/>
        </w:trPr>
        <w:tc>
          <w:tcPr>
            <w:tcW w:w="509" w:type="dxa"/>
            <w:tcBorders>
              <w:right w:val="nil"/>
            </w:tcBorders>
            <w:shd w:val="clear" w:color="auto" w:fill="F2F2F2" w:themeFill="background1" w:themeFillShade="F2"/>
          </w:tcPr>
          <w:p w14:paraId="4F3C3FF9" w14:textId="7B2BA957" w:rsidR="00C448E8" w:rsidRPr="00C448E8" w:rsidRDefault="00C448E8" w:rsidP="00C448E8">
            <w:pPr>
              <w:ind w:right="-106"/>
              <w:rPr>
                <w:rFonts w:ascii="Times New Roman" w:hAnsi="Times New Roman" w:cs="Times New Roman"/>
                <w:sz w:val="24"/>
                <w:lang w:val="en-GB"/>
              </w:rPr>
            </w:pPr>
            <w:r w:rsidRPr="00C448E8">
              <w:rPr>
                <w:rFonts w:ascii="Times New Roman" w:hAnsi="Times New Roman" w:cs="Times New Roman"/>
                <w:sz w:val="24"/>
                <w:lang w:val="en-GB"/>
              </w:rPr>
              <w:t>19)</w:t>
            </w:r>
          </w:p>
        </w:tc>
        <w:tc>
          <w:tcPr>
            <w:tcW w:w="1689" w:type="dxa"/>
            <w:tcBorders>
              <w:left w:val="nil"/>
            </w:tcBorders>
            <w:shd w:val="clear" w:color="auto" w:fill="F2F2F2" w:themeFill="background1" w:themeFillShade="F2"/>
          </w:tcPr>
          <w:p w14:paraId="556F0B6C" w14:textId="550C70AE" w:rsidR="00C448E8" w:rsidRPr="00C448E8" w:rsidRDefault="00C448E8" w:rsidP="00C448E8">
            <w:pPr>
              <w:ind w:left="-102"/>
              <w:rPr>
                <w:rFonts w:ascii="Times New Roman" w:hAnsi="Times New Roman" w:cs="Times New Roman"/>
                <w:sz w:val="24"/>
                <w:lang w:val="en-US"/>
              </w:rPr>
            </w:pPr>
            <w:r w:rsidRPr="00C448E8">
              <w:rPr>
                <w:rFonts w:ascii="Times New Roman" w:hAnsi="Times New Roman" w:cs="Times New Roman"/>
                <w:sz w:val="24"/>
                <w:lang w:val="en-US"/>
              </w:rPr>
              <w:t>O’Neil-</w:t>
            </w:r>
            <w:proofErr w:type="spellStart"/>
            <w:r w:rsidRPr="00C448E8">
              <w:rPr>
                <w:rFonts w:ascii="Times New Roman" w:hAnsi="Times New Roman" w:cs="Times New Roman"/>
                <w:sz w:val="24"/>
                <w:lang w:val="en-US"/>
              </w:rPr>
              <w:t>Pirozzi</w:t>
            </w:r>
            <w:proofErr w:type="spellEnd"/>
            <w:r w:rsidRPr="00C448E8">
              <w:rPr>
                <w:rFonts w:ascii="Times New Roman" w:hAnsi="Times New Roman" w:cs="Times New Roman"/>
                <w:sz w:val="24"/>
                <w:lang w:val="en-US"/>
              </w:rPr>
              <w:t>, 2021</w:t>
            </w:r>
          </w:p>
        </w:tc>
        <w:tc>
          <w:tcPr>
            <w:tcW w:w="2028" w:type="dxa"/>
            <w:shd w:val="clear" w:color="auto" w:fill="F2F2F2" w:themeFill="background1" w:themeFillShade="F2"/>
          </w:tcPr>
          <w:p w14:paraId="594BA9A3" w14:textId="77777777" w:rsidR="00C448E8" w:rsidRPr="00C448E8" w:rsidRDefault="00C448E8" w:rsidP="003A7D1A">
            <w:pPr>
              <w:shd w:val="clear" w:color="auto" w:fill="F2F2F2" w:themeFill="background1" w:themeFillShade="F2"/>
              <w:rPr>
                <w:rFonts w:ascii="Times New Roman" w:hAnsi="Times New Roman" w:cs="Times New Roman"/>
                <w:sz w:val="24"/>
                <w:lang w:val="en-US"/>
              </w:rPr>
            </w:pPr>
            <w:r w:rsidRPr="003A7D1A">
              <w:rPr>
                <w:rFonts w:ascii="Times New Roman" w:hAnsi="Times New Roman" w:cs="Times New Roman"/>
                <w:sz w:val="24"/>
                <w:shd w:val="clear" w:color="auto" w:fill="F2F2F2" w:themeFill="background1" w:themeFillShade="F2"/>
                <w:lang w:val="en-US"/>
              </w:rPr>
              <w:t>Region: USA</w:t>
            </w:r>
          </w:p>
          <w:p w14:paraId="20161184" w14:textId="46B7B7AB"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Period: 1988-2019</w:t>
            </w:r>
          </w:p>
        </w:tc>
        <w:tc>
          <w:tcPr>
            <w:tcW w:w="2873" w:type="dxa"/>
            <w:shd w:val="clear" w:color="auto" w:fill="F2F2F2" w:themeFill="background1" w:themeFillShade="F2"/>
          </w:tcPr>
          <w:p w14:paraId="110DF2B7" w14:textId="77777777" w:rsidR="00C448E8" w:rsidRPr="00C448E8" w:rsidRDefault="00C448E8" w:rsidP="00C448E8">
            <w:pPr>
              <w:shd w:val="clear" w:color="auto" w:fill="FFFFFF" w:themeFill="background1"/>
              <w:rPr>
                <w:rFonts w:ascii="Times New Roman" w:hAnsi="Times New Roman" w:cs="Times New Roman"/>
                <w:sz w:val="24"/>
                <w:lang w:val="en-US"/>
              </w:rPr>
            </w:pPr>
            <w:r w:rsidRPr="003A7D1A">
              <w:rPr>
                <w:rFonts w:ascii="Times New Roman" w:hAnsi="Times New Roman" w:cs="Times New Roman"/>
                <w:sz w:val="24"/>
                <w:shd w:val="clear" w:color="auto" w:fill="F2F2F2" w:themeFill="background1" w:themeFillShade="F2"/>
                <w:lang w:val="en-US"/>
              </w:rPr>
              <w:t>Design: Secondary analysis</w:t>
            </w:r>
          </w:p>
          <w:p w14:paraId="09AAC248" w14:textId="5F2516EB"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Follow-up: 1, 2, 5 years</w:t>
            </w:r>
          </w:p>
        </w:tc>
        <w:tc>
          <w:tcPr>
            <w:tcW w:w="2902" w:type="dxa"/>
            <w:shd w:val="clear" w:color="auto" w:fill="F2F2F2" w:themeFill="background1" w:themeFillShade="F2"/>
          </w:tcPr>
          <w:p w14:paraId="2CED174E" w14:textId="77777777" w:rsidR="00C448E8" w:rsidRPr="00C448E8" w:rsidRDefault="00C448E8" w:rsidP="003A7D1A">
            <w:pPr>
              <w:shd w:val="clear" w:color="auto" w:fill="F2F2F2" w:themeFill="background1" w:themeFillShade="F2"/>
              <w:rPr>
                <w:rFonts w:ascii="Times New Roman" w:hAnsi="Times New Roman" w:cs="Times New Roman"/>
                <w:sz w:val="24"/>
                <w:lang w:val="en-US"/>
              </w:rPr>
            </w:pPr>
            <w:r w:rsidRPr="00C448E8">
              <w:rPr>
                <w:rFonts w:ascii="Times New Roman" w:hAnsi="Times New Roman" w:cs="Times New Roman"/>
                <w:sz w:val="24"/>
                <w:lang w:val="en-US"/>
              </w:rPr>
              <w:t>Sampling frame: TBI-MS</w:t>
            </w:r>
          </w:p>
          <w:p w14:paraId="76EC0903" w14:textId="1EA3CE53"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Sample size: 3543</w:t>
            </w:r>
            <w:r w:rsidRPr="00C448E8">
              <w:rPr>
                <w:rFonts w:ascii="Times New Roman" w:hAnsi="Times New Roman" w:cs="Times New Roman"/>
                <w:sz w:val="24"/>
                <w:lang w:val="en-US"/>
              </w:rPr>
              <w:br/>
              <w:t xml:space="preserve">TBI severity: </w:t>
            </w:r>
            <w:proofErr w:type="spellStart"/>
            <w:r w:rsidRPr="00C448E8">
              <w:rPr>
                <w:rFonts w:ascii="Times New Roman" w:hAnsi="Times New Roman" w:cs="Times New Roman"/>
                <w:sz w:val="24"/>
                <w:lang w:val="en-US"/>
              </w:rPr>
              <w:t>MoTS</w:t>
            </w:r>
            <w:proofErr w:type="spellEnd"/>
            <w:r w:rsidRPr="00C448E8">
              <w:rPr>
                <w:rFonts w:ascii="Times New Roman" w:hAnsi="Times New Roman" w:cs="Times New Roman"/>
                <w:sz w:val="24"/>
                <w:lang w:val="en-US"/>
              </w:rPr>
              <w:t>-TBI</w:t>
            </w:r>
          </w:p>
        </w:tc>
        <w:tc>
          <w:tcPr>
            <w:tcW w:w="2754" w:type="dxa"/>
            <w:shd w:val="clear" w:color="auto" w:fill="F2F2F2" w:themeFill="background1" w:themeFillShade="F2"/>
          </w:tcPr>
          <w:p w14:paraId="5822B585" w14:textId="0D2F0878"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Age, gender, education, prior emplo</w:t>
            </w:r>
            <w:bookmarkStart w:id="0" w:name="_GoBack"/>
            <w:bookmarkEnd w:id="0"/>
            <w:r w:rsidRPr="00C448E8">
              <w:rPr>
                <w:rFonts w:ascii="Times New Roman" w:hAnsi="Times New Roman" w:cs="Times New Roman"/>
                <w:sz w:val="24"/>
                <w:lang w:val="en-US"/>
              </w:rPr>
              <w:t>yment status, comprehension, expression, social interaction, problem solving, memory</w:t>
            </w:r>
          </w:p>
        </w:tc>
        <w:tc>
          <w:tcPr>
            <w:tcW w:w="2762" w:type="dxa"/>
            <w:shd w:val="clear" w:color="auto" w:fill="F2F2F2" w:themeFill="background1" w:themeFillShade="F2"/>
          </w:tcPr>
          <w:p w14:paraId="60648D8D" w14:textId="77777777" w:rsidR="00C448E8" w:rsidRPr="00C448E8" w:rsidRDefault="00C448E8" w:rsidP="003A7D1A">
            <w:pPr>
              <w:shd w:val="clear" w:color="auto" w:fill="F2F2F2" w:themeFill="background1" w:themeFillShade="F2"/>
              <w:rPr>
                <w:rFonts w:ascii="Times New Roman" w:hAnsi="Times New Roman" w:cs="Times New Roman"/>
                <w:sz w:val="24"/>
                <w:lang w:val="en-US"/>
              </w:rPr>
            </w:pPr>
            <w:r w:rsidRPr="00C448E8">
              <w:rPr>
                <w:rFonts w:ascii="Times New Roman" w:hAnsi="Times New Roman" w:cs="Times New Roman"/>
                <w:sz w:val="24"/>
                <w:lang w:val="en-US"/>
              </w:rPr>
              <w:t>Employment status:</w:t>
            </w:r>
          </w:p>
          <w:p w14:paraId="469A8BDA" w14:textId="0C974FA4" w:rsidR="00C448E8" w:rsidRPr="00C448E8" w:rsidRDefault="00C448E8" w:rsidP="00C448E8">
            <w:pPr>
              <w:rPr>
                <w:rFonts w:ascii="Times New Roman" w:hAnsi="Times New Roman" w:cs="Times New Roman"/>
                <w:sz w:val="24"/>
                <w:lang w:val="en-US"/>
              </w:rPr>
            </w:pPr>
            <w:r w:rsidRPr="00C448E8">
              <w:rPr>
                <w:rFonts w:ascii="Times New Roman" w:hAnsi="Times New Roman" w:cs="Times New Roman"/>
                <w:sz w:val="24"/>
                <w:lang w:val="en-US"/>
              </w:rPr>
              <w:t>Employment as competitive employment including part time work</w:t>
            </w:r>
          </w:p>
        </w:tc>
      </w:tr>
    </w:tbl>
    <w:p w14:paraId="09C6E9CB" w14:textId="74A6420A" w:rsidR="001F6C34" w:rsidRPr="00C448E8" w:rsidRDefault="001F6C34">
      <w:pPr>
        <w:rPr>
          <w:lang w:val="en-US"/>
        </w:rPr>
      </w:pPr>
    </w:p>
    <w:sectPr w:rsidR="001F6C34" w:rsidRPr="00C448E8" w:rsidSect="00B8326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C34"/>
    <w:rsid w:val="001F6C34"/>
    <w:rsid w:val="003A7D1A"/>
    <w:rsid w:val="00C448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35C98"/>
  <w15:chartTrackingRefBased/>
  <w15:docId w15:val="{4275FBC4-7CD3-4D41-B453-5FF80003A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F6C34"/>
    <w:rPr>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F6C34"/>
    <w:pPr>
      <w:spacing w:after="0" w:line="240" w:lineRule="auto"/>
    </w:pPr>
    <w:rPr>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5EB3AD0871C4EA33D409495382438" ma:contentTypeVersion="13" ma:contentTypeDescription="Een nieuw document maken." ma:contentTypeScope="" ma:versionID="7539cbe59cdd0d6d6afd6c37dd149ef6">
  <xsd:schema xmlns:xsd="http://www.w3.org/2001/XMLSchema" xmlns:xs="http://www.w3.org/2001/XMLSchema" xmlns:p="http://schemas.microsoft.com/office/2006/metadata/properties" xmlns:ns3="29564458-cea2-481e-b833-42996423e791" xmlns:ns4="55a2bf2c-165f-4b75-b8be-23f32d961c02" targetNamespace="http://schemas.microsoft.com/office/2006/metadata/properties" ma:root="true" ma:fieldsID="59c2e47cdc36c550d691fcdcf06418b1" ns3:_="" ns4:_="">
    <xsd:import namespace="29564458-cea2-481e-b833-42996423e791"/>
    <xsd:import namespace="55a2bf2c-165f-4b75-b8be-23f32d961c0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64458-cea2-481e-b833-42996423e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2bf2c-165f-4b75-b8be-23f32d961c02"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6E168-F2A4-4D0A-BADC-884CA251E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64458-cea2-481e-b833-42996423e791"/>
    <ds:schemaRef ds:uri="55a2bf2c-165f-4b75-b8be-23f32d961c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65FF55-34E7-4163-AB28-5D784A8A78ED}">
  <ds:schemaRefs>
    <ds:schemaRef ds:uri="http://schemas.microsoft.com/sharepoint/v3/contenttype/forms"/>
  </ds:schemaRefs>
</ds:datastoreItem>
</file>

<file path=customXml/itemProps3.xml><?xml version="1.0" encoding="utf-8"?>
<ds:datastoreItem xmlns:ds="http://schemas.openxmlformats.org/officeDocument/2006/customXml" ds:itemID="{48755329-2FDF-43BA-81E4-82355D7BEFF5}">
  <ds:schemaRefs>
    <ds:schemaRef ds:uri="http://purl.org/dc/elements/1.1/"/>
    <ds:schemaRef ds:uri="http://schemas.microsoft.com/office/2006/metadata/properties"/>
    <ds:schemaRef ds:uri="http://purl.org/dc/terms/"/>
    <ds:schemaRef ds:uri="http://schemas.openxmlformats.org/package/2006/metadata/core-properties"/>
    <ds:schemaRef ds:uri="55a2bf2c-165f-4b75-b8be-23f32d961c02"/>
    <ds:schemaRef ds:uri="http://schemas.microsoft.com/office/2006/documentManagement/types"/>
    <ds:schemaRef ds:uri="http://schemas.microsoft.com/office/infopath/2007/PartnerControls"/>
    <ds:schemaRef ds:uri="29564458-cea2-481e-b833-42996423e791"/>
    <ds:schemaRef ds:uri="http://www.w3.org/XML/1998/namespace"/>
    <ds:schemaRef ds:uri="http://purl.org/dc/dcmitype/"/>
  </ds:schemaRefs>
</ds:datastoreItem>
</file>

<file path=customXml/itemProps4.xml><?xml version="1.0" encoding="utf-8"?>
<ds:datastoreItem xmlns:ds="http://schemas.openxmlformats.org/officeDocument/2006/customXml" ds:itemID="{DC2D9D46-3224-480B-AA7E-13A127E71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1635</Words>
  <Characters>8994</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 Keron</dc:creator>
  <cp:keywords/>
  <dc:description/>
  <cp:lastModifiedBy>Helena Van Deynse</cp:lastModifiedBy>
  <cp:revision>2</cp:revision>
  <dcterms:created xsi:type="dcterms:W3CDTF">2021-05-25T14:24:00Z</dcterms:created>
  <dcterms:modified xsi:type="dcterms:W3CDTF">2021-05-25T14:24:00Z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0x010100F325EB3AD0871C4EA33D409495382438</vt:lpwstr>
  </property>
</Properties>
</file>