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8CF98" w14:textId="497EBB88" w:rsidR="0009684D" w:rsidRDefault="00671C15" w:rsidP="00842081">
      <w:pPr>
        <w:pStyle w:val="NormalWeb"/>
        <w:shd w:val="clear" w:color="auto" w:fill="FFFFFF"/>
        <w:spacing w:before="0" w:beforeAutospacing="0" w:after="0" w:afterAutospacing="0"/>
        <w:rPr>
          <w:b/>
          <w:bCs/>
          <w:color w:val="000000"/>
          <w:bdr w:val="none" w:sz="0" w:space="0" w:color="auto" w:frame="1"/>
        </w:rPr>
      </w:pPr>
      <w:r>
        <w:rPr>
          <w:b/>
          <w:bCs/>
          <w:color w:val="000000"/>
          <w:bdr w:val="none" w:sz="0" w:space="0" w:color="auto" w:frame="1"/>
        </w:rPr>
        <w:t>Supplementary Material I</w:t>
      </w:r>
      <w:r>
        <w:rPr>
          <w:b/>
          <w:bCs/>
          <w:color w:val="000000"/>
          <w:bdr w:val="none" w:sz="0" w:space="0" w:color="auto" w:frame="1"/>
        </w:rPr>
        <w:t xml:space="preserve">: </w:t>
      </w:r>
      <w:r w:rsidR="0009684D" w:rsidRPr="00AF175D">
        <w:rPr>
          <w:b/>
          <w:bCs/>
          <w:color w:val="000000"/>
          <w:bdr w:val="none" w:sz="0" w:space="0" w:color="auto" w:frame="1"/>
        </w:rPr>
        <w:t>Is climate-smart agriculture a silver bullet solution? Challenges pertaining to local knowledge and upscaling in Africa</w:t>
      </w:r>
    </w:p>
    <w:p w14:paraId="6FF39A89" w14:textId="51A82D91" w:rsidR="002E4F2C" w:rsidRDefault="002E4F2C" w:rsidP="00842081">
      <w:pPr>
        <w:pStyle w:val="NormalWeb"/>
        <w:shd w:val="clear" w:color="auto" w:fill="FFFFFF"/>
        <w:spacing w:before="0" w:beforeAutospacing="0" w:after="0" w:afterAutospacing="0"/>
        <w:rPr>
          <w:b/>
          <w:bCs/>
          <w:color w:val="000000"/>
          <w:bdr w:val="none" w:sz="0" w:space="0" w:color="auto" w:frame="1"/>
        </w:rPr>
      </w:pPr>
    </w:p>
    <w:p w14:paraId="29A27553" w14:textId="2BC1AF23" w:rsidR="001A4ACA" w:rsidRPr="00AF175D" w:rsidRDefault="001A4ACA" w:rsidP="00842081">
      <w:pPr>
        <w:spacing w:after="200" w:line="240" w:lineRule="auto"/>
        <w:rPr>
          <w:rFonts w:ascii="Times New Roman" w:hAnsi="Times New Roman" w:cs="Times New Roman"/>
          <w:sz w:val="24"/>
          <w:szCs w:val="24"/>
        </w:rPr>
      </w:pPr>
      <w:r w:rsidRPr="00AF175D">
        <w:rPr>
          <w:rFonts w:ascii="Times New Roman" w:hAnsi="Times New Roman" w:cs="Times New Roman"/>
          <w:b/>
          <w:bCs/>
          <w:sz w:val="24"/>
          <w:szCs w:val="24"/>
        </w:rPr>
        <w:t>Protocol:</w:t>
      </w:r>
      <w:r w:rsidRPr="00AF175D">
        <w:rPr>
          <w:rFonts w:ascii="Times New Roman" w:hAnsi="Times New Roman" w:cs="Times New Roman"/>
          <w:sz w:val="24"/>
          <w:szCs w:val="24"/>
        </w:rPr>
        <w:t xml:space="preserve"> </w:t>
      </w:r>
      <w:r w:rsidR="009D1FA4">
        <w:rPr>
          <w:rFonts w:ascii="Times New Roman" w:hAnsi="Times New Roman" w:cs="Times New Roman"/>
          <w:sz w:val="24"/>
          <w:szCs w:val="24"/>
        </w:rPr>
        <w:t>01</w:t>
      </w:r>
      <w:r w:rsidRPr="00AF175D">
        <w:rPr>
          <w:rFonts w:ascii="Times New Roman" w:hAnsi="Times New Roman" w:cs="Times New Roman"/>
          <w:sz w:val="24"/>
          <w:szCs w:val="24"/>
        </w:rPr>
        <w:t>-</w:t>
      </w:r>
      <w:r w:rsidR="00C07F3D">
        <w:rPr>
          <w:rFonts w:ascii="Times New Roman" w:hAnsi="Times New Roman" w:cs="Times New Roman"/>
          <w:sz w:val="24"/>
          <w:szCs w:val="24"/>
        </w:rPr>
        <w:t>1</w:t>
      </w:r>
      <w:r w:rsidR="009D1FA4">
        <w:rPr>
          <w:rFonts w:ascii="Times New Roman" w:hAnsi="Times New Roman" w:cs="Times New Roman"/>
          <w:sz w:val="24"/>
          <w:szCs w:val="24"/>
        </w:rPr>
        <w:t>4</w:t>
      </w:r>
      <w:r w:rsidRPr="00AF175D">
        <w:rPr>
          <w:rFonts w:ascii="Times New Roman" w:hAnsi="Times New Roman" w:cs="Times New Roman"/>
          <w:sz w:val="24"/>
          <w:szCs w:val="24"/>
        </w:rPr>
        <w:t>-202</w:t>
      </w:r>
      <w:r w:rsidR="009D1FA4">
        <w:rPr>
          <w:rFonts w:ascii="Times New Roman" w:hAnsi="Times New Roman" w:cs="Times New Roman"/>
          <w:sz w:val="24"/>
          <w:szCs w:val="24"/>
        </w:rPr>
        <w:t>1</w:t>
      </w:r>
    </w:p>
    <w:p w14:paraId="3EE3A39C" w14:textId="2D920CB8" w:rsidR="00C54BF7" w:rsidRPr="00AF175D" w:rsidRDefault="00C54BF7" w:rsidP="00842081">
      <w:pPr>
        <w:spacing w:line="240" w:lineRule="auto"/>
        <w:rPr>
          <w:rFonts w:ascii="Times New Roman" w:hAnsi="Times New Roman" w:cs="Times New Roman"/>
          <w:b/>
          <w:bCs/>
          <w:sz w:val="24"/>
          <w:szCs w:val="24"/>
        </w:rPr>
      </w:pPr>
      <w:r w:rsidRPr="00AF175D">
        <w:rPr>
          <w:rFonts w:ascii="Times New Roman" w:hAnsi="Times New Roman" w:cs="Times New Roman"/>
          <w:b/>
          <w:bCs/>
          <w:sz w:val="24"/>
          <w:szCs w:val="24"/>
        </w:rPr>
        <w:t xml:space="preserve">Background </w:t>
      </w:r>
    </w:p>
    <w:p w14:paraId="1D3A7743" w14:textId="079C2D40" w:rsidR="005D4AA2" w:rsidRPr="00AF175D" w:rsidRDefault="005D4AA2" w:rsidP="00842081">
      <w:pPr>
        <w:spacing w:line="240" w:lineRule="auto"/>
        <w:jc w:val="both"/>
        <w:rPr>
          <w:rFonts w:ascii="Times New Roman" w:hAnsi="Times New Roman" w:cs="Times New Roman"/>
          <w:color w:val="000000" w:themeColor="text1"/>
          <w:sz w:val="24"/>
          <w:szCs w:val="24"/>
        </w:rPr>
      </w:pPr>
      <w:bookmarkStart w:id="0" w:name="_Hlk53135450"/>
      <w:bookmarkStart w:id="1" w:name="_Hlk54818590"/>
      <w:bookmarkStart w:id="2" w:name="_Hlk53948788"/>
      <w:r w:rsidRPr="005D4AA2">
        <w:rPr>
          <w:rFonts w:ascii="Times New Roman" w:hAnsi="Times New Roman" w:cs="Times New Roman"/>
          <w:sz w:val="24"/>
          <w:szCs w:val="24"/>
        </w:rPr>
        <w:t xml:space="preserve">Climate-smart agriculture (CSA) is endorsed as a strategy to achieve food security and sustainable development goals (SDGs) in the face of climate change by several national governments, </w:t>
      </w:r>
      <w:r w:rsidR="001057DF">
        <w:rPr>
          <w:rFonts w:ascii="Times New Roman" w:hAnsi="Times New Roman" w:cs="Times New Roman"/>
          <w:sz w:val="24"/>
          <w:szCs w:val="24"/>
        </w:rPr>
        <w:t xml:space="preserve">and </w:t>
      </w:r>
      <w:r w:rsidRPr="005D4AA2">
        <w:rPr>
          <w:rFonts w:ascii="Times New Roman" w:hAnsi="Times New Roman" w:cs="Times New Roman"/>
          <w:sz w:val="24"/>
          <w:szCs w:val="24"/>
        </w:rPr>
        <w:t xml:space="preserve"> international non-profit organizations (INGOs) </w:t>
      </w:r>
      <w:r w:rsidRPr="005D4AA2">
        <w:rPr>
          <w:rFonts w:ascii="Times New Roman" w:hAnsi="Times New Roman" w:cs="Times New Roman"/>
          <w:sz w:val="24"/>
          <w:szCs w:val="24"/>
        </w:rPr>
        <w:fldChar w:fldCharType="begin" w:fldLock="1"/>
      </w:r>
      <w:r w:rsidRPr="005D4AA2">
        <w:rPr>
          <w:rFonts w:ascii="Times New Roman" w:hAnsi="Times New Roman" w:cs="Times New Roman"/>
          <w:sz w:val="24"/>
          <w:szCs w:val="24"/>
        </w:rPr>
        <w:instrText>ADDIN CSL_CITATION {"citationItems":[{"id":"ITEM-1","itemData":{"DOI":"10.2139/ssrn.2420547","abstract":"This study was undertaken to assess farmers’ preferences and willingness to pay (WTP) for various climate-smart interventions in the Indo-Gangetic Plain. The research outputs will be helpful in integrating farmers’ choices with government programs in the selected regions. The Indo-Gangetic Plain (IGP) was selected because it is highly vulnerable to climate change, which may adversely affect the sustainability of the rice-wheat production system and the food security of the region. Climate-smart agriculture (CSA) can mitigate the negative impacts of climate change and improve the efficiency of the rice-wheat-based production system. CSA requires a complete package of practices to achieve the desired objectives, but adoption is largely dependent on farmers’ preferences and their capacity and WTP.  To assess farmers’ choices and their WTP for the potential climate-smart technologies and other interventions, we used scoring and bidding protocols implemented through focus group meetings in two distinct regions of Eastern and Western IGP. We find that laser land leveling (LLL), crop insurance, and weather advisory services were the preferred interventions in Eastern IGP. Farmers preferred LLL, direct seeding, zero tillage, irrigation scheduling, and crop insurance in Western IGP. Through the bidding approach, farmers implicitly express their WTP for new technologies that could transform current agricultural practices into relatively low-carbon and more productive farming methods. But actual large-scale adoption of the preferred climate-smart technologies and other interventions would require access to funding as well as capacity building among technology promoters and users. ","author":[{"dropping-particle":"","family":"Taneja","given":"Garima","non-dropping-particle":"","parse-names":false,"suffix":""},{"dropping-particle":"","family":"Pal","given":"Barun Deb","non-dropping-particle":"","parse-names":false,"suffix":""},{"dropping-particle":"","family":"Joshi","given":"P. K.","non-dropping-particle":"","parse-names":false,"suffix":""},{"dropping-particle":"","family":"Aggarwal","given":"Pramod K.","non-dropping-particle":"","parse-names":false,"suffix":""},{"dropping-particle":"","family":"N. K.","given":"Tyagi","non-dropping-particle":"","parse-names":false,"suffix":""}],"container-title":"SSRN Electronic Journal","id":"ITEM-1","issued":{"date-parts":[["2014"]]},"title":"Farmerss Preferences for Climate-Smart Agriculture: An Assessment in the Indo-Gangetic Plain","type":"article-journal"},"uris":["http://www.mendeley.com/documents/?uuid=87bed45a-5f43-46f5-b9dd-e5b94da5b480"]},{"id":"ITEM-2","itemData":{"DOI":"10.1080/03066150.2017.1324426","ISSN":"17439361","abstract":"Analysing key initiatives in the area of climate-smart agriculture and the politics which surround them, this paper identifies the dominant discourses shaping the debate through a discussion of discursive sites of power and by mapping the emerging ‘regime complex’ of institutional power that operates at the interface of the climate and agrifood system. This is connected to forms of material power that derive from control over production, finance and technology in the neoliberal food regime by transnational capital. Such an analysis has important implications for which solutions are promoted as part of climate-smart agriculture and which actors are likely to benefit from the flows of technology, finance and institutional support that are mobilised in the struggle to define a viable global agrifood system in a warming world.","author":[{"dropping-particle":"","family":"Newell","given":"Peter","non-dropping-particle":"","parse-names":false,"suffix":""},{"dropping-particle":"","family":"Taylor","given":"Olivia","non-dropping-particle":"","parse-names":false,"suffix":""}],"container-title":"Journal of Peasant Studies","id":"ITEM-2","issued":{"date-parts":[["2018"]]},"title":"Contested landscapes: the global political economy of climate-smart agriculture","type":"article-journal"},"uris":["http://www.mendeley.com/documents/?uuid=b2c5649b-6a15-43e8-9205-2d3ec94dd2ad"]}],"mendeley":{"formattedCitation":"(Newell &amp; Taylor, 2018; Taneja, Pal, Joshi, Aggarwal, &amp; N. K., 2014)","manualFormatting":"(Newell &amp; Taylor, 2018; Taneja et al., 2014)","plainTextFormattedCitation":"(Newell &amp; Taylor, 2018; Taneja, Pal, Joshi, Aggarwal, &amp; N. K., 2014)","previouslyFormattedCitation":"(Newell &amp; Taylor, 2018; Taneja, Pal, Joshi, Aggarwal, &amp; N. K., 2014)"},"properties":{"noteIndex":0},"schema":"https://github.com/citation-style-language/schema/raw/master/csl-citation.json"}</w:instrText>
      </w:r>
      <w:r w:rsidRPr="005D4AA2">
        <w:rPr>
          <w:rFonts w:ascii="Times New Roman" w:hAnsi="Times New Roman" w:cs="Times New Roman"/>
          <w:sz w:val="24"/>
          <w:szCs w:val="24"/>
        </w:rPr>
        <w:fldChar w:fldCharType="separate"/>
      </w:r>
      <w:r w:rsidRPr="005D4AA2">
        <w:rPr>
          <w:rFonts w:ascii="Times New Roman" w:hAnsi="Times New Roman" w:cs="Times New Roman"/>
          <w:noProof/>
          <w:sz w:val="24"/>
          <w:szCs w:val="24"/>
        </w:rPr>
        <w:t>(Newell &amp; Taylor, 2018; Taneja et al., 2014)</w:t>
      </w:r>
      <w:r w:rsidRPr="005D4AA2">
        <w:rPr>
          <w:rFonts w:ascii="Times New Roman" w:hAnsi="Times New Roman" w:cs="Times New Roman"/>
          <w:sz w:val="24"/>
          <w:szCs w:val="24"/>
        </w:rPr>
        <w:fldChar w:fldCharType="end"/>
      </w:r>
      <w:r w:rsidRPr="005D4AA2">
        <w:rPr>
          <w:rFonts w:ascii="Times New Roman" w:hAnsi="Times New Roman" w:cs="Times New Roman"/>
          <w:sz w:val="24"/>
          <w:szCs w:val="24"/>
        </w:rPr>
        <w:t xml:space="preserve">. CSA is designed to support developing countries in transforming agricultural and food systems to be more productive, sustainable, and climate-friendly </w:t>
      </w:r>
      <w:r w:rsidRPr="005D4AA2">
        <w:rPr>
          <w:rFonts w:ascii="Times New Roman" w:hAnsi="Times New Roman" w:cs="Times New Roman"/>
          <w:sz w:val="24"/>
          <w:szCs w:val="24"/>
        </w:rPr>
        <w:fldChar w:fldCharType="begin" w:fldLock="1"/>
      </w:r>
      <w:r w:rsidRPr="005D4AA2">
        <w:rPr>
          <w:rFonts w:ascii="Times New Roman" w:hAnsi="Times New Roman" w:cs="Times New Roman"/>
          <w:sz w:val="24"/>
          <w:szCs w:val="24"/>
        </w:rPr>
        <w:instrText>ADDIN CSL_CITATION {"citationItems":[{"id":"ITEM-1","itemData":{"DOI":"10.1007/978-3-319-61194-5_2","abstract":"Carlos Magno C. de Oliveira et al. 28 Pesq. Vet. Bras. 24(1):27-30, jan./mar. 2004 (Tokarnia &amp; Döbereiner 1982). Nesses experimentos, seis bovi-nos, com pesos entre 120 e 154 kg, receberam as folhas dessecadas coletadas em 25.7.78 nas Fazendas Reunidas Liga-ção, então Município de Paragominas, Pará, nas doses de 0,25 a 2 g/kg. Os dois bovinos que receberam a dose de 2 g/kg mor-reram. Os dois que receberam a dose de 1 g/kg e os que rece-beram 0,5 e 0,25 g/kg não adoeceram. Dos sete coelhos aos quais foram administradas as folhas dessecadas coletadas na mesma época e no mesmo local, morreram os três que recebe-ram 2 g/kg; dos três que receberam 1g/kg, um morreu, e o que recebeu 0,5 g/kg também morreu. Dos dez coelhos adicionais que receberam as folhas dessecadas coletadas no mesmo lo-cal, mas em 7.8.77, morreram os que receberam 4 g/kg e 2 g/ kg. Dos quatro coelhos que receberam 1 g/kg, três morreram e os que receberam 0,5 g/kg e 0,25 g/kg não adoeceram. Em 16 e 17.7.1984 realizou-se, em quatro bovinos, com pesos entre 140 e 147 kg, uma outra série de experimentos com as folhas frescas de P. juruana coletadas, em 14.7.1984, na mesma fazenda de Paragominas, nas doses de 0,25 g/kg, 0,5 g/kg, 1,0 g/kg e 2 g/kg. Nesses experimentos só morreu o animal que ingeriu 2 g/kg das folhas frescas, após intensa movimentação (Tokarnia et al. 1994). Em relação à toxidez de P. juruana para o búfalo, não há dados. De uma maneira geral, os resultados obtidos através de pesquisas em bovinos são aceitos como válidos para búfa-los. Em estudo realizado com P. marcgravii em búfalos, po-rém, verificou-se que, essa espécie é bem mais resistente que a bovina (Barbosa et al. 2003). O presente estudo experimental foi realizado para esta-belecer a sensibilidade dos búfalos a P. juruana, compará-la a dos bovinos, e para agregar dados adicionais sobre a toxidez da planta nessa última espécie. Neste estudo foram usados quatro búfalos e quatro bovinos, com 1 a 2 anos de idade, todos machos. Os búfalos pesavam entre 183 e 206 kg, os bovinos entre 110 e 225 kg. Os animais eram mantidos em piquete de Brachiaria brizantha, com água à vontade. Aproximadamente 12 horas antes da administração da planta, os animais eram deixados em jejum em um curral. Os exames clínicos e a administração foram feitos em um tronco de contenção. Com relação ao quadro clínico, foram estabelecidas as freqüências cardíaca e respiratória, a freqüência e a intensidade dos movimentos ruminais e a temperatura retal. Quant…","author":[{"dropping-particle":"","family":"Lipper","given":"Leslie","non-dropping-particle":"","parse-names":false,"suffix":""},{"dropping-particle":"","family":"Zilberman","given":"David","non-dropping-particle":"","parse-names":false,"suffix":""}],"id":"ITEM-1","issued":{"date-parts":[["2017"]]},"title":"A Short History of the Evolution of the Climate Smart Agriculture Approach and Its Links to Climate Change and Sustainable Agriculture Debates","type":"chapter"},"uris":["http://www.mendeley.com/documents/?uuid=e9d67f3e-f81a-4b61-8b35-db77c418e3a4"]}],"mendeley":{"formattedCitation":"(Lipper &amp; Zilberman, 2017)","plainTextFormattedCitation":"(Lipper &amp; Zilberman, 2017)","previouslyFormattedCitation":"(Lipper &amp; Zilberman, 2017)"},"properties":{"noteIndex":0},"schema":"https://github.com/citation-style-language/schema/raw/master/csl-citation.json"}</w:instrText>
      </w:r>
      <w:r w:rsidRPr="005D4AA2">
        <w:rPr>
          <w:rFonts w:ascii="Times New Roman" w:hAnsi="Times New Roman" w:cs="Times New Roman"/>
          <w:sz w:val="24"/>
          <w:szCs w:val="24"/>
        </w:rPr>
        <w:fldChar w:fldCharType="separate"/>
      </w:r>
      <w:r w:rsidRPr="005D4AA2">
        <w:rPr>
          <w:rFonts w:ascii="Times New Roman" w:hAnsi="Times New Roman" w:cs="Times New Roman"/>
          <w:noProof/>
          <w:sz w:val="24"/>
          <w:szCs w:val="24"/>
        </w:rPr>
        <w:t>(Lipper &amp; Zilberman, 2017)</w:t>
      </w:r>
      <w:r w:rsidRPr="005D4AA2">
        <w:rPr>
          <w:rFonts w:ascii="Times New Roman" w:hAnsi="Times New Roman" w:cs="Times New Roman"/>
          <w:sz w:val="24"/>
          <w:szCs w:val="24"/>
        </w:rPr>
        <w:fldChar w:fldCharType="end"/>
      </w:r>
      <w:r w:rsidRPr="005D4AA2">
        <w:rPr>
          <w:rFonts w:ascii="Times New Roman" w:hAnsi="Times New Roman" w:cs="Times New Roman"/>
          <w:sz w:val="24"/>
          <w:szCs w:val="24"/>
        </w:rPr>
        <w:t>. Large INGOs such as the World Bank</w:t>
      </w:r>
      <w:r w:rsidR="001057DF">
        <w:rPr>
          <w:rFonts w:ascii="Times New Roman" w:hAnsi="Times New Roman" w:cs="Times New Roman"/>
          <w:sz w:val="24"/>
          <w:szCs w:val="24"/>
        </w:rPr>
        <w:t xml:space="preserve"> has</w:t>
      </w:r>
      <w:r w:rsidRPr="005D4AA2">
        <w:rPr>
          <w:rFonts w:ascii="Times New Roman" w:hAnsi="Times New Roman" w:cs="Times New Roman"/>
          <w:sz w:val="24"/>
          <w:szCs w:val="24"/>
        </w:rPr>
        <w:t xml:space="preserve"> </w:t>
      </w:r>
      <w:r w:rsidR="001057DF" w:rsidRPr="005D4AA2">
        <w:rPr>
          <w:rFonts w:ascii="Times New Roman" w:hAnsi="Times New Roman" w:cs="Times New Roman"/>
          <w:sz w:val="24"/>
          <w:szCs w:val="24"/>
        </w:rPr>
        <w:t>committed</w:t>
      </w:r>
      <w:r w:rsidRPr="005D4AA2">
        <w:rPr>
          <w:rFonts w:ascii="Times New Roman" w:hAnsi="Times New Roman" w:cs="Times New Roman"/>
          <w:sz w:val="24"/>
          <w:szCs w:val="24"/>
        </w:rPr>
        <w:t xml:space="preserve"> to invest annually $8 billion to </w:t>
      </w:r>
      <w:r w:rsidR="001057DF">
        <w:rPr>
          <w:rFonts w:ascii="Times New Roman" w:hAnsi="Times New Roman" w:cs="Times New Roman"/>
          <w:sz w:val="24"/>
          <w:szCs w:val="24"/>
        </w:rPr>
        <w:t>s</w:t>
      </w:r>
      <w:r w:rsidRPr="005D4AA2">
        <w:rPr>
          <w:rFonts w:ascii="Times New Roman" w:hAnsi="Times New Roman" w:cs="Times New Roman"/>
          <w:sz w:val="24"/>
          <w:szCs w:val="24"/>
        </w:rPr>
        <w:t>upport CSA initiatives</w:t>
      </w:r>
      <w:r w:rsidR="001057DF">
        <w:rPr>
          <w:rFonts w:ascii="Times New Roman" w:hAnsi="Times New Roman" w:cs="Times New Roman"/>
          <w:sz w:val="24"/>
          <w:szCs w:val="24"/>
        </w:rPr>
        <w:t>,</w:t>
      </w:r>
      <w:r w:rsidRPr="005D4AA2">
        <w:rPr>
          <w:rFonts w:ascii="Times New Roman" w:hAnsi="Times New Roman" w:cs="Times New Roman"/>
          <w:sz w:val="24"/>
          <w:szCs w:val="24"/>
        </w:rPr>
        <w:t xml:space="preserve"> and Africa is a major region to benefit from these investment</w:t>
      </w:r>
      <w:r>
        <w:rPr>
          <w:rFonts w:ascii="Times New Roman" w:hAnsi="Times New Roman" w:cs="Times New Roman"/>
          <w:sz w:val="24"/>
          <w:szCs w:val="24"/>
        </w:rPr>
        <w:t>s</w:t>
      </w:r>
      <w:r w:rsidRPr="005D4AA2">
        <w:rPr>
          <w:rFonts w:ascii="Times New Roman" w:hAnsi="Times New Roman" w:cs="Times New Roman"/>
          <w:sz w:val="24"/>
          <w:szCs w:val="24"/>
        </w:rPr>
        <w:t xml:space="preserve"> </w:t>
      </w:r>
      <w:r w:rsidRPr="005D4AA2">
        <w:rPr>
          <w:rFonts w:ascii="Times New Roman" w:hAnsi="Times New Roman" w:cs="Times New Roman"/>
          <w:noProof/>
          <w:color w:val="000000" w:themeColor="text1"/>
          <w:sz w:val="24"/>
          <w:szCs w:val="24"/>
        </w:rPr>
        <w:t>(Shilomboleni, 2020)</w:t>
      </w:r>
      <w:r>
        <w:rPr>
          <w:rFonts w:ascii="Times New Roman" w:hAnsi="Times New Roman" w:cs="Times New Roman"/>
          <w:noProof/>
          <w:color w:val="000000" w:themeColor="text1"/>
          <w:sz w:val="24"/>
          <w:szCs w:val="24"/>
        </w:rPr>
        <w:t xml:space="preserve">. </w:t>
      </w:r>
    </w:p>
    <w:p w14:paraId="4061B140" w14:textId="0D809485" w:rsidR="0095659B" w:rsidRPr="00AF175D" w:rsidRDefault="005D4AA2" w:rsidP="00842081">
      <w:pPr>
        <w:spacing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Although there are large investments by INGOs and national governments</w:t>
      </w:r>
      <w:r w:rsidR="001057DF">
        <w:rPr>
          <w:rFonts w:ascii="Times New Roman" w:hAnsi="Times New Roman" w:cs="Times New Roman"/>
          <w:color w:val="000000" w:themeColor="text1"/>
          <w:sz w:val="24"/>
          <w:szCs w:val="24"/>
        </w:rPr>
        <w:t>, scaling up</w:t>
      </w:r>
      <w:r>
        <w:rPr>
          <w:rFonts w:ascii="Times New Roman" w:hAnsi="Times New Roman" w:cs="Times New Roman"/>
          <w:color w:val="000000" w:themeColor="text1"/>
          <w:sz w:val="24"/>
          <w:szCs w:val="24"/>
        </w:rPr>
        <w:t xml:space="preserve"> CSA in Africa has been</w:t>
      </w:r>
      <w:r w:rsidR="001057DF">
        <w:rPr>
          <w:rFonts w:ascii="Times New Roman" w:hAnsi="Times New Roman" w:cs="Times New Roman"/>
          <w:color w:val="000000" w:themeColor="text1"/>
          <w:sz w:val="24"/>
          <w:szCs w:val="24"/>
        </w:rPr>
        <w:t xml:space="preserve"> challenging. For instance, many smallholder farmers are unable to adopt CSA as many practices and technologies are expansive. </w:t>
      </w:r>
      <w:r w:rsidR="0095659B" w:rsidRPr="00AF175D">
        <w:rPr>
          <w:rFonts w:ascii="Times New Roman" w:hAnsi="Times New Roman" w:cs="Times New Roman"/>
          <w:color w:val="000000" w:themeColor="text1"/>
          <w:sz w:val="24"/>
          <w:szCs w:val="24"/>
        </w:rPr>
        <w:t>CSA scholarship is at an interesting crossroads: scholars and practitioners realize that a viable transition to CSA in Africa requires not only acknowledging the knowledge needs of farmers but also ensuring that new technology is sensitive to the values and culture of the locale.</w:t>
      </w:r>
      <w:r>
        <w:rPr>
          <w:rFonts w:ascii="Times New Roman" w:hAnsi="Times New Roman" w:cs="Times New Roman"/>
          <w:color w:val="000000" w:themeColor="text1"/>
          <w:sz w:val="24"/>
          <w:szCs w:val="24"/>
        </w:rPr>
        <w:t xml:space="preserve"> </w:t>
      </w:r>
      <w:r w:rsidR="0095659B" w:rsidRPr="00AF175D">
        <w:rPr>
          <w:rFonts w:ascii="Times New Roman" w:hAnsi="Times New Roman" w:cs="Times New Roman"/>
          <w:color w:val="000000" w:themeColor="text1"/>
          <w:sz w:val="24"/>
          <w:szCs w:val="24"/>
        </w:rPr>
        <w:t xml:space="preserve">Indeed, the low levels of CSA adoption among African smallholder farmers is a stark reminder to the international development community and governments in Global South that there are very few organic complementarities between farmers' existing farming practices and 'new' and 'improved' CSA </w:t>
      </w:r>
      <w:r w:rsidRPr="00AF175D">
        <w:rPr>
          <w:rFonts w:ascii="Times New Roman" w:hAnsi="Times New Roman" w:cs="Times New Roman"/>
          <w:color w:val="000000" w:themeColor="text1"/>
          <w:sz w:val="24"/>
          <w:szCs w:val="24"/>
        </w:rPr>
        <w:t>approaches.</w:t>
      </w:r>
      <w:r w:rsidR="0095659B" w:rsidRPr="00AF175D">
        <w:rPr>
          <w:rFonts w:ascii="Times New Roman" w:hAnsi="Times New Roman" w:cs="Times New Roman"/>
          <w:color w:val="000000" w:themeColor="text1"/>
          <w:sz w:val="24"/>
          <w:szCs w:val="24"/>
        </w:rPr>
        <w:t xml:space="preserve"> </w:t>
      </w:r>
    </w:p>
    <w:p w14:paraId="06B5A44B" w14:textId="02486143" w:rsidR="004A6B19" w:rsidRDefault="0095659B" w:rsidP="004A6B19">
      <w:pPr>
        <w:spacing w:line="240" w:lineRule="auto"/>
        <w:jc w:val="both"/>
        <w:rPr>
          <w:rFonts w:ascii="Times New Roman" w:hAnsi="Times New Roman" w:cs="Times New Roman"/>
          <w:color w:val="000000" w:themeColor="text1"/>
          <w:sz w:val="24"/>
          <w:szCs w:val="24"/>
        </w:rPr>
      </w:pPr>
      <w:bookmarkStart w:id="3" w:name="_Hlk56072232"/>
      <w:r w:rsidRPr="00AF175D">
        <w:rPr>
          <w:rFonts w:ascii="Times New Roman" w:hAnsi="Times New Roman" w:cs="Times New Roman"/>
          <w:color w:val="000000" w:themeColor="text1"/>
          <w:sz w:val="24"/>
          <w:szCs w:val="24"/>
        </w:rPr>
        <w:t xml:space="preserve">The existing system of knowledge generation and dissemination for CSA is not conducive for upscaling these practices and technologies to millions of farm households in Africa. The knowledge system is independent of farmers' participation, and these hinder upscaling CSA. </w:t>
      </w:r>
      <w:bookmarkEnd w:id="3"/>
      <w:r w:rsidRPr="00AF175D">
        <w:rPr>
          <w:rFonts w:ascii="Times New Roman" w:hAnsi="Times New Roman" w:cs="Times New Roman"/>
          <w:color w:val="000000" w:themeColor="text1"/>
          <w:sz w:val="24"/>
          <w:szCs w:val="24"/>
        </w:rPr>
        <w:t>Against this backdrop, we use</w:t>
      </w:r>
      <w:r w:rsidR="006166DE">
        <w:rPr>
          <w:rFonts w:ascii="Times New Roman" w:hAnsi="Times New Roman" w:cs="Times New Roman"/>
          <w:color w:val="000000" w:themeColor="text1"/>
          <w:sz w:val="24"/>
          <w:szCs w:val="24"/>
        </w:rPr>
        <w:t>d</w:t>
      </w:r>
      <w:r w:rsidRPr="00AF175D">
        <w:rPr>
          <w:rFonts w:ascii="Times New Roman" w:hAnsi="Times New Roman" w:cs="Times New Roman"/>
          <w:color w:val="000000" w:themeColor="text1"/>
          <w:sz w:val="24"/>
          <w:szCs w:val="24"/>
        </w:rPr>
        <w:t xml:space="preserve"> a systematic review of existing literature to interrogate how CSA literature addresses </w:t>
      </w:r>
      <w:bookmarkEnd w:id="0"/>
      <w:r w:rsidRPr="00AF175D">
        <w:rPr>
          <w:rFonts w:ascii="Times New Roman" w:hAnsi="Times New Roman" w:cs="Times New Roman"/>
          <w:color w:val="000000" w:themeColor="text1"/>
          <w:sz w:val="24"/>
          <w:szCs w:val="24"/>
        </w:rPr>
        <w:t>the following</w:t>
      </w:r>
      <w:r w:rsidR="006166DE">
        <w:rPr>
          <w:rFonts w:ascii="Times New Roman" w:hAnsi="Times New Roman" w:cs="Times New Roman"/>
          <w:color w:val="000000" w:themeColor="text1"/>
          <w:sz w:val="24"/>
          <w:szCs w:val="24"/>
        </w:rPr>
        <w:t xml:space="preserve"> research questions:</w:t>
      </w:r>
      <w:r w:rsidRPr="00AF175D">
        <w:rPr>
          <w:rFonts w:ascii="Times New Roman" w:hAnsi="Times New Roman" w:cs="Times New Roman"/>
          <w:color w:val="000000" w:themeColor="text1"/>
          <w:sz w:val="24"/>
          <w:szCs w:val="24"/>
        </w:rPr>
        <w:t xml:space="preserve"> </w:t>
      </w:r>
      <w:r w:rsidR="005D4AA2" w:rsidRPr="00876ABE">
        <w:rPr>
          <w:rFonts w:ascii="Times New Roman" w:hAnsi="Times New Roman" w:cs="Times New Roman"/>
          <w:i/>
          <w:iCs/>
          <w:sz w:val="24"/>
          <w:szCs w:val="24"/>
        </w:rPr>
        <w:t>(1) In the last decade, how has smallholder farmers' local knowledge been included or excluded in CSA practices and technologies in Africa;</w:t>
      </w:r>
      <w:r w:rsidR="005D4AA2" w:rsidRPr="00876ABE">
        <w:rPr>
          <w:rFonts w:ascii="Times New Roman" w:hAnsi="Times New Roman" w:cs="Times New Roman"/>
          <w:sz w:val="24"/>
          <w:szCs w:val="24"/>
        </w:rPr>
        <w:t xml:space="preserve"> and</w:t>
      </w:r>
      <w:r w:rsidR="005D4AA2" w:rsidRPr="00876ABE">
        <w:rPr>
          <w:rFonts w:ascii="Times New Roman" w:hAnsi="Times New Roman" w:cs="Times New Roman"/>
          <w:i/>
          <w:iCs/>
          <w:sz w:val="24"/>
          <w:szCs w:val="24"/>
        </w:rPr>
        <w:t xml:space="preserve"> (2) how are CSA practices and technology possibly upscaled in Africa?</w:t>
      </w:r>
      <w:r w:rsidR="005D4AA2">
        <w:rPr>
          <w:rFonts w:ascii="Times New Roman" w:hAnsi="Times New Roman" w:cs="Times New Roman"/>
          <w:sz w:val="24"/>
          <w:szCs w:val="24"/>
        </w:rPr>
        <w:t xml:space="preserve"> </w:t>
      </w:r>
      <w:r w:rsidRPr="00AF175D">
        <w:rPr>
          <w:rFonts w:ascii="Times New Roman" w:hAnsi="Times New Roman" w:cs="Times New Roman"/>
          <w:color w:val="000000" w:themeColor="text1"/>
          <w:sz w:val="24"/>
          <w:szCs w:val="24"/>
        </w:rPr>
        <w:t xml:space="preserve">This article uses an interpretive approach to analyze the CSA literature systematically, drawing meanings and interpretations from the </w:t>
      </w:r>
      <w:r w:rsidR="006166DE">
        <w:rPr>
          <w:rFonts w:ascii="Times New Roman" w:hAnsi="Times New Roman" w:cs="Times New Roman"/>
          <w:color w:val="000000" w:themeColor="text1"/>
          <w:sz w:val="24"/>
          <w:szCs w:val="24"/>
        </w:rPr>
        <w:t xml:space="preserve">reviewed </w:t>
      </w:r>
      <w:r w:rsidRPr="00AF175D">
        <w:rPr>
          <w:rFonts w:ascii="Times New Roman" w:hAnsi="Times New Roman" w:cs="Times New Roman"/>
          <w:color w:val="000000" w:themeColor="text1"/>
          <w:sz w:val="24"/>
          <w:szCs w:val="24"/>
        </w:rPr>
        <w:t xml:space="preserve">literature. </w:t>
      </w:r>
      <w:bookmarkEnd w:id="1"/>
      <w:bookmarkEnd w:id="2"/>
    </w:p>
    <w:p w14:paraId="046641D2" w14:textId="773350F4" w:rsidR="002D4A7C" w:rsidRPr="004A6B19" w:rsidRDefault="002D4A7C" w:rsidP="004A6B19">
      <w:pPr>
        <w:spacing w:line="240" w:lineRule="auto"/>
        <w:jc w:val="both"/>
        <w:rPr>
          <w:rFonts w:ascii="Times New Roman" w:hAnsi="Times New Roman" w:cs="Times New Roman"/>
          <w:color w:val="000000" w:themeColor="text1"/>
          <w:sz w:val="24"/>
          <w:szCs w:val="24"/>
        </w:rPr>
      </w:pPr>
      <w:r w:rsidRPr="00AF175D">
        <w:rPr>
          <w:rFonts w:ascii="Times New Roman" w:hAnsi="Times New Roman" w:cs="Times New Roman"/>
          <w:bCs/>
          <w:sz w:val="24"/>
          <w:szCs w:val="24"/>
        </w:rPr>
        <w:t xml:space="preserve">In the following section, we have detailed the </w:t>
      </w:r>
      <w:r w:rsidR="0095659B" w:rsidRPr="00AF175D">
        <w:rPr>
          <w:rFonts w:ascii="Times New Roman" w:hAnsi="Times New Roman" w:cs="Times New Roman"/>
          <w:bCs/>
          <w:sz w:val="24"/>
          <w:szCs w:val="24"/>
        </w:rPr>
        <w:t>method</w:t>
      </w:r>
      <w:r w:rsidRPr="00AF175D">
        <w:rPr>
          <w:rFonts w:ascii="Times New Roman" w:hAnsi="Times New Roman" w:cs="Times New Roman"/>
          <w:bCs/>
          <w:sz w:val="24"/>
          <w:szCs w:val="24"/>
        </w:rPr>
        <w:t xml:space="preserve"> </w:t>
      </w:r>
      <w:r w:rsidR="00414CBF" w:rsidRPr="00AF175D">
        <w:rPr>
          <w:rFonts w:ascii="Times New Roman" w:hAnsi="Times New Roman" w:cs="Times New Roman"/>
          <w:bCs/>
          <w:sz w:val="24"/>
          <w:szCs w:val="24"/>
        </w:rPr>
        <w:t xml:space="preserve">that guides the search for CSA </w:t>
      </w:r>
      <w:r w:rsidRPr="00AF175D">
        <w:rPr>
          <w:rFonts w:ascii="Times New Roman" w:hAnsi="Times New Roman" w:cs="Times New Roman"/>
          <w:bCs/>
          <w:sz w:val="24"/>
          <w:szCs w:val="24"/>
        </w:rPr>
        <w:t>studies that explain</w:t>
      </w:r>
      <w:r w:rsidR="00AF175D" w:rsidRPr="00AF175D">
        <w:rPr>
          <w:rFonts w:ascii="Times New Roman" w:hAnsi="Times New Roman" w:cs="Times New Roman"/>
          <w:bCs/>
          <w:sz w:val="24"/>
          <w:szCs w:val="24"/>
        </w:rPr>
        <w:t xml:space="preserve"> inclusion and exclusion of</w:t>
      </w:r>
      <w:r w:rsidR="004B35C5">
        <w:rPr>
          <w:rFonts w:ascii="Times New Roman" w:hAnsi="Times New Roman" w:cs="Times New Roman"/>
          <w:bCs/>
          <w:sz w:val="24"/>
          <w:szCs w:val="24"/>
        </w:rPr>
        <w:t xml:space="preserve"> farmers local</w:t>
      </w:r>
      <w:r w:rsidR="00AF175D" w:rsidRPr="00AF175D">
        <w:rPr>
          <w:rFonts w:ascii="Times New Roman" w:hAnsi="Times New Roman" w:cs="Times New Roman"/>
          <w:bCs/>
          <w:sz w:val="24"/>
          <w:szCs w:val="24"/>
        </w:rPr>
        <w:t xml:space="preserve"> </w:t>
      </w:r>
      <w:r w:rsidRPr="00AF175D">
        <w:rPr>
          <w:rFonts w:ascii="Times New Roman" w:hAnsi="Times New Roman" w:cs="Times New Roman"/>
          <w:bCs/>
          <w:sz w:val="24"/>
          <w:szCs w:val="24"/>
        </w:rPr>
        <w:t>knowledge and upscal</w:t>
      </w:r>
      <w:r w:rsidR="00AF175D" w:rsidRPr="00AF175D">
        <w:rPr>
          <w:rFonts w:ascii="Times New Roman" w:hAnsi="Times New Roman" w:cs="Times New Roman"/>
          <w:bCs/>
          <w:sz w:val="24"/>
          <w:szCs w:val="24"/>
        </w:rPr>
        <w:t>ing of CSA</w:t>
      </w:r>
      <w:r w:rsidRPr="00AF175D">
        <w:rPr>
          <w:rFonts w:ascii="Times New Roman" w:hAnsi="Times New Roman" w:cs="Times New Roman"/>
          <w:bCs/>
          <w:sz w:val="24"/>
          <w:szCs w:val="24"/>
        </w:rPr>
        <w:t xml:space="preserve"> in Africa</w:t>
      </w:r>
      <w:r w:rsidR="00AF175D" w:rsidRPr="00AF175D">
        <w:rPr>
          <w:rFonts w:ascii="Times New Roman" w:hAnsi="Times New Roman" w:cs="Times New Roman"/>
          <w:bCs/>
          <w:sz w:val="24"/>
          <w:szCs w:val="24"/>
        </w:rPr>
        <w:t xml:space="preserve"> in the last decade</w:t>
      </w:r>
      <w:r w:rsidRPr="00AF175D">
        <w:rPr>
          <w:rFonts w:ascii="Times New Roman" w:hAnsi="Times New Roman" w:cs="Times New Roman"/>
          <w:bCs/>
          <w:sz w:val="24"/>
          <w:szCs w:val="24"/>
        </w:rPr>
        <w:t xml:space="preserve">. </w:t>
      </w:r>
      <w:r w:rsidRPr="00AF175D">
        <w:rPr>
          <w:rFonts w:ascii="Times New Roman" w:hAnsi="Times New Roman" w:cs="Times New Roman"/>
          <w:sz w:val="24"/>
          <w:szCs w:val="24"/>
        </w:rPr>
        <w:t xml:space="preserve"> </w:t>
      </w:r>
    </w:p>
    <w:p w14:paraId="6C21CCC4" w14:textId="25084776" w:rsidR="00C54BF7" w:rsidRPr="00AF175D" w:rsidRDefault="00C54BF7" w:rsidP="00842081">
      <w:pPr>
        <w:spacing w:line="240" w:lineRule="auto"/>
        <w:rPr>
          <w:rFonts w:ascii="Times New Roman" w:hAnsi="Times New Roman" w:cs="Times New Roman"/>
          <w:b/>
          <w:bCs/>
          <w:sz w:val="24"/>
          <w:szCs w:val="24"/>
        </w:rPr>
      </w:pPr>
      <w:r w:rsidRPr="00AF175D">
        <w:rPr>
          <w:rFonts w:ascii="Times New Roman" w:hAnsi="Times New Roman" w:cs="Times New Roman"/>
          <w:b/>
          <w:bCs/>
          <w:sz w:val="24"/>
          <w:szCs w:val="24"/>
        </w:rPr>
        <w:t xml:space="preserve">Methods </w:t>
      </w:r>
    </w:p>
    <w:p w14:paraId="44EDAA23" w14:textId="0A7E0FB9" w:rsidR="001057DF" w:rsidRDefault="00AF175D" w:rsidP="001057DF">
      <w:pPr>
        <w:spacing w:line="240" w:lineRule="auto"/>
        <w:jc w:val="both"/>
        <w:rPr>
          <w:rFonts w:ascii="Times New Roman" w:hAnsi="Times New Roman" w:cs="Times New Roman"/>
          <w:sz w:val="24"/>
          <w:szCs w:val="24"/>
        </w:rPr>
      </w:pPr>
      <w:r w:rsidRPr="00AF175D">
        <w:rPr>
          <w:rFonts w:ascii="Times New Roman" w:hAnsi="Times New Roman" w:cs="Times New Roman"/>
          <w:color w:val="000000" w:themeColor="text1"/>
          <w:sz w:val="24"/>
          <w:szCs w:val="24"/>
        </w:rPr>
        <w:t xml:space="preserve">To explore the questions this study poses, we conducted a systematic review of literature following the reporting standards for systematic evidence synthesis (ROSES) framework </w:t>
      </w:r>
      <w:r w:rsidRPr="00AF175D">
        <w:rPr>
          <w:rFonts w:ascii="Times New Roman" w:hAnsi="Times New Roman" w:cs="Times New Roman"/>
          <w:noProof/>
          <w:color w:val="000000" w:themeColor="text1"/>
          <w:sz w:val="24"/>
          <w:szCs w:val="24"/>
        </w:rPr>
        <w:t>(Haddaway et al., 2018)</w:t>
      </w:r>
      <w:r w:rsidRPr="00AF175D">
        <w:rPr>
          <w:rFonts w:ascii="Times New Roman" w:hAnsi="Times New Roman" w:cs="Times New Roman"/>
          <w:color w:val="000000" w:themeColor="text1"/>
          <w:sz w:val="24"/>
          <w:szCs w:val="24"/>
        </w:rPr>
        <w:t>. ROSES provide</w:t>
      </w:r>
      <w:r w:rsidR="00AF3FD7">
        <w:rPr>
          <w:rFonts w:ascii="Times New Roman" w:hAnsi="Times New Roman" w:cs="Times New Roman"/>
          <w:color w:val="000000" w:themeColor="text1"/>
          <w:sz w:val="24"/>
          <w:szCs w:val="24"/>
        </w:rPr>
        <w:t>s</w:t>
      </w:r>
      <w:r w:rsidRPr="00AF175D">
        <w:rPr>
          <w:rFonts w:ascii="Times New Roman" w:hAnsi="Times New Roman" w:cs="Times New Roman"/>
          <w:color w:val="000000" w:themeColor="text1"/>
          <w:sz w:val="24"/>
          <w:szCs w:val="24"/>
        </w:rPr>
        <w:t xml:space="preserve"> a meticulous, transparent, and standard guideline to collect relevant literature on a topic related to the social-environment interactions. Based on this approach, </w:t>
      </w:r>
      <w:r w:rsidR="00AF3FD7">
        <w:rPr>
          <w:rFonts w:ascii="Times New Roman" w:hAnsi="Times New Roman" w:cs="Times New Roman"/>
          <w:sz w:val="24"/>
          <w:szCs w:val="24"/>
        </w:rPr>
        <w:t>s</w:t>
      </w:r>
      <w:r w:rsidRPr="00AF175D">
        <w:rPr>
          <w:rFonts w:ascii="Times New Roman" w:hAnsi="Times New Roman" w:cs="Times New Roman"/>
          <w:sz w:val="24"/>
          <w:szCs w:val="24"/>
        </w:rPr>
        <w:t>earch queries were developed and utilized to generate results from Scopus and W</w:t>
      </w:r>
      <w:r w:rsidR="003D7AD7">
        <w:rPr>
          <w:rFonts w:ascii="Times New Roman" w:hAnsi="Times New Roman" w:cs="Times New Roman"/>
          <w:sz w:val="24"/>
          <w:szCs w:val="24"/>
        </w:rPr>
        <w:t xml:space="preserve">eb </w:t>
      </w:r>
      <w:r w:rsidRPr="00AF175D">
        <w:rPr>
          <w:rFonts w:ascii="Times New Roman" w:hAnsi="Times New Roman" w:cs="Times New Roman"/>
          <w:sz w:val="24"/>
          <w:szCs w:val="24"/>
        </w:rPr>
        <w:t>o</w:t>
      </w:r>
      <w:r w:rsidR="003D7AD7">
        <w:rPr>
          <w:rFonts w:ascii="Times New Roman" w:hAnsi="Times New Roman" w:cs="Times New Roman"/>
          <w:sz w:val="24"/>
          <w:szCs w:val="24"/>
        </w:rPr>
        <w:t xml:space="preserve">f </w:t>
      </w:r>
      <w:r w:rsidRPr="00AF175D">
        <w:rPr>
          <w:rFonts w:ascii="Times New Roman" w:hAnsi="Times New Roman" w:cs="Times New Roman"/>
          <w:sz w:val="24"/>
          <w:szCs w:val="24"/>
        </w:rPr>
        <w:t>S</w:t>
      </w:r>
      <w:r w:rsidR="003D7AD7">
        <w:rPr>
          <w:rFonts w:ascii="Times New Roman" w:hAnsi="Times New Roman" w:cs="Times New Roman"/>
          <w:sz w:val="24"/>
          <w:szCs w:val="24"/>
        </w:rPr>
        <w:t>cience (</w:t>
      </w:r>
      <w:proofErr w:type="spellStart"/>
      <w:r w:rsidR="003D7AD7">
        <w:rPr>
          <w:rFonts w:ascii="Times New Roman" w:hAnsi="Times New Roman" w:cs="Times New Roman"/>
          <w:sz w:val="24"/>
          <w:szCs w:val="24"/>
        </w:rPr>
        <w:t>WoS</w:t>
      </w:r>
      <w:proofErr w:type="spellEnd"/>
      <w:r w:rsidR="003D7AD7">
        <w:rPr>
          <w:rFonts w:ascii="Times New Roman" w:hAnsi="Times New Roman" w:cs="Times New Roman"/>
          <w:sz w:val="24"/>
          <w:szCs w:val="24"/>
        </w:rPr>
        <w:t>)</w:t>
      </w:r>
      <w:r w:rsidRPr="00AF175D">
        <w:rPr>
          <w:rFonts w:ascii="Times New Roman" w:hAnsi="Times New Roman" w:cs="Times New Roman"/>
          <w:sz w:val="24"/>
          <w:szCs w:val="24"/>
        </w:rPr>
        <w:t xml:space="preserve"> search engines. </w:t>
      </w:r>
      <w:r w:rsidR="00AF3FD7">
        <w:rPr>
          <w:rFonts w:ascii="Times New Roman" w:hAnsi="Times New Roman" w:cs="Times New Roman"/>
          <w:sz w:val="24"/>
          <w:szCs w:val="24"/>
        </w:rPr>
        <w:t>Titles, a</w:t>
      </w:r>
      <w:r w:rsidRPr="00AF175D">
        <w:rPr>
          <w:rFonts w:ascii="Times New Roman" w:hAnsi="Times New Roman" w:cs="Times New Roman"/>
          <w:sz w:val="24"/>
          <w:szCs w:val="24"/>
        </w:rPr>
        <w:t xml:space="preserve">bstracts, and keywords of all articles were examined in the next phase; </w:t>
      </w:r>
      <w:r w:rsidR="00AF3FD7">
        <w:rPr>
          <w:rFonts w:ascii="Times New Roman" w:hAnsi="Times New Roman" w:cs="Times New Roman"/>
          <w:sz w:val="24"/>
          <w:szCs w:val="24"/>
        </w:rPr>
        <w:t xml:space="preserve">we further examined the entire articles to ensure </w:t>
      </w:r>
      <w:r w:rsidR="00B21679">
        <w:rPr>
          <w:rFonts w:ascii="Times New Roman" w:hAnsi="Times New Roman" w:cs="Times New Roman"/>
          <w:sz w:val="24"/>
          <w:szCs w:val="24"/>
        </w:rPr>
        <w:t>all articles</w:t>
      </w:r>
      <w:r w:rsidR="00AF3FD7">
        <w:rPr>
          <w:rFonts w:ascii="Times New Roman" w:hAnsi="Times New Roman" w:cs="Times New Roman"/>
          <w:sz w:val="24"/>
          <w:szCs w:val="24"/>
        </w:rPr>
        <w:t xml:space="preserve"> fit the study criteria and </w:t>
      </w:r>
      <w:proofErr w:type="gramStart"/>
      <w:r w:rsidR="00AF3FD7">
        <w:rPr>
          <w:rFonts w:ascii="Times New Roman" w:hAnsi="Times New Roman" w:cs="Times New Roman"/>
          <w:sz w:val="24"/>
          <w:szCs w:val="24"/>
        </w:rPr>
        <w:t>are able to</w:t>
      </w:r>
      <w:proofErr w:type="gramEnd"/>
      <w:r w:rsidR="00AF3FD7">
        <w:rPr>
          <w:rFonts w:ascii="Times New Roman" w:hAnsi="Times New Roman" w:cs="Times New Roman"/>
          <w:sz w:val="24"/>
          <w:szCs w:val="24"/>
        </w:rPr>
        <w:t xml:space="preserve"> answer the questions these study poses</w:t>
      </w:r>
      <w:r w:rsidRPr="00AF175D">
        <w:rPr>
          <w:rFonts w:ascii="Times New Roman" w:hAnsi="Times New Roman" w:cs="Times New Roman"/>
          <w:sz w:val="24"/>
          <w:szCs w:val="24"/>
        </w:rPr>
        <w:t>. The last procedure</w:t>
      </w:r>
      <w:r w:rsidR="00E53FEA">
        <w:rPr>
          <w:rFonts w:ascii="Times New Roman" w:hAnsi="Times New Roman" w:cs="Times New Roman"/>
          <w:sz w:val="24"/>
          <w:szCs w:val="24"/>
        </w:rPr>
        <w:t>s</w:t>
      </w:r>
      <w:r w:rsidRPr="00AF175D">
        <w:rPr>
          <w:rFonts w:ascii="Times New Roman" w:hAnsi="Times New Roman" w:cs="Times New Roman"/>
          <w:sz w:val="24"/>
          <w:szCs w:val="24"/>
        </w:rPr>
        <w:t xml:space="preserve"> </w:t>
      </w:r>
      <w:r w:rsidR="00E53FEA">
        <w:rPr>
          <w:rFonts w:ascii="Times New Roman" w:hAnsi="Times New Roman" w:cs="Times New Roman"/>
          <w:sz w:val="24"/>
          <w:szCs w:val="24"/>
        </w:rPr>
        <w:t>are</w:t>
      </w:r>
      <w:r w:rsidR="00AF3FD7">
        <w:rPr>
          <w:rFonts w:ascii="Times New Roman" w:hAnsi="Times New Roman" w:cs="Times New Roman"/>
          <w:sz w:val="24"/>
          <w:szCs w:val="24"/>
        </w:rPr>
        <w:t xml:space="preserve"> </w:t>
      </w:r>
      <w:r w:rsidRPr="00AF175D">
        <w:rPr>
          <w:rFonts w:ascii="Times New Roman" w:hAnsi="Times New Roman" w:cs="Times New Roman"/>
          <w:sz w:val="24"/>
          <w:szCs w:val="24"/>
        </w:rPr>
        <w:t>the critical</w:t>
      </w:r>
      <w:r w:rsidR="00AF3FD7">
        <w:rPr>
          <w:rFonts w:ascii="Times New Roman" w:hAnsi="Times New Roman" w:cs="Times New Roman"/>
          <w:sz w:val="24"/>
          <w:szCs w:val="24"/>
        </w:rPr>
        <w:t xml:space="preserve"> </w:t>
      </w:r>
      <w:r w:rsidR="00E53FEA">
        <w:rPr>
          <w:rFonts w:ascii="Times New Roman" w:hAnsi="Times New Roman" w:cs="Times New Roman"/>
          <w:sz w:val="24"/>
          <w:szCs w:val="24"/>
        </w:rPr>
        <w:t>appraisal and critical reviews</w:t>
      </w:r>
      <w:r w:rsidR="00AF3FD7">
        <w:rPr>
          <w:rFonts w:ascii="Times New Roman" w:hAnsi="Times New Roman" w:cs="Times New Roman"/>
          <w:sz w:val="24"/>
          <w:szCs w:val="24"/>
        </w:rPr>
        <w:t xml:space="preserve"> </w:t>
      </w:r>
      <w:r w:rsidR="00AF3FD7">
        <w:rPr>
          <w:rFonts w:ascii="Times New Roman" w:hAnsi="Times New Roman" w:cs="Times New Roman"/>
          <w:sz w:val="24"/>
          <w:szCs w:val="24"/>
        </w:rPr>
        <w:lastRenderedPageBreak/>
        <w:t>where we check</w:t>
      </w:r>
      <w:r w:rsidR="003D7AD7">
        <w:rPr>
          <w:rFonts w:ascii="Times New Roman" w:hAnsi="Times New Roman" w:cs="Times New Roman"/>
          <w:sz w:val="24"/>
          <w:szCs w:val="24"/>
        </w:rPr>
        <w:t>ed</w:t>
      </w:r>
      <w:r w:rsidR="00AF3FD7">
        <w:rPr>
          <w:rFonts w:ascii="Times New Roman" w:hAnsi="Times New Roman" w:cs="Times New Roman"/>
          <w:sz w:val="24"/>
          <w:szCs w:val="24"/>
        </w:rPr>
        <w:t xml:space="preserve"> for methodological and conceptual strength of each article included in the analysis. W</w:t>
      </w:r>
      <w:r w:rsidRPr="00AF175D">
        <w:rPr>
          <w:rFonts w:ascii="Times New Roman" w:hAnsi="Times New Roman" w:cs="Times New Roman"/>
          <w:sz w:val="24"/>
          <w:szCs w:val="24"/>
        </w:rPr>
        <w:t>e follow</w:t>
      </w:r>
      <w:r w:rsidR="003D7AD7">
        <w:rPr>
          <w:rFonts w:ascii="Times New Roman" w:hAnsi="Times New Roman" w:cs="Times New Roman"/>
          <w:sz w:val="24"/>
          <w:szCs w:val="24"/>
        </w:rPr>
        <w:t>ed</w:t>
      </w:r>
      <w:r w:rsidRPr="00AF175D">
        <w:rPr>
          <w:rFonts w:ascii="Times New Roman" w:hAnsi="Times New Roman" w:cs="Times New Roman"/>
          <w:sz w:val="24"/>
          <w:szCs w:val="24"/>
        </w:rPr>
        <w:t xml:space="preserve"> </w:t>
      </w:r>
      <w:proofErr w:type="spellStart"/>
      <w:r w:rsidRPr="00AF175D">
        <w:rPr>
          <w:rFonts w:ascii="Times New Roman" w:hAnsi="Times New Roman" w:cs="Times New Roman"/>
          <w:sz w:val="24"/>
          <w:szCs w:val="24"/>
        </w:rPr>
        <w:t>Haddaway</w:t>
      </w:r>
      <w:proofErr w:type="spellEnd"/>
      <w:r w:rsidRPr="00AF175D">
        <w:rPr>
          <w:rFonts w:ascii="Times New Roman" w:hAnsi="Times New Roman" w:cs="Times New Roman"/>
          <w:sz w:val="24"/>
          <w:szCs w:val="24"/>
        </w:rPr>
        <w:t xml:space="preserve"> et al. (2018) </w:t>
      </w:r>
      <w:r w:rsidR="00AF3FD7" w:rsidRPr="00AF175D">
        <w:rPr>
          <w:rFonts w:ascii="Times New Roman" w:hAnsi="Times New Roman" w:cs="Times New Roman"/>
          <w:sz w:val="24"/>
          <w:szCs w:val="24"/>
        </w:rPr>
        <w:t xml:space="preserve">ROSES </w:t>
      </w:r>
      <w:r w:rsidRPr="00AF175D">
        <w:rPr>
          <w:rFonts w:ascii="Times New Roman" w:hAnsi="Times New Roman" w:cs="Times New Roman"/>
          <w:sz w:val="24"/>
          <w:szCs w:val="24"/>
        </w:rPr>
        <w:t xml:space="preserve">Flow chart to structure and </w:t>
      </w:r>
      <w:r w:rsidR="009D1FA4" w:rsidRPr="00AF175D">
        <w:rPr>
          <w:rFonts w:ascii="Times New Roman" w:hAnsi="Times New Roman" w:cs="Times New Roman"/>
          <w:sz w:val="24"/>
          <w:szCs w:val="24"/>
        </w:rPr>
        <w:t xml:space="preserve">document </w:t>
      </w:r>
      <w:r w:rsidR="009D1FA4">
        <w:rPr>
          <w:rFonts w:ascii="Times New Roman" w:hAnsi="Times New Roman" w:cs="Times New Roman"/>
          <w:sz w:val="24"/>
          <w:szCs w:val="24"/>
        </w:rPr>
        <w:t>our</w:t>
      </w:r>
      <w:r w:rsidRPr="00AF175D">
        <w:rPr>
          <w:rFonts w:ascii="Times New Roman" w:hAnsi="Times New Roman" w:cs="Times New Roman"/>
          <w:sz w:val="24"/>
          <w:szCs w:val="24"/>
        </w:rPr>
        <w:t xml:space="preserve"> </w:t>
      </w:r>
      <w:r w:rsidR="00AF3FD7">
        <w:rPr>
          <w:rFonts w:ascii="Times New Roman" w:hAnsi="Times New Roman" w:cs="Times New Roman"/>
          <w:sz w:val="24"/>
          <w:szCs w:val="24"/>
        </w:rPr>
        <w:t xml:space="preserve">literature </w:t>
      </w:r>
      <w:r w:rsidRPr="00AF175D">
        <w:rPr>
          <w:rFonts w:ascii="Times New Roman" w:hAnsi="Times New Roman" w:cs="Times New Roman"/>
          <w:sz w:val="24"/>
          <w:szCs w:val="24"/>
        </w:rPr>
        <w:t>search,</w:t>
      </w:r>
      <w:r w:rsidR="00AF3FD7">
        <w:rPr>
          <w:rFonts w:ascii="Times New Roman" w:hAnsi="Times New Roman" w:cs="Times New Roman"/>
          <w:sz w:val="24"/>
          <w:szCs w:val="24"/>
        </w:rPr>
        <w:t xml:space="preserve"> number of duplicate articles </w:t>
      </w:r>
      <w:r w:rsidRPr="00AF175D">
        <w:rPr>
          <w:rFonts w:ascii="Times New Roman" w:hAnsi="Times New Roman" w:cs="Times New Roman"/>
          <w:sz w:val="24"/>
          <w:szCs w:val="24"/>
        </w:rPr>
        <w:t xml:space="preserve">and articles included in the final analysis in Figure </w:t>
      </w:r>
      <w:r w:rsidR="001057DF" w:rsidRPr="00876ABE">
        <w:rPr>
          <w:rFonts w:ascii="Times New Roman" w:hAnsi="Times New Roman" w:cs="Times New Roman"/>
          <w:noProof/>
          <w:sz w:val="24"/>
          <w:szCs w:val="24"/>
        </w:rPr>
        <mc:AlternateContent>
          <mc:Choice Requires="wpg">
            <w:drawing>
              <wp:anchor distT="0" distB="0" distL="114300" distR="114300" simplePos="0" relativeHeight="251659264" behindDoc="0" locked="0" layoutInCell="1" allowOverlap="1" wp14:anchorId="4B168A69" wp14:editId="344C81BB">
                <wp:simplePos x="0" y="0"/>
                <wp:positionH relativeFrom="column">
                  <wp:posOffset>1217979</wp:posOffset>
                </wp:positionH>
                <wp:positionV relativeFrom="paragraph">
                  <wp:posOffset>915851</wp:posOffset>
                </wp:positionV>
                <wp:extent cx="3408680" cy="4422775"/>
                <wp:effectExtent l="0" t="0" r="20320" b="15875"/>
                <wp:wrapNone/>
                <wp:docPr id="26" name="Group 26"/>
                <wp:cNvGraphicFramePr/>
                <a:graphic xmlns:a="http://schemas.openxmlformats.org/drawingml/2006/main">
                  <a:graphicData uri="http://schemas.microsoft.com/office/word/2010/wordprocessingGroup">
                    <wpg:wgp>
                      <wpg:cNvGrpSpPr/>
                      <wpg:grpSpPr>
                        <a:xfrm>
                          <a:off x="0" y="0"/>
                          <a:ext cx="3408680" cy="4422775"/>
                          <a:chOff x="0" y="-67981"/>
                          <a:chExt cx="3443382" cy="4877396"/>
                        </a:xfrm>
                      </wpg:grpSpPr>
                      <wps:wsp>
                        <wps:cNvPr id="9" name="Straight Arrow Connector 9"/>
                        <wps:cNvCnPr/>
                        <wps:spPr>
                          <a:xfrm>
                            <a:off x="1045029" y="764969"/>
                            <a:ext cx="2914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 name="Straight Arrow Connector 12"/>
                        <wps:cNvCnPr/>
                        <wps:spPr>
                          <a:xfrm>
                            <a:off x="1049977" y="391886"/>
                            <a:ext cx="0" cy="700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 name="Straight Arrow Connector 13"/>
                        <wps:cNvCnPr/>
                        <wps:spPr>
                          <a:xfrm>
                            <a:off x="1049977" y="1520041"/>
                            <a:ext cx="0" cy="700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Straight Arrow Connector 14"/>
                        <wps:cNvCnPr/>
                        <wps:spPr>
                          <a:xfrm>
                            <a:off x="1045029" y="1809997"/>
                            <a:ext cx="2914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a:off x="1038101" y="2612571"/>
                            <a:ext cx="0" cy="700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wps:spPr>
                          <a:xfrm>
                            <a:off x="1056904" y="2938153"/>
                            <a:ext cx="2914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 name="Straight Arrow Connector 22"/>
                        <wps:cNvCnPr/>
                        <wps:spPr>
                          <a:xfrm>
                            <a:off x="1038101" y="3728852"/>
                            <a:ext cx="0" cy="7004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 name="Rectangle 2"/>
                        <wps:cNvSpPr/>
                        <wps:spPr>
                          <a:xfrm>
                            <a:off x="71252" y="-67981"/>
                            <a:ext cx="2078182" cy="459866"/>
                          </a:xfrm>
                          <a:prstGeom prst="rect">
                            <a:avLst/>
                          </a:prstGeom>
                        </wps:spPr>
                        <wps:style>
                          <a:lnRef idx="2">
                            <a:schemeClr val="dk1"/>
                          </a:lnRef>
                          <a:fillRef idx="1">
                            <a:schemeClr val="lt1"/>
                          </a:fillRef>
                          <a:effectRef idx="0">
                            <a:schemeClr val="dk1"/>
                          </a:effectRef>
                          <a:fontRef idx="minor">
                            <a:schemeClr val="dk1"/>
                          </a:fontRef>
                        </wps:style>
                        <wps:txbx>
                          <w:txbxContent>
                            <w:p w14:paraId="518CDF32" w14:textId="77777777" w:rsidR="009D1FA4" w:rsidRPr="004B7F72" w:rsidRDefault="009D1FA4" w:rsidP="009D1FA4">
                              <w:pPr>
                                <w:jc w:val="center"/>
                                <w:rPr>
                                  <w:rFonts w:cs="Times New Roman"/>
                                  <w:sz w:val="16"/>
                                  <w:szCs w:val="16"/>
                                </w:rPr>
                              </w:pPr>
                              <w:r w:rsidRPr="004B7F72">
                                <w:rPr>
                                  <w:rFonts w:cs="Times New Roman"/>
                                  <w:sz w:val="16"/>
                                  <w:szCs w:val="16"/>
                                </w:rPr>
                                <w:t xml:space="preserve">Potential studies identified from Scopus </w:t>
                              </w:r>
                              <w:r>
                                <w:rPr>
                                  <w:rFonts w:cs="Times New Roman"/>
                                  <w:sz w:val="16"/>
                                  <w:szCs w:val="16"/>
                                </w:rPr>
                                <w:t>and</w:t>
                              </w:r>
                              <w:r w:rsidRPr="004B7F72">
                                <w:rPr>
                                  <w:rFonts w:cs="Times New Roman"/>
                                  <w:sz w:val="16"/>
                                  <w:szCs w:val="16"/>
                                </w:rPr>
                                <w:t xml:space="preserve"> W</w:t>
                              </w:r>
                              <w:r>
                                <w:rPr>
                                  <w:rFonts w:cs="Times New Roman"/>
                                  <w:sz w:val="16"/>
                                  <w:szCs w:val="16"/>
                                </w:rPr>
                                <w:t xml:space="preserve">eb </w:t>
                              </w:r>
                              <w:r w:rsidRPr="004B7F72">
                                <w:rPr>
                                  <w:rFonts w:cs="Times New Roman"/>
                                  <w:sz w:val="16"/>
                                  <w:szCs w:val="16"/>
                                </w:rPr>
                                <w:t>o</w:t>
                              </w:r>
                              <w:r>
                                <w:rPr>
                                  <w:rFonts w:cs="Times New Roman"/>
                                  <w:sz w:val="16"/>
                                  <w:szCs w:val="16"/>
                                </w:rPr>
                                <w:t xml:space="preserve">f </w:t>
                              </w:r>
                              <w:r w:rsidRPr="004B7F72">
                                <w:rPr>
                                  <w:rFonts w:cs="Times New Roman"/>
                                  <w:sz w:val="16"/>
                                  <w:szCs w:val="16"/>
                                </w:rPr>
                                <w:t>S</w:t>
                              </w:r>
                              <w:r>
                                <w:rPr>
                                  <w:rFonts w:cs="Times New Roman"/>
                                  <w:sz w:val="16"/>
                                  <w:szCs w:val="16"/>
                                </w:rPr>
                                <w:t>cience</w:t>
                              </w:r>
                              <w:r w:rsidRPr="004B7F72">
                                <w:rPr>
                                  <w:rFonts w:cs="Times New Roman"/>
                                  <w:sz w:val="16"/>
                                  <w:szCs w:val="16"/>
                                </w:rPr>
                                <w:t xml:space="preserve"> searches (n= 3594)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1341912" y="570016"/>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245B67F8" w14:textId="77777777" w:rsidR="009D1FA4" w:rsidRPr="004B7F72" w:rsidRDefault="009D1FA4" w:rsidP="009D1FA4">
                              <w:pPr>
                                <w:jc w:val="center"/>
                                <w:rPr>
                                  <w:rFonts w:cs="Times New Roman"/>
                                  <w:sz w:val="16"/>
                                  <w:szCs w:val="16"/>
                                </w:rPr>
                              </w:pPr>
                              <w:r w:rsidRPr="004B7F72">
                                <w:rPr>
                                  <w:rFonts w:cs="Times New Roman"/>
                                  <w:sz w:val="16"/>
                                  <w:szCs w:val="16"/>
                                </w:rPr>
                                <w:t>Duplicate excluded (n= 3155)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1875" y="1116280"/>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61B050A9"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excluding duplicates (n= 439)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341912" y="1626919"/>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44134CBE" w14:textId="77777777" w:rsidR="009D1FA4" w:rsidRPr="004B7F72" w:rsidRDefault="009D1FA4" w:rsidP="009D1FA4">
                              <w:pPr>
                                <w:jc w:val="center"/>
                                <w:rPr>
                                  <w:rFonts w:cs="Times New Roman"/>
                                  <w:sz w:val="16"/>
                                  <w:szCs w:val="16"/>
                                </w:rPr>
                              </w:pPr>
                              <w:r w:rsidRPr="004B7F72">
                                <w:rPr>
                                  <w:rFonts w:cs="Times New Roman"/>
                                  <w:sz w:val="16"/>
                                  <w:szCs w:val="16"/>
                                </w:rPr>
                                <w:t>Studies excluded during title/abstract/keyword screening (n= 389)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1875" y="2220686"/>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3373FDB3"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screening title/abstract/keywords (n= 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0" y="3336966"/>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03D88C5B"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full text screening (n= 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1353787" y="2755075"/>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258D27BF" w14:textId="77777777" w:rsidR="009D1FA4" w:rsidRPr="004B7F72" w:rsidRDefault="009D1FA4" w:rsidP="009D1FA4">
                              <w:pPr>
                                <w:jc w:val="center"/>
                                <w:rPr>
                                  <w:rFonts w:cs="Times New Roman"/>
                                  <w:sz w:val="16"/>
                                  <w:szCs w:val="16"/>
                                </w:rPr>
                              </w:pPr>
                              <w:r w:rsidRPr="004B7F72">
                                <w:rPr>
                                  <w:rFonts w:cs="Times New Roman"/>
                                  <w:sz w:val="16"/>
                                  <w:szCs w:val="16"/>
                                </w:rPr>
                                <w:t>Studies excluded during full text screening (n= 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0" y="4417620"/>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333A9611" w14:textId="77777777" w:rsidR="009D1FA4" w:rsidRPr="004B7F72" w:rsidRDefault="009D1FA4" w:rsidP="009D1FA4">
                              <w:pPr>
                                <w:jc w:val="center"/>
                                <w:rPr>
                                  <w:rFonts w:cs="Times New Roman"/>
                                  <w:sz w:val="16"/>
                                  <w:szCs w:val="16"/>
                                </w:rPr>
                              </w:pPr>
                              <w:r w:rsidRPr="004B7F72">
                                <w:rPr>
                                  <w:rFonts w:cs="Times New Roman"/>
                                  <w:sz w:val="16"/>
                                  <w:szCs w:val="16"/>
                                </w:rPr>
                                <w:t>Studies included for analysis (n= 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365662" y="3871356"/>
                            <a:ext cx="2077720" cy="391795"/>
                          </a:xfrm>
                          <a:prstGeom prst="rect">
                            <a:avLst/>
                          </a:prstGeom>
                        </wps:spPr>
                        <wps:style>
                          <a:lnRef idx="2">
                            <a:schemeClr val="dk1"/>
                          </a:lnRef>
                          <a:fillRef idx="1">
                            <a:schemeClr val="lt1"/>
                          </a:fillRef>
                          <a:effectRef idx="0">
                            <a:schemeClr val="dk1"/>
                          </a:effectRef>
                          <a:fontRef idx="minor">
                            <a:schemeClr val="dk1"/>
                          </a:fontRef>
                        </wps:style>
                        <wps:txbx>
                          <w:txbxContent>
                            <w:p w14:paraId="699BCF2F" w14:textId="77777777" w:rsidR="009D1FA4" w:rsidRPr="004B7F72" w:rsidRDefault="009D1FA4" w:rsidP="009D1FA4">
                              <w:pPr>
                                <w:jc w:val="center"/>
                                <w:rPr>
                                  <w:rFonts w:cs="Times New Roman"/>
                                  <w:sz w:val="16"/>
                                  <w:szCs w:val="16"/>
                                </w:rPr>
                              </w:pPr>
                              <w:r w:rsidRPr="004B7F72">
                                <w:rPr>
                                  <w:rFonts w:cs="Times New Roman"/>
                                  <w:sz w:val="16"/>
                                  <w:szCs w:val="16"/>
                                </w:rPr>
                                <w:t>Critical review (n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raight Arrow Connector 24"/>
                        <wps:cNvCnPr/>
                        <wps:spPr>
                          <a:xfrm>
                            <a:off x="1045029" y="4066309"/>
                            <a:ext cx="29146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B168A69" id="Group 26" o:spid="_x0000_s1026" style="position:absolute;left:0;text-align:left;margin-left:95.9pt;margin-top:72.1pt;width:268.4pt;height:348.25pt;z-index:251659264;mso-width-relative:margin;mso-height-relative:margin" coordorigin=",-679" coordsize="34433,48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rppgUAAJY2AAAOAAAAZHJzL2Uyb0RvYy54bWzsW9tu4zYQfS/QfxD0vrFI3Y04iyC7GxQI&#10;doPNFvvMyJItVBJViomdfn2HQ4lynaS2UyRAHb7IlsThZThnZnhInX5c15Vzn4uu5M3MJSee6+RN&#10;xudls5i5v//48iFxnU6yZs4q3uQz9yHv3I9nv/5yumqnOeVLXs1z4UAlTTddtTN3KWU7nUy6bJnX&#10;rDvhbd7Ay4KLmkm4FYvJXLAV1F5XE+p50WTFxbwVPMu7Dp5+0i/dM6y/KPJMfiuKLpdONXOhbxKv&#10;Aq+36jo5O2XThWDtssz6brAX9KJmZQONmqo+McmcO1E+qqouM8E7XsiTjNcTXhRlluMYYDTE2xrN&#10;peB3LY5lMV0tWqMmUO2Wnl5cbfb1/lo45Xzm0sh1GlbDHGGzDtyDclbtYgplLkV7016L/sFC36nx&#10;rgtRq18YibNGtT4YteZr6WTw0A+8JEpA+xm8CwJK4zjUis+WMDuj3IcoThMyvPpsxAPfT2gvnsSx&#10;n2LXJkPrE9VJ06dVC5bUjcrq/puybpaszXEOOqWIXlnpoKsbKVi5WErnXAi+ci5404DNceGkWnso&#10;dNH0quumHWjxCb0RLwg9CrWChuIoSCMUZ9NBhTQlQRRqFaDRmsGzaSs6eZnz2lF/Zm7X98h0haBh&#10;svurTsL8geAgoPpRNeoqWVl9buaOfGhh/qUoWbOocjUCKK6KgIqHvuM/+VDlWvx7XoD5wCzrZhC4&#10;+UUlnHsGkJv/gdOJtUBJJVKUVWWEPOzbs0J9WSWWI5j3FTSlsUXeSCNYlw0XT7Uq10NXC11+GLUe&#10;qxr2LZ8/4EyiOsDIFD7ewNoIGL+G5rPmBkUQnPvbW5rGMdqbn5IkQUSN9taDNfa8wEOsWntTlvSs&#10;oR6Zvfm77c1/sb2REAJ30Lv5wcFZgzMmpN3pDs9oSh+Hgwt2G1xwqMGZgEoSLwVvp+RHD2cjqjGh&#10;92hwsCzZFVGTAw3OT4hHMKLSiNAwth5OZY82hcPVFdm9YoAih6VwYZR64DhhyUBTML4QQ7L1cHp9&#10;gb7+Ha8Z6O41AxQ5zOBGD+fHNElClB8NzuZw7zmkGnv7DgQI8gfOpn0Z+mjgEQb2xnBHMQRNqATc&#10;2SYPNCwQqBcnxLBAYZpE/ySBRlqj50EEdON55mMPQoM+xRLsIjSeZEEqaaiFN3ROY1efJTTk+nbd&#10;uwDNbTiCa4q0a7MvJfBJV6yT10wAJwroBp5XfoNLUfHVzOX9P9dZcvHXU89VeWDf4K3rrIBjBXLq&#10;zzsmctepfmuAlwNSK4BqJd4EYUzhRmy+ud1809zVFxw4JcixoHf4V5WX1fC3ELz+CXTwuWoVXrEm&#10;g7ZnbibFcHMhNfcLhHKWn59jMSBiWyavmps2G1gsxZD9WP9kou2NSYIZfuUDF8imW2yaLqtCTsPP&#10;7yQvSqTaRs6o55LejjIy+e2Ixs18djcaiR+QVBFPgMcQeCCyxRABHmOcMEXqAoUUpzt4IotHw4X+&#10;Kx51ujhEZgvLo4IlAbek150jLuHZmIbtAUySwPaJgiUhJKKwrwLSYxJmcQlxf9hq2Iv43zNOIi5N&#10;RmNxeVy4BEQ9wiUGNBXDYd9vD1xuBEzAZZTq9bxFpvJPQASZtZHyVn0E1Mzjs1tyhyDT7EdYZB4X&#10;Ms2xhI2Iibno/sg0EZNS6kXbe502Yr5mxDTbNhaXx4VLODzwKGLiHtveuIRcWK0dfT9KNZljY+Xb&#10;xEqT2FhMHhUmFX+2jUl4dtDq0g/9ONEHg2gcht5wVG+Dh7W8z6utL01iY5F5XMgE0voRMnFT4MBo&#10;GQQkjjSmbbR8m2hpkhqLyePCpDnlOK4sqaER9uR8ojCK9CaJn8TED+0uyeah71fmfMyOlkXmcSFz&#10;93FQangFAOph31cEXhT5nv3A4v9xOg8/7oGPn5BD7j/UUl9Xbd7j7vr4OdnZ3wAAAP//AwBQSwME&#10;FAAGAAgAAAAhADaQUw/iAAAACwEAAA8AAABkcnMvZG93bnJldi54bWxMj0Frg0AQhe+F/odlCr01&#10;q9YmxrqGENqeQqBJoeQ20YlK3F1xN2r+faen9vYe7/Hmm2w16VYM1LvGGgXhLABBprBlYyoFX4f3&#10;pwSE82hKbK0hBTdysMrv7zJMSzuaTxr2vhI8YlyKCmrvu1RKV9Sk0c1sR4azs+01erZ9JcseRx7X&#10;rYyCYC41NoYv1NjRpqbisr9qBR8jjuvn8G3YXs6b2/HwsvvehqTU48O0fgXhafJ/ZfjFZ3TImelk&#10;r6Z0omW/DBnds4jjCAQ3FlEyB3FSkMTBAmSeyf8/5D8AAAD//wMAUEsBAi0AFAAGAAgAAAAhALaD&#10;OJL+AAAA4QEAABMAAAAAAAAAAAAAAAAAAAAAAFtDb250ZW50X1R5cGVzXS54bWxQSwECLQAUAAYA&#10;CAAAACEAOP0h/9YAAACUAQAACwAAAAAAAAAAAAAAAAAvAQAAX3JlbHMvLnJlbHNQSwECLQAUAAYA&#10;CAAAACEAs6Gq6aYFAACWNgAADgAAAAAAAAAAAAAAAAAuAgAAZHJzL2Uyb0RvYy54bWxQSwECLQAU&#10;AAYACAAAACEANpBTD+IAAAALAQAADwAAAAAAAAAAAAAAAAAACAAAZHJzL2Rvd25yZXYueG1sUEsF&#10;BgAAAAAEAAQA8wAAAA8JAAAAAA==&#10;">
                <v:shapetype id="_x0000_t32" coordsize="21600,21600" o:spt="32" o:oned="t" path="m,l21600,21600e" filled="f">
                  <v:path arrowok="t" fillok="f" o:connecttype="none"/>
                  <o:lock v:ext="edit" shapetype="t"/>
                </v:shapetype>
                <v:shape id="Straight Arrow Connector 9" o:spid="_x0000_s1027" type="#_x0000_t32" style="position:absolute;left:10450;top:7649;width:2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RVhwgAAANoAAAAPAAAAZHJzL2Rvd25yZXYueG1sRI9Ba8JA&#10;FITvhf6H5RW81U0LSo2uYiKC9dYonh/ZZxLMvk2yaxL/fVco9DjMzDfMajOaWvTUucqygo9pBII4&#10;t7riQsH5tH//AuE8ssbaMil4kIPN+vVlhbG2A/9Qn/lCBAi7GBWU3jexlC4vyaCb2oY4eFfbGfRB&#10;doXUHQ4Bbmr5GUVzabDisFBiQ2lJ+S27GwUD+ssi2RZtmuy+D+Osbuen81Gpydu4XYLwNPr/8F/7&#10;oBUs4Hkl3AC5/gUAAP//AwBQSwECLQAUAAYACAAAACEA2+H2y+4AAACFAQAAEwAAAAAAAAAAAAAA&#10;AAAAAAAAW0NvbnRlbnRfVHlwZXNdLnhtbFBLAQItABQABgAIAAAAIQBa9CxbvwAAABUBAAALAAAA&#10;AAAAAAAAAAAAAB8BAABfcmVscy8ucmVsc1BLAQItABQABgAIAAAAIQD06RVhwgAAANoAAAAPAAAA&#10;AAAAAAAAAAAAAAcCAABkcnMvZG93bnJldi54bWxQSwUGAAAAAAMAAwC3AAAA9gIAAAAA&#10;" strokecolor="black [3200]" strokeweight=".5pt">
                  <v:stroke endarrow="block" joinstyle="miter"/>
                </v:shape>
                <v:shape id="Straight Arrow Connector 12" o:spid="_x0000_s1028" type="#_x0000_t32" style="position:absolute;left:10499;top:3918;width:0;height:7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KOwQAAANsAAAAPAAAAZHJzL2Rvd25yZXYueG1sRE9Na4NA&#10;EL0X+h+WKfTWrAlUGptVEkPB9FYTch7cqUrcWXU30f77bKHQ2zze52yy2XTiRqNrLStYLiIQxJXV&#10;LdcKTsePlzcQziNr7CyTgh9ykKWPDxtMtJ34i26lr0UIYZeggsb7PpHSVQ0ZdAvbEwfu244GfYBj&#10;LfWIUwg3nVxFUSwNthwaGuwpb6i6lFejYEJ/Xu+29ZDv9odifu2G+Hj6VOr5ad6+g/A0+3/xn7vQ&#10;Yf4Kfn8JB8j0DgAA//8DAFBLAQItABQABgAIAAAAIQDb4fbL7gAAAIUBAAATAAAAAAAAAAAAAAAA&#10;AAAAAABbQ29udGVudF9UeXBlc10ueG1sUEsBAi0AFAAGAAgAAAAhAFr0LFu/AAAAFQEAAAsAAAAA&#10;AAAAAAAAAAAAHwEAAF9yZWxzLy5yZWxzUEsBAi0AFAAGAAgAAAAhAK32so7BAAAA2wAAAA8AAAAA&#10;AAAAAAAAAAAABwIAAGRycy9kb3ducmV2LnhtbFBLBQYAAAAAAwADALcAAAD1AgAAAAA=&#10;" strokecolor="black [3200]" strokeweight=".5pt">
                  <v:stroke endarrow="block" joinstyle="miter"/>
                </v:shape>
                <v:shape id="Straight Arrow Connector 13" o:spid="_x0000_s1029" type="#_x0000_t32" style="position:absolute;left:10499;top:15200;width:0;height:7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Straight Arrow Connector 14" o:spid="_x0000_s1030" type="#_x0000_t32" style="position:absolute;left:10450;top:18099;width:2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49hwAAAANsAAAAPAAAAZHJzL2Rvd25yZXYueG1sRE9Li8Iw&#10;EL4v+B/CCN7WVFF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TVOPYcAAAADbAAAADwAAAAAA&#10;AAAAAAAAAAAHAgAAZHJzL2Rvd25yZXYueG1sUEsFBgAAAAADAAMAtwAAAPQCAAAAAA==&#10;" strokecolor="black [3200]" strokeweight=".5pt">
                  <v:stroke endarrow="block" joinstyle="miter"/>
                </v:shape>
                <v:shape id="Straight Arrow Connector 18" o:spid="_x0000_s1031" type="#_x0000_t32" style="position:absolute;left:10381;top:26125;width:0;height:7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VkwwAAANsAAAAPAAAAZHJzL2Rvd25yZXYueG1sRI9Pi8JA&#10;DMXvwn6HIQt706kLK1odRV0W1Jt/8Bw6sS12MrUza+u3NwfBW8J7ee+X2aJzlbpTE0rPBoaDBBRx&#10;5m3JuYHT8a8/BhUissXKMxl4UIDF/KM3w9T6lvd0P8RcSQiHFA0UMdap1iEryGEY+JpYtItvHEZZ&#10;m1zbBlsJd5X+TpKRdliyNBRY07qg7Hr4dwZajOfJapnf1qvf7ab7qW6j42lnzNdnt5yCitTFt/l1&#10;vbGCL7Dyiwyg508AAAD//wMAUEsBAi0AFAAGAAgAAAAhANvh9svuAAAAhQEAABMAAAAAAAAAAAAA&#10;AAAAAAAAAFtDb250ZW50X1R5cGVzXS54bWxQSwECLQAUAAYACAAAACEAWvQsW78AAAAVAQAACwAA&#10;AAAAAAAAAAAAAAAfAQAAX3JlbHMvLnJlbHNQSwECLQAUAAYACAAAACEAzB6FZMMAAADbAAAADwAA&#10;AAAAAAAAAAAAAAAHAgAAZHJzL2Rvd25yZXYueG1sUEsFBgAAAAADAAMAtwAAAPcCAAAAAA==&#10;" strokecolor="black [3200]" strokeweight=".5pt">
                  <v:stroke endarrow="block" joinstyle="miter"/>
                </v:shape>
                <v:shape id="Straight Arrow Connector 19" o:spid="_x0000_s1032" type="#_x0000_t32" style="position:absolute;left:10569;top:29381;width:2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iD/wQAAANsAAAAPAAAAZHJzL2Rvd25yZXYueG1sRE9Na8JA&#10;EL0X+h+WKXirmxaUGl3FRATrrVE8D9kxCWZnk+yaxH/fFQq9zeN9zmozmlr01LnKsoKPaQSCOLe6&#10;4kLB+bR//wLhPLLG2jIpeJCDzfr1ZYWxtgP/UJ/5QoQQdjEqKL1vYildXpJBN7UNceCutjPoA+wK&#10;qTscQrip5WcUzaXBikNDiQ2lJeW37G4UDOgvi2RbtGmy+z6Ms7qdn85HpSZv43YJwtPo/8V/7oMO&#10;8xfw/CUcINe/AAAA//8DAFBLAQItABQABgAIAAAAIQDb4fbL7gAAAIUBAAATAAAAAAAAAAAAAAAA&#10;AAAAAABbQ29udGVudF9UeXBlc10ueG1sUEsBAi0AFAAGAAgAAAAhAFr0LFu/AAAAFQEAAAsAAAAA&#10;AAAAAAAAAAAAHwEAAF9yZWxzLy5yZWxzUEsBAi0AFAAGAAgAAAAhAKNSIP/BAAAA2wAAAA8AAAAA&#10;AAAAAAAAAAAABwIAAGRycy9kb3ducmV2LnhtbFBLBQYAAAAAAwADALcAAAD1AgAAAAA=&#10;" strokecolor="black [3200]" strokeweight=".5pt">
                  <v:stroke endarrow="block" joinstyle="miter"/>
                </v:shape>
                <v:shape id="Straight Arrow Connector 22" o:spid="_x0000_s1033" type="#_x0000_t32" style="position:absolute;left:10381;top:37288;width:0;height:70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ngzwwAAANsAAAAPAAAAZHJzL2Rvd25yZXYueG1sRI9Pa8JA&#10;FMTvgt9heUJvummgoqmrmEjBevMPnh/Z1yQ0+zbJrkn67btCocdhZn7DbHajqUVPnassK3hdRCCI&#10;c6srLhTcrh/zFQjnkTXWlknBDznYbaeTDSbaDnym/uILESDsElRQet8kUrq8JINuYRvi4H3ZzqAP&#10;siuk7nAIcFPLOIqW0mDFYaHEhrKS8u/LwygY0N/X6b5os/TweRzf6nZ5vZ2UepmN+3cQnkb/H/5r&#10;H7WCOIbnl/AD5PYXAAD//wMAUEsBAi0AFAAGAAgAAAAhANvh9svuAAAAhQEAABMAAAAAAAAAAAAA&#10;AAAAAAAAAFtDb250ZW50X1R5cGVzXS54bWxQSwECLQAUAAYACAAAACEAWvQsW78AAAAVAQAACwAA&#10;AAAAAAAAAAAAAAAfAQAAX3JlbHMvLnJlbHNQSwECLQAUAAYACAAAACEAY5p4M8MAAADbAAAADwAA&#10;AAAAAAAAAAAAAAAHAgAAZHJzL2Rvd25yZXYueG1sUEsFBgAAAAADAAMAtwAAAPcCAAAAAA==&#10;" strokecolor="black [3200]" strokeweight=".5pt">
                  <v:stroke endarrow="block" joinstyle="miter"/>
                </v:shape>
                <v:rect id="Rectangle 2" o:spid="_x0000_s1034" style="position:absolute;left:712;top:-679;width:20782;height:45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E2hwwAAANoAAAAPAAAAZHJzL2Rvd25yZXYueG1sRI9Ba8JA&#10;FITvgv9heYXezKYerKauIqIgtFRMe+jxkX1NQnffht01if++Wyh4HGbmG2a9Ha0RPfnQOlbwlOUg&#10;iCunW64VfH4cZ0sQISJrNI5JwY0CbDfTyRoL7Qa+UF/GWiQIhwIVNDF2hZShashiyFxHnLxv5y3G&#10;JH0ttcchwa2R8zxfSIstp4UGO9o3VP2UV6vAndub2fnVe/9Gz1+v55gP4+Kg1OPDuHsBEWmM9/B/&#10;+6QVzOHvSroBcvMLAAD//wMAUEsBAi0AFAAGAAgAAAAhANvh9svuAAAAhQEAABMAAAAAAAAAAAAA&#10;AAAAAAAAAFtDb250ZW50X1R5cGVzXS54bWxQSwECLQAUAAYACAAAACEAWvQsW78AAAAVAQAACwAA&#10;AAAAAAAAAAAAAAAfAQAAX3JlbHMvLnJlbHNQSwECLQAUAAYACAAAACEAiBBNocMAAADaAAAADwAA&#10;AAAAAAAAAAAAAAAHAgAAZHJzL2Rvd25yZXYueG1sUEsFBgAAAAADAAMAtwAAAPcCAAAAAA==&#10;" fillcolor="white [3201]" strokecolor="black [3200]" strokeweight="1pt">
                  <v:textbox>
                    <w:txbxContent>
                      <w:p w14:paraId="518CDF32" w14:textId="77777777" w:rsidR="009D1FA4" w:rsidRPr="004B7F72" w:rsidRDefault="009D1FA4" w:rsidP="009D1FA4">
                        <w:pPr>
                          <w:jc w:val="center"/>
                          <w:rPr>
                            <w:rFonts w:cs="Times New Roman"/>
                            <w:sz w:val="16"/>
                            <w:szCs w:val="16"/>
                          </w:rPr>
                        </w:pPr>
                        <w:r w:rsidRPr="004B7F72">
                          <w:rPr>
                            <w:rFonts w:cs="Times New Roman"/>
                            <w:sz w:val="16"/>
                            <w:szCs w:val="16"/>
                          </w:rPr>
                          <w:t xml:space="preserve">Potential studies identified from Scopus </w:t>
                        </w:r>
                        <w:r>
                          <w:rPr>
                            <w:rFonts w:cs="Times New Roman"/>
                            <w:sz w:val="16"/>
                            <w:szCs w:val="16"/>
                          </w:rPr>
                          <w:t>and</w:t>
                        </w:r>
                        <w:r w:rsidRPr="004B7F72">
                          <w:rPr>
                            <w:rFonts w:cs="Times New Roman"/>
                            <w:sz w:val="16"/>
                            <w:szCs w:val="16"/>
                          </w:rPr>
                          <w:t xml:space="preserve"> W</w:t>
                        </w:r>
                        <w:r>
                          <w:rPr>
                            <w:rFonts w:cs="Times New Roman"/>
                            <w:sz w:val="16"/>
                            <w:szCs w:val="16"/>
                          </w:rPr>
                          <w:t xml:space="preserve">eb </w:t>
                        </w:r>
                        <w:r w:rsidRPr="004B7F72">
                          <w:rPr>
                            <w:rFonts w:cs="Times New Roman"/>
                            <w:sz w:val="16"/>
                            <w:szCs w:val="16"/>
                          </w:rPr>
                          <w:t>o</w:t>
                        </w:r>
                        <w:r>
                          <w:rPr>
                            <w:rFonts w:cs="Times New Roman"/>
                            <w:sz w:val="16"/>
                            <w:szCs w:val="16"/>
                          </w:rPr>
                          <w:t xml:space="preserve">f </w:t>
                        </w:r>
                        <w:r w:rsidRPr="004B7F72">
                          <w:rPr>
                            <w:rFonts w:cs="Times New Roman"/>
                            <w:sz w:val="16"/>
                            <w:szCs w:val="16"/>
                          </w:rPr>
                          <w:t>S</w:t>
                        </w:r>
                        <w:r>
                          <w:rPr>
                            <w:rFonts w:cs="Times New Roman"/>
                            <w:sz w:val="16"/>
                            <w:szCs w:val="16"/>
                          </w:rPr>
                          <w:t>cience</w:t>
                        </w:r>
                        <w:r w:rsidRPr="004B7F72">
                          <w:rPr>
                            <w:rFonts w:cs="Times New Roman"/>
                            <w:sz w:val="16"/>
                            <w:szCs w:val="16"/>
                          </w:rPr>
                          <w:t xml:space="preserve"> searches (n= 3594)</w:t>
                        </w:r>
                      </w:p>
                    </w:txbxContent>
                  </v:textbox>
                </v:rect>
                <v:rect id="Rectangle 8" o:spid="_x0000_s1035" style="position:absolute;left:13419;top:5700;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pLwQAAANoAAAAPAAAAZHJzL2Rvd25yZXYueG1sRE+7asMw&#10;FN0D+QdxA90SOR2cxokSTGih0FATt0PGi3Vrm1pXRlL9+PtqKHQ8nPfxPJlODOR8a1nBdpOAIK6s&#10;brlW8Pnxsn4C4QOyxs4yKZjJw/m0XBwx03bkGw1lqEUMYZ+hgiaEPpPSVw0Z9BvbE0fuyzqDIUJX&#10;S+1wjOGmk49JkkqDLceGBnu6NFR9lz9GgS3aucvd/n240u7+VoRknNJnpR5WU34AEWgK/+I/96tW&#10;ELfGK/EGyNMvAAAA//8DAFBLAQItABQABgAIAAAAIQDb4fbL7gAAAIUBAAATAAAAAAAAAAAAAAAA&#10;AAAAAABbQ29udGVudF9UeXBlc10ueG1sUEsBAi0AFAAGAAgAAAAhAFr0LFu/AAAAFQEAAAsAAAAA&#10;AAAAAAAAAAAAHwEAAF9yZWxzLy5yZWxzUEsBAi0AFAAGAAgAAAAhAOn4ekvBAAAA2gAAAA8AAAAA&#10;AAAAAAAAAAAABwIAAGRycy9kb3ducmV2LnhtbFBLBQYAAAAAAwADALcAAAD1AgAAAAA=&#10;" fillcolor="white [3201]" strokecolor="black [3200]" strokeweight="1pt">
                  <v:textbox>
                    <w:txbxContent>
                      <w:p w14:paraId="245B67F8" w14:textId="77777777" w:rsidR="009D1FA4" w:rsidRPr="004B7F72" w:rsidRDefault="009D1FA4" w:rsidP="009D1FA4">
                        <w:pPr>
                          <w:jc w:val="center"/>
                          <w:rPr>
                            <w:rFonts w:cs="Times New Roman"/>
                            <w:sz w:val="16"/>
                            <w:szCs w:val="16"/>
                          </w:rPr>
                        </w:pPr>
                        <w:r w:rsidRPr="004B7F72">
                          <w:rPr>
                            <w:rFonts w:cs="Times New Roman"/>
                            <w:sz w:val="16"/>
                            <w:szCs w:val="16"/>
                          </w:rPr>
                          <w:t>Duplicate excluded (n= 3155)</w:t>
                        </w:r>
                      </w:p>
                    </w:txbxContent>
                  </v:textbox>
                </v:rect>
                <v:rect id="Rectangle 10" o:spid="_x0000_s1036" style="position:absolute;left:118;top:11162;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cxAAAANsAAAAPAAAAZHJzL2Rvd25yZXYueG1sRI9Ba8JA&#10;EIXvBf/DMoK3urEH20ZXEakgtFSqHjwO2TEJZmfD7prEf985FHqb4b1575vlenCN6ijE2rOB2TQD&#10;RVx4W3Np4HzaPb+BignZYuOZDDwowno1elpibn3PP9QdU6kkhGOOBqqU2lzrWFTkME59Syza1QeH&#10;SdZQahuwl3DX6Jcsm2uHNUtDhS1tKypux7sz4A/1o9mE9+/ui14vn4eU9cP8w5jJeNgsQCUa0r/5&#10;73pvBV/o5RcZQK9+AQAA//8DAFBLAQItABQABgAIAAAAIQDb4fbL7gAAAIUBAAATAAAAAAAAAAAA&#10;AAAAAAAAAABbQ29udGVudF9UeXBlc10ueG1sUEsBAi0AFAAGAAgAAAAhAFr0LFu/AAAAFQEAAAsA&#10;AAAAAAAAAAAAAAAAHwEAAF9yZWxzLy5yZWxzUEsBAi0AFAAGAAgAAAAhAH+yM9zEAAAA2wAAAA8A&#10;AAAAAAAAAAAAAAAABwIAAGRycy9kb3ducmV2LnhtbFBLBQYAAAAAAwADALcAAAD4AgAAAAA=&#10;" fillcolor="white [3201]" strokecolor="black [3200]" strokeweight="1pt">
                  <v:textbox>
                    <w:txbxContent>
                      <w:p w14:paraId="61B050A9"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excluding duplicates (n= 439)</w:t>
                        </w:r>
                      </w:p>
                    </w:txbxContent>
                  </v:textbox>
                </v:rect>
                <v:rect id="Rectangle 15" o:spid="_x0000_s1037" style="position:absolute;left:13419;top:16269;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ZBEwgAAANsAAAAPAAAAZHJzL2Rvd25yZXYueG1sRE9Na8JA&#10;EL0X/A/LCL3VjYVam7oJIhUEpdLYQ49DdkyC2dmwuybx37uFQm/zeJ+zykfTip6cbywrmM8SEMSl&#10;1Q1XCr5P26clCB+QNbaWScGNPOTZ5GGFqbYDf1FfhErEEPYpKqhD6FIpfVmTQT+zHXHkztYZDBG6&#10;SmqHQww3rXxOkoU02HBsqLGjTU3lpbgaBfbY3Nq1e/vsD/T6sz+GZBgXH0o9Tsf1O4hAY/gX/7l3&#10;Os5/gd9f4gEyuwMAAP//AwBQSwECLQAUAAYACAAAACEA2+H2y+4AAACFAQAAEwAAAAAAAAAAAAAA&#10;AAAAAAAAW0NvbnRlbnRfVHlwZXNdLnhtbFBLAQItABQABgAIAAAAIQBa9CxbvwAAABUBAAALAAAA&#10;AAAAAAAAAAAAAB8BAABfcmVscy8ucmVsc1BLAQItABQABgAIAAAAIQBvxZBEwgAAANsAAAAPAAAA&#10;AAAAAAAAAAAAAAcCAABkcnMvZG93bnJldi54bWxQSwUGAAAAAAMAAwC3AAAA9gIAAAAA&#10;" fillcolor="white [3201]" strokecolor="black [3200]" strokeweight="1pt">
                  <v:textbox>
                    <w:txbxContent>
                      <w:p w14:paraId="44134CBE" w14:textId="77777777" w:rsidR="009D1FA4" w:rsidRPr="004B7F72" w:rsidRDefault="009D1FA4" w:rsidP="009D1FA4">
                        <w:pPr>
                          <w:jc w:val="center"/>
                          <w:rPr>
                            <w:rFonts w:cs="Times New Roman"/>
                            <w:sz w:val="16"/>
                            <w:szCs w:val="16"/>
                          </w:rPr>
                        </w:pPr>
                        <w:r w:rsidRPr="004B7F72">
                          <w:rPr>
                            <w:rFonts w:cs="Times New Roman"/>
                            <w:sz w:val="16"/>
                            <w:szCs w:val="16"/>
                          </w:rPr>
                          <w:t>Studies excluded during title/abstract/keyword screening (n= 389)</w:t>
                        </w:r>
                      </w:p>
                    </w:txbxContent>
                  </v:textbox>
                </v:rect>
                <v:rect id="Rectangle 16" o:spid="_x0000_s1038" style="position:absolute;left:118;top:22206;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w4zwgAAANsAAAAPAAAAZHJzL2Rvd25yZXYueG1sRE9Na8JA&#10;EL0L/Q/LFHrTTXuINroJUlooVBTTHnocsmMSmp0Nu9sk/ntXELzN433OpphMJwZyvrWs4HmRgCCu&#10;rG65VvDz/TFfgfABWWNnmRScyUORP8w2mGk78pGGMtQihrDPUEETQp9J6auGDPqF7Ykjd7LOYIjQ&#10;1VI7HGO46eRLkqTSYMuxocGe3hqq/sp/o8Ae2nO3da/7YUfL369DSMYpfVfq6XHarkEEmsJdfHN/&#10;6jg/hesv8QCZXwAAAP//AwBQSwECLQAUAAYACAAAACEA2+H2y+4AAACFAQAAEwAAAAAAAAAAAAAA&#10;AAAAAAAAW0NvbnRlbnRfVHlwZXNdLnhtbFBLAQItABQABgAIAAAAIQBa9CxbvwAAABUBAAALAAAA&#10;AAAAAAAAAAAAAB8BAABfcmVscy8ucmVsc1BLAQItABQABgAIAAAAIQCfFw4zwgAAANsAAAAPAAAA&#10;AAAAAAAAAAAAAAcCAABkcnMvZG93bnJldi54bWxQSwUGAAAAAAMAAwC3AAAA9gIAAAAA&#10;" fillcolor="white [3201]" strokecolor="black [3200]" strokeweight="1pt">
                  <v:textbox>
                    <w:txbxContent>
                      <w:p w14:paraId="3373FDB3"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screening title/abstract/keywords (n= 50)</w:t>
                        </w:r>
                      </w:p>
                    </w:txbxContent>
                  </v:textbox>
                </v:rect>
                <v:rect id="Rectangle 17" o:spid="_x0000_s1039" style="position:absolute;top:33369;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uowgAAANsAAAAPAAAAZHJzL2Rvd25yZXYueG1sRE9La8JA&#10;EL4X/A/LFLzVTXtI2ugqIhUES0NtDx6H7JgEs7Nhd83j37uFQm/z8T1ntRlNK3pyvrGs4HmRgCAu&#10;rW64UvDzvX96BeEDssbWMimYyMNmPXtYYa7twF/Un0IlYgj7HBXUIXS5lL6syaBf2I44chfrDIYI&#10;XSW1wyGGm1a+JEkqDTYcG2rsaFdTeT3djAJbNFO7dW+f/Qdl52MRkmFM35WaP47bJYhAY/gX/7kP&#10;Os7P4PeXeIBc3wEAAP//AwBQSwECLQAUAAYACAAAACEA2+H2y+4AAACFAQAAEwAAAAAAAAAAAAAA&#10;AAAAAAAAW0NvbnRlbnRfVHlwZXNdLnhtbFBLAQItABQABgAIAAAAIQBa9CxbvwAAABUBAAALAAAA&#10;AAAAAAAAAAAAAB8BAABfcmVscy8ucmVsc1BLAQItABQABgAIAAAAIQDwW6uowgAAANsAAAAPAAAA&#10;AAAAAAAAAAAAAAcCAABkcnMvZG93bnJldi54bWxQSwUGAAAAAAMAAwC3AAAA9gIAAAAA&#10;" fillcolor="white [3201]" strokecolor="black [3200]" strokeweight="1pt">
                  <v:textbox>
                    <w:txbxContent>
                      <w:p w14:paraId="03D88C5B" w14:textId="77777777" w:rsidR="009D1FA4" w:rsidRPr="004B7F72" w:rsidRDefault="009D1FA4" w:rsidP="009D1FA4">
                        <w:pPr>
                          <w:jc w:val="center"/>
                          <w:rPr>
                            <w:rFonts w:cs="Times New Roman"/>
                            <w:sz w:val="16"/>
                            <w:szCs w:val="16"/>
                          </w:rPr>
                        </w:pPr>
                        <w:r w:rsidRPr="004B7F72">
                          <w:rPr>
                            <w:rFonts w:cs="Times New Roman"/>
                            <w:sz w:val="16"/>
                            <w:szCs w:val="16"/>
                          </w:rPr>
                          <w:t>Studies remaining after full text screening (n= 30)</w:t>
                        </w:r>
                      </w:p>
                    </w:txbxContent>
                  </v:textbox>
                </v:rect>
                <v:rect id="Rectangle 20" o:spid="_x0000_s1040" style="position:absolute;left:13537;top:27550;width:20778;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vlhwQAAANsAAAAPAAAAZHJzL2Rvd25yZXYueG1sRE+7asMw&#10;FN0L/QdxC90auR6cxo0STEig0JAQp0PHi3Vrm1pXRlL8+PtqCHQ8nPd6O5lODOR8a1nB6yIBQVxZ&#10;3XKt4Ot6eHkD4QOyxs4yKZjJw3bz+LDGXNuRLzSUoRYxhH2OCpoQ+lxKXzVk0C9sTxy5H+sMhghd&#10;LbXDMYabTqZJkkmDLceGBnvaNVT9ljejwJ7buSvc6jQcafn9eQ7JOGV7pZ6fpuIdRKAp/Ivv7g+t&#10;II3r45f4A+TmDwAA//8DAFBLAQItABQABgAIAAAAIQDb4fbL7gAAAIUBAAATAAAAAAAAAAAAAAAA&#10;AAAAAABbQ29udGVudF9UeXBlc10ueG1sUEsBAi0AFAAGAAgAAAAhAFr0LFu/AAAAFQEAAAsAAAAA&#10;AAAAAAAAAAAAHwEAAF9yZWxzLy5yZWxzUEsBAi0AFAAGAAgAAAAhALHe+WHBAAAA2wAAAA8AAAAA&#10;AAAAAAAAAAAABwIAAGRycy9kb3ducmV2LnhtbFBLBQYAAAAAAwADALcAAAD1AgAAAAA=&#10;" fillcolor="white [3201]" strokecolor="black [3200]" strokeweight="1pt">
                  <v:textbox>
                    <w:txbxContent>
                      <w:p w14:paraId="258D27BF" w14:textId="77777777" w:rsidR="009D1FA4" w:rsidRPr="004B7F72" w:rsidRDefault="009D1FA4" w:rsidP="009D1FA4">
                        <w:pPr>
                          <w:jc w:val="center"/>
                          <w:rPr>
                            <w:rFonts w:cs="Times New Roman"/>
                            <w:sz w:val="16"/>
                            <w:szCs w:val="16"/>
                          </w:rPr>
                        </w:pPr>
                        <w:r w:rsidRPr="004B7F72">
                          <w:rPr>
                            <w:rFonts w:cs="Times New Roman"/>
                            <w:sz w:val="16"/>
                            <w:szCs w:val="16"/>
                          </w:rPr>
                          <w:t>Studies excluded during full text screening (n= 20)</w:t>
                        </w:r>
                      </w:p>
                    </w:txbxContent>
                  </v:textbox>
                </v:rect>
                <v:rect id="Rectangle 21" o:spid="_x0000_s1041" style="position:absolute;top:44176;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lz6wwAAANsAAAAPAAAAZHJzL2Rvd25yZXYueG1sRI9Pi8Iw&#10;FMTvC36H8ARva6oHd61GEdkFQVH8c/D4aJ5tsXkpSWzrtzcLwh6HmfkNM192phINOV9aVjAaJiCI&#10;M6tLzhVczr+f3yB8QNZYWSYFT/KwXPQ+5phq2/KRmlPIRYSwT1FBEUKdSumzggz6oa2Jo3ezzmCI&#10;0uVSO2wj3FRynCQTabDkuFBgTeuCsvvpYRTYQ/msVm66b3b0dd0eQtJ2kx+lBv1uNQMRqAv/4Xd7&#10;oxWMR/D3Jf4AuXgBAAD//wMAUEsBAi0AFAAGAAgAAAAhANvh9svuAAAAhQEAABMAAAAAAAAAAAAA&#10;AAAAAAAAAFtDb250ZW50X1R5cGVzXS54bWxQSwECLQAUAAYACAAAACEAWvQsW78AAAAVAQAACwAA&#10;AAAAAAAAAAAAAAAfAQAAX3JlbHMvLnJlbHNQSwECLQAUAAYACAAAACEA3pJc+sMAAADbAAAADwAA&#10;AAAAAAAAAAAAAAAHAgAAZHJzL2Rvd25yZXYueG1sUEsFBgAAAAADAAMAtwAAAPcCAAAAAA==&#10;" fillcolor="white [3201]" strokecolor="black [3200]" strokeweight="1pt">
                  <v:textbox>
                    <w:txbxContent>
                      <w:p w14:paraId="333A9611" w14:textId="77777777" w:rsidR="009D1FA4" w:rsidRPr="004B7F72" w:rsidRDefault="009D1FA4" w:rsidP="009D1FA4">
                        <w:pPr>
                          <w:jc w:val="center"/>
                          <w:rPr>
                            <w:rFonts w:cs="Times New Roman"/>
                            <w:sz w:val="16"/>
                            <w:szCs w:val="16"/>
                          </w:rPr>
                        </w:pPr>
                        <w:r w:rsidRPr="004B7F72">
                          <w:rPr>
                            <w:rFonts w:cs="Times New Roman"/>
                            <w:sz w:val="16"/>
                            <w:szCs w:val="16"/>
                          </w:rPr>
                          <w:t>Studies included for analysis (n= 30)</w:t>
                        </w:r>
                      </w:p>
                    </w:txbxContent>
                  </v:textbox>
                </v:rect>
                <v:rect id="Rectangle 23" o:spid="_x0000_s1042" style="position:absolute;left:13656;top:38713;width:20777;height:39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cWxAAAANsAAAAPAAAAZHJzL2Rvd25yZXYueG1sRI9Pa8JA&#10;FMTvhX6H5RV6q5tasBrdBBEFwVLxz8HjI/tMQrNvw+6axG/fLRQ8DjPzG2aRD6YRHTlfW1bwPkpA&#10;EBdW11wqOJ82b1MQPiBrbCyTgjt5yLPnpwWm2vZ8oO4YShEh7FNUUIXQplL6oiKDfmRb4uhdrTMY&#10;onSl1A77CDeNHCfJRBqsOS5U2NKqouLneDMK7L6+N0s3++6+6POy24ekHyZrpV5fhuUcRKAhPML/&#10;7a1WMP6Avy/xB8jsFwAA//8DAFBLAQItABQABgAIAAAAIQDb4fbL7gAAAIUBAAATAAAAAAAAAAAA&#10;AAAAAAAAAABbQ29udGVudF9UeXBlc10ueG1sUEsBAi0AFAAGAAgAAAAhAFr0LFu/AAAAFQEAAAsA&#10;AAAAAAAAAAAAAAAAHwEAAF9yZWxzLy5yZWxzUEsBAi0AFAAGAAgAAAAhAEEMZxbEAAAA2wAAAA8A&#10;AAAAAAAAAAAAAAAABwIAAGRycy9kb3ducmV2LnhtbFBLBQYAAAAAAwADALcAAAD4AgAAAAA=&#10;" fillcolor="white [3201]" strokecolor="black [3200]" strokeweight="1pt">
                  <v:textbox>
                    <w:txbxContent>
                      <w:p w14:paraId="699BCF2F" w14:textId="77777777" w:rsidR="009D1FA4" w:rsidRPr="004B7F72" w:rsidRDefault="009D1FA4" w:rsidP="009D1FA4">
                        <w:pPr>
                          <w:jc w:val="center"/>
                          <w:rPr>
                            <w:rFonts w:cs="Times New Roman"/>
                            <w:sz w:val="16"/>
                            <w:szCs w:val="16"/>
                          </w:rPr>
                        </w:pPr>
                        <w:r w:rsidRPr="004B7F72">
                          <w:rPr>
                            <w:rFonts w:cs="Times New Roman"/>
                            <w:sz w:val="16"/>
                            <w:szCs w:val="16"/>
                          </w:rPr>
                          <w:t>Critical review (n =0)</w:t>
                        </w:r>
                      </w:p>
                    </w:txbxContent>
                  </v:textbox>
                </v:rect>
                <v:shape id="Straight Arrow Connector 24" o:spid="_x0000_s1043" type="#_x0000_t32" style="position:absolute;left:10450;top:40663;width:2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0XcwwAAANsAAAAPAAAAZHJzL2Rvd25yZXYueG1sRI9Pi8Iw&#10;FMTvC36H8ARva6qsorWpqIvg7s0/eH40z7bYvNQm2vrtN4Kwx2FmfsMky85U4kGNKy0rGA0jEMSZ&#10;1SXnCk7H7ecMhPPIGivLpOBJDpZp7yPBWNuW9/Q4+FwECLsYFRTe17GULivIoBvamjh4F9sY9EE2&#10;udQNtgFuKjmOoqk0WHJYKLCmTUHZ9XA3Clr05/l6ld826++fXTepbtPj6VepQb9bLUB46vx/+N3e&#10;aQXjL3h9CT9Apn8AAAD//wMAUEsBAi0AFAAGAAgAAAAhANvh9svuAAAAhQEAABMAAAAAAAAAAAAA&#10;AAAAAAAAAFtDb250ZW50X1R5cGVzXS54bWxQSwECLQAUAAYACAAAACEAWvQsW78AAAAVAQAACwAA&#10;AAAAAAAAAAAAAAAfAQAAX3JlbHMvLnJlbHNQSwECLQAUAAYACAAAACEAgz9F3MMAAADbAAAADwAA&#10;AAAAAAAAAAAAAAAHAgAAZHJzL2Rvd25yZXYueG1sUEsFBgAAAAADAAMAtwAAAPcCAAAAAA==&#10;" strokecolor="black [3200]" strokeweight=".5pt">
                  <v:stroke endarrow="block" joinstyle="miter"/>
                </v:shape>
              </v:group>
            </w:pict>
          </mc:Fallback>
        </mc:AlternateContent>
      </w:r>
      <w:r w:rsidRPr="00AF175D">
        <w:rPr>
          <w:rFonts w:ascii="Times New Roman" w:hAnsi="Times New Roman" w:cs="Times New Roman"/>
          <w:sz w:val="24"/>
          <w:szCs w:val="24"/>
        </w:rPr>
        <w:t>1</w:t>
      </w:r>
      <w:r w:rsidR="009874F1">
        <w:rPr>
          <w:rFonts w:ascii="Times New Roman" w:hAnsi="Times New Roman" w:cs="Times New Roman"/>
          <w:sz w:val="24"/>
          <w:szCs w:val="24"/>
        </w:rPr>
        <w:t xml:space="preserve"> below.</w:t>
      </w:r>
    </w:p>
    <w:p w14:paraId="0D1ED737" w14:textId="1EA92ABB" w:rsidR="001057DF" w:rsidRDefault="001057DF" w:rsidP="001057DF">
      <w:pPr>
        <w:spacing w:line="240" w:lineRule="auto"/>
        <w:jc w:val="both"/>
        <w:rPr>
          <w:rFonts w:ascii="Times New Roman" w:hAnsi="Times New Roman" w:cs="Times New Roman"/>
          <w:sz w:val="24"/>
          <w:szCs w:val="24"/>
        </w:rPr>
      </w:pPr>
    </w:p>
    <w:p w14:paraId="0A65DFAD" w14:textId="696F731A" w:rsidR="001057DF" w:rsidRDefault="001057DF" w:rsidP="001057DF">
      <w:pPr>
        <w:spacing w:line="240" w:lineRule="auto"/>
        <w:jc w:val="both"/>
        <w:rPr>
          <w:rFonts w:ascii="Times New Roman" w:hAnsi="Times New Roman" w:cs="Times New Roman"/>
          <w:sz w:val="24"/>
          <w:szCs w:val="24"/>
        </w:rPr>
      </w:pPr>
    </w:p>
    <w:p w14:paraId="7635652A" w14:textId="77777777" w:rsidR="001057DF" w:rsidRDefault="001057DF" w:rsidP="001057DF">
      <w:pPr>
        <w:spacing w:line="240" w:lineRule="auto"/>
        <w:jc w:val="both"/>
        <w:rPr>
          <w:rFonts w:ascii="Times New Roman" w:hAnsi="Times New Roman" w:cs="Times New Roman"/>
          <w:sz w:val="24"/>
          <w:szCs w:val="24"/>
        </w:rPr>
      </w:pPr>
    </w:p>
    <w:p w14:paraId="62CBEEA7" w14:textId="77777777" w:rsidR="001057DF" w:rsidRDefault="001057DF" w:rsidP="001057DF">
      <w:pPr>
        <w:spacing w:line="240" w:lineRule="auto"/>
        <w:jc w:val="both"/>
        <w:rPr>
          <w:rFonts w:ascii="Times New Roman" w:hAnsi="Times New Roman" w:cs="Times New Roman"/>
          <w:sz w:val="24"/>
          <w:szCs w:val="24"/>
        </w:rPr>
      </w:pPr>
    </w:p>
    <w:p w14:paraId="4EC4D38C" w14:textId="77777777" w:rsidR="001057DF" w:rsidRDefault="001057DF" w:rsidP="001057DF">
      <w:pPr>
        <w:spacing w:line="240" w:lineRule="auto"/>
        <w:jc w:val="both"/>
        <w:rPr>
          <w:rFonts w:ascii="Times New Roman" w:hAnsi="Times New Roman" w:cs="Times New Roman"/>
          <w:sz w:val="24"/>
          <w:szCs w:val="24"/>
        </w:rPr>
      </w:pPr>
    </w:p>
    <w:p w14:paraId="114B92ED" w14:textId="77777777" w:rsidR="001057DF" w:rsidRDefault="001057DF" w:rsidP="001057DF">
      <w:pPr>
        <w:spacing w:line="240" w:lineRule="auto"/>
        <w:jc w:val="both"/>
        <w:rPr>
          <w:rFonts w:ascii="Times New Roman" w:hAnsi="Times New Roman" w:cs="Times New Roman"/>
          <w:sz w:val="24"/>
          <w:szCs w:val="24"/>
        </w:rPr>
      </w:pPr>
    </w:p>
    <w:p w14:paraId="72EA5F4F" w14:textId="77777777" w:rsidR="001057DF" w:rsidRDefault="001057DF" w:rsidP="001057DF">
      <w:pPr>
        <w:spacing w:line="240" w:lineRule="auto"/>
        <w:jc w:val="both"/>
        <w:rPr>
          <w:rFonts w:ascii="Times New Roman" w:hAnsi="Times New Roman" w:cs="Times New Roman"/>
          <w:sz w:val="24"/>
          <w:szCs w:val="24"/>
        </w:rPr>
      </w:pPr>
    </w:p>
    <w:p w14:paraId="46997F3C" w14:textId="77777777" w:rsidR="001057DF" w:rsidRDefault="001057DF" w:rsidP="001057DF">
      <w:pPr>
        <w:spacing w:line="240" w:lineRule="auto"/>
        <w:jc w:val="both"/>
        <w:rPr>
          <w:rFonts w:ascii="Times New Roman" w:hAnsi="Times New Roman" w:cs="Times New Roman"/>
          <w:sz w:val="24"/>
          <w:szCs w:val="24"/>
        </w:rPr>
      </w:pPr>
    </w:p>
    <w:p w14:paraId="304F0785" w14:textId="2B71F3E0" w:rsidR="001057DF" w:rsidRDefault="001057DF" w:rsidP="001057DF">
      <w:pPr>
        <w:spacing w:line="240" w:lineRule="auto"/>
        <w:jc w:val="both"/>
        <w:rPr>
          <w:rFonts w:ascii="Times New Roman" w:hAnsi="Times New Roman" w:cs="Times New Roman"/>
          <w:sz w:val="24"/>
          <w:szCs w:val="24"/>
        </w:rPr>
      </w:pPr>
    </w:p>
    <w:p w14:paraId="51A9A54D" w14:textId="684F31B2" w:rsidR="001057DF" w:rsidRDefault="001057DF" w:rsidP="001057DF">
      <w:pPr>
        <w:spacing w:line="240" w:lineRule="auto"/>
        <w:jc w:val="both"/>
        <w:rPr>
          <w:rFonts w:ascii="Times New Roman" w:hAnsi="Times New Roman" w:cs="Times New Roman"/>
          <w:sz w:val="24"/>
          <w:szCs w:val="24"/>
        </w:rPr>
      </w:pPr>
    </w:p>
    <w:p w14:paraId="07FFF549" w14:textId="3CFFFA35" w:rsidR="001057DF" w:rsidRDefault="001057DF" w:rsidP="001057DF">
      <w:pPr>
        <w:spacing w:line="240" w:lineRule="auto"/>
        <w:jc w:val="both"/>
        <w:rPr>
          <w:rFonts w:ascii="Times New Roman" w:hAnsi="Times New Roman" w:cs="Times New Roman"/>
          <w:sz w:val="24"/>
          <w:szCs w:val="24"/>
        </w:rPr>
      </w:pPr>
    </w:p>
    <w:p w14:paraId="7DC2B41A" w14:textId="453D44A1" w:rsidR="001057DF" w:rsidRDefault="001057DF" w:rsidP="001057DF">
      <w:pPr>
        <w:spacing w:line="240" w:lineRule="auto"/>
        <w:jc w:val="both"/>
        <w:rPr>
          <w:rFonts w:ascii="Times New Roman" w:hAnsi="Times New Roman" w:cs="Times New Roman"/>
          <w:sz w:val="24"/>
          <w:szCs w:val="24"/>
        </w:rPr>
      </w:pPr>
    </w:p>
    <w:p w14:paraId="39A012E3" w14:textId="77777777" w:rsidR="001057DF" w:rsidRDefault="001057DF" w:rsidP="001057DF">
      <w:pPr>
        <w:spacing w:line="240" w:lineRule="auto"/>
        <w:jc w:val="both"/>
        <w:rPr>
          <w:rFonts w:ascii="Times New Roman" w:hAnsi="Times New Roman" w:cs="Times New Roman"/>
          <w:sz w:val="24"/>
          <w:szCs w:val="24"/>
        </w:rPr>
      </w:pPr>
    </w:p>
    <w:p w14:paraId="19160C19" w14:textId="77777777" w:rsidR="001057DF" w:rsidRDefault="001057DF" w:rsidP="001057DF">
      <w:pPr>
        <w:spacing w:line="240" w:lineRule="auto"/>
        <w:jc w:val="both"/>
        <w:rPr>
          <w:rFonts w:ascii="Times New Roman" w:hAnsi="Times New Roman" w:cs="Times New Roman"/>
          <w:b/>
          <w:bCs/>
          <w:sz w:val="24"/>
          <w:szCs w:val="24"/>
        </w:rPr>
      </w:pPr>
    </w:p>
    <w:p w14:paraId="51D66BB8" w14:textId="77777777" w:rsidR="001057DF" w:rsidRDefault="001057DF" w:rsidP="001057DF">
      <w:pPr>
        <w:spacing w:line="240" w:lineRule="auto"/>
        <w:jc w:val="both"/>
        <w:rPr>
          <w:rFonts w:ascii="Times New Roman" w:hAnsi="Times New Roman" w:cs="Times New Roman"/>
          <w:b/>
          <w:bCs/>
          <w:sz w:val="24"/>
          <w:szCs w:val="24"/>
        </w:rPr>
      </w:pPr>
    </w:p>
    <w:p w14:paraId="5D4B3DD4" w14:textId="77777777" w:rsidR="001057DF" w:rsidRDefault="001057DF" w:rsidP="001057DF">
      <w:pPr>
        <w:spacing w:line="240" w:lineRule="auto"/>
        <w:jc w:val="both"/>
        <w:rPr>
          <w:rFonts w:ascii="Times New Roman" w:hAnsi="Times New Roman" w:cs="Times New Roman"/>
          <w:b/>
          <w:bCs/>
          <w:sz w:val="24"/>
          <w:szCs w:val="24"/>
        </w:rPr>
      </w:pPr>
    </w:p>
    <w:p w14:paraId="40A5741C" w14:textId="77777777" w:rsidR="001057DF" w:rsidRDefault="001057DF" w:rsidP="001057DF">
      <w:pPr>
        <w:spacing w:line="240" w:lineRule="auto"/>
        <w:jc w:val="both"/>
        <w:rPr>
          <w:rFonts w:ascii="Times New Roman" w:hAnsi="Times New Roman" w:cs="Times New Roman"/>
          <w:b/>
          <w:bCs/>
          <w:sz w:val="24"/>
          <w:szCs w:val="24"/>
        </w:rPr>
      </w:pPr>
    </w:p>
    <w:p w14:paraId="043C1F5A" w14:textId="033DEBFC" w:rsidR="0095659B" w:rsidRPr="001057DF" w:rsidRDefault="002E4F2C" w:rsidP="001057DF">
      <w:pPr>
        <w:spacing w:line="240" w:lineRule="auto"/>
        <w:jc w:val="both"/>
        <w:rPr>
          <w:rFonts w:ascii="Times New Roman" w:hAnsi="Times New Roman" w:cs="Times New Roman"/>
          <w:sz w:val="24"/>
          <w:szCs w:val="24"/>
        </w:rPr>
      </w:pPr>
      <w:r>
        <w:rPr>
          <w:rFonts w:ascii="Times New Roman" w:hAnsi="Times New Roman" w:cs="Times New Roman"/>
          <w:b/>
          <w:bCs/>
          <w:sz w:val="24"/>
          <w:szCs w:val="24"/>
        </w:rPr>
        <w:t>F</w:t>
      </w:r>
      <w:r w:rsidR="0095659B" w:rsidRPr="00AF175D">
        <w:rPr>
          <w:rFonts w:ascii="Times New Roman" w:hAnsi="Times New Roman" w:cs="Times New Roman"/>
          <w:b/>
          <w:bCs/>
          <w:sz w:val="24"/>
          <w:szCs w:val="24"/>
        </w:rPr>
        <w:t xml:space="preserve">igure 1: </w:t>
      </w:r>
      <w:r w:rsidR="0095659B" w:rsidRPr="00AF175D">
        <w:rPr>
          <w:rFonts w:ascii="Times New Roman" w:hAnsi="Times New Roman" w:cs="Times New Roman"/>
          <w:sz w:val="24"/>
          <w:szCs w:val="24"/>
        </w:rPr>
        <w:t>Identif</w:t>
      </w:r>
      <w:r w:rsidR="001057DF">
        <w:rPr>
          <w:rFonts w:ascii="Times New Roman" w:hAnsi="Times New Roman" w:cs="Times New Roman"/>
          <w:sz w:val="24"/>
          <w:szCs w:val="24"/>
        </w:rPr>
        <w:t>ication</w:t>
      </w:r>
      <w:r w:rsidR="0095659B" w:rsidRPr="00AF175D">
        <w:rPr>
          <w:rFonts w:ascii="Times New Roman" w:hAnsi="Times New Roman" w:cs="Times New Roman"/>
          <w:sz w:val="24"/>
          <w:szCs w:val="24"/>
        </w:rPr>
        <w:t xml:space="preserve"> and selection process for systematic review</w:t>
      </w:r>
    </w:p>
    <w:p w14:paraId="7A9A6424" w14:textId="77777777" w:rsidR="00B21679" w:rsidRDefault="00B21679" w:rsidP="00842081">
      <w:pPr>
        <w:spacing w:line="240" w:lineRule="auto"/>
        <w:rPr>
          <w:rFonts w:ascii="Times New Roman" w:hAnsi="Times New Roman" w:cs="Times New Roman"/>
          <w:b/>
          <w:bCs/>
          <w:sz w:val="24"/>
          <w:szCs w:val="24"/>
        </w:rPr>
      </w:pPr>
    </w:p>
    <w:p w14:paraId="718FD0AB" w14:textId="4FA7FCCF" w:rsidR="00DB622B" w:rsidRPr="00AF175D" w:rsidRDefault="002D4A7C" w:rsidP="00842081">
      <w:pPr>
        <w:spacing w:line="240" w:lineRule="auto"/>
        <w:rPr>
          <w:rFonts w:ascii="Times New Roman" w:hAnsi="Times New Roman" w:cs="Times New Roman"/>
          <w:sz w:val="24"/>
          <w:szCs w:val="24"/>
        </w:rPr>
      </w:pPr>
      <w:r w:rsidRPr="00AF175D">
        <w:rPr>
          <w:rFonts w:ascii="Times New Roman" w:hAnsi="Times New Roman" w:cs="Times New Roman"/>
          <w:b/>
          <w:bCs/>
          <w:sz w:val="24"/>
          <w:szCs w:val="24"/>
        </w:rPr>
        <w:t>Definition of</w:t>
      </w:r>
      <w:r w:rsidR="00DB622B" w:rsidRPr="00AF175D">
        <w:rPr>
          <w:rFonts w:ascii="Times New Roman" w:hAnsi="Times New Roman" w:cs="Times New Roman"/>
          <w:b/>
          <w:bCs/>
          <w:sz w:val="24"/>
          <w:szCs w:val="24"/>
        </w:rPr>
        <w:t xml:space="preserve"> key </w:t>
      </w:r>
      <w:r w:rsidR="001A4ACA" w:rsidRPr="00AF175D">
        <w:rPr>
          <w:rFonts w:ascii="Times New Roman" w:hAnsi="Times New Roman" w:cs="Times New Roman"/>
          <w:b/>
          <w:bCs/>
          <w:sz w:val="24"/>
          <w:szCs w:val="24"/>
        </w:rPr>
        <w:t xml:space="preserve">concepts </w:t>
      </w:r>
    </w:p>
    <w:p w14:paraId="354525D6" w14:textId="79CD4320" w:rsidR="001A4ACA" w:rsidRPr="00AF175D" w:rsidRDefault="00DB622B" w:rsidP="00842081">
      <w:pPr>
        <w:spacing w:line="240" w:lineRule="auto"/>
        <w:rPr>
          <w:rFonts w:ascii="Times New Roman" w:hAnsi="Times New Roman" w:cs="Times New Roman"/>
          <w:sz w:val="24"/>
          <w:szCs w:val="24"/>
        </w:rPr>
      </w:pPr>
      <w:r w:rsidRPr="00AF175D">
        <w:rPr>
          <w:rFonts w:ascii="Times New Roman" w:hAnsi="Times New Roman" w:cs="Times New Roman"/>
          <w:sz w:val="24"/>
          <w:szCs w:val="24"/>
        </w:rPr>
        <w:t>T</w:t>
      </w:r>
      <w:r w:rsidR="001A4ACA" w:rsidRPr="00AF175D">
        <w:rPr>
          <w:rFonts w:ascii="Times New Roman" w:hAnsi="Times New Roman" w:cs="Times New Roman"/>
          <w:sz w:val="24"/>
          <w:szCs w:val="24"/>
        </w:rPr>
        <w:t>he study used the following key concepts relevant to the study. These concepts are explained below.</w:t>
      </w:r>
    </w:p>
    <w:p w14:paraId="38C94401" w14:textId="1FFE38EB" w:rsidR="001A4ACA" w:rsidRPr="00AF175D" w:rsidRDefault="001A4ACA" w:rsidP="00842081">
      <w:pPr>
        <w:pStyle w:val="ListParagraph"/>
        <w:numPr>
          <w:ilvl w:val="0"/>
          <w:numId w:val="1"/>
        </w:numPr>
        <w:jc w:val="both"/>
        <w:rPr>
          <w:bCs/>
          <w:lang w:val="en-GB"/>
        </w:rPr>
      </w:pPr>
      <w:r w:rsidRPr="00AF175D">
        <w:rPr>
          <w:b/>
          <w:lang w:val="en-GB"/>
        </w:rPr>
        <w:t>Climate-Smart Agriculture</w:t>
      </w:r>
      <w:r w:rsidR="005633AB">
        <w:rPr>
          <w:b/>
          <w:lang w:val="en-GB"/>
        </w:rPr>
        <w:t xml:space="preserve"> (CSA):</w:t>
      </w:r>
      <w:r w:rsidRPr="00AF175D">
        <w:rPr>
          <w:bCs/>
          <w:lang w:val="en-GB"/>
        </w:rPr>
        <w:t xml:space="preserve"> defined by FAO,</w:t>
      </w:r>
      <w:r w:rsidR="001057DF">
        <w:rPr>
          <w:bCs/>
          <w:lang w:val="en-GB"/>
        </w:rPr>
        <w:t xml:space="preserve"> CSA</w:t>
      </w:r>
      <w:r w:rsidRPr="00AF175D">
        <w:rPr>
          <w:bCs/>
          <w:lang w:val="en-GB"/>
        </w:rPr>
        <w:t xml:space="preserve"> </w:t>
      </w:r>
      <w:r w:rsidR="005633AB">
        <w:rPr>
          <w:bCs/>
          <w:lang w:val="en-GB"/>
        </w:rPr>
        <w:t>are a</w:t>
      </w:r>
      <w:r w:rsidR="00AF3FD7">
        <w:rPr>
          <w:bCs/>
          <w:lang w:val="en-GB"/>
        </w:rPr>
        <w:t xml:space="preserve"> series of practices and technologies that </w:t>
      </w:r>
      <w:r w:rsidRPr="00AF175D">
        <w:rPr>
          <w:bCs/>
          <w:lang w:val="en-GB"/>
        </w:rPr>
        <w:t>"contributes to the achievement of sustainable development goals. It integrates the three dimensions of sustainable development by jointly addressing food security and climate change</w:t>
      </w:r>
      <w:r w:rsidR="00AF3FD7">
        <w:rPr>
          <w:bCs/>
          <w:lang w:val="en-GB"/>
        </w:rPr>
        <w:t xml:space="preserve"> challenges</w:t>
      </w:r>
      <w:r w:rsidRPr="00AF175D">
        <w:rPr>
          <w:bCs/>
          <w:lang w:val="en-GB"/>
        </w:rPr>
        <w:t xml:space="preserve">" </w:t>
      </w:r>
      <w:r w:rsidRPr="00AF175D">
        <w:rPr>
          <w:bCs/>
          <w:lang w:val="en-GB"/>
        </w:rPr>
        <w:fldChar w:fldCharType="begin" w:fldLock="1"/>
      </w:r>
      <w:r w:rsidRPr="00AF175D">
        <w:rPr>
          <w:bCs/>
          <w:lang w:val="en-GB"/>
        </w:rPr>
        <w:instrText>ADDIN CSL_CITATION {"citationItems":[{"id":"ITEM-1","itemData":{"ISBN":"978-92-5-107720-7","ISSN":"9251077207","abstract":"The purpose of the sourcebook is to elaborate the concept of climate-smart agriculture, demonstrate its potential as well as limitations and facilitate decision makers’ at a number of levels (including political actors and natural resource managers) to understand how different options for planning, policies, investments and practices are available and suitable for transforming different agricultural sectors, landscapes and food systems into CSA. The sourcebook shows how CSA could be achieved, and what it would take to achieve it. It further analyzes existing solutions and barriers and demonstrates how they could be used to promote the uptake of CSA.","author":[{"dropping-particle":"","family":"FAO","given":"","non-dropping-particle":"","parse-names":false,"suffix":""}],"container-title":"Sourcebook on Climate-Smart Agriculture, Forestry and Fisheries","id":"ITEM-1","issued":{"date-parts":[["2013"]]},"title":"Climate-Smart Agriculture Sourcebook","type":"book"},"uris":["http://www.mendeley.com/documents/?uuid=e5e757ac-4650-46a0-ab91-262fcf400577"]}],"mendeley":{"formattedCitation":"(FAO, 2013)","plainTextFormattedCitation":"(FAO, 2013)"},"properties":{"noteIndex":0},"schema":"https://github.com/citation-style-language/schema/raw/master/csl-citation.json"}</w:instrText>
      </w:r>
      <w:r w:rsidRPr="00AF175D">
        <w:rPr>
          <w:bCs/>
          <w:lang w:val="en-GB"/>
        </w:rPr>
        <w:fldChar w:fldCharType="separate"/>
      </w:r>
      <w:r w:rsidRPr="00AF175D">
        <w:rPr>
          <w:bCs/>
          <w:noProof/>
          <w:lang w:val="en-GB"/>
        </w:rPr>
        <w:t>(FAO, 2013)</w:t>
      </w:r>
      <w:r w:rsidRPr="00AF175D">
        <w:rPr>
          <w:bCs/>
          <w:lang w:val="en-GB"/>
        </w:rPr>
        <w:fldChar w:fldCharType="end"/>
      </w:r>
      <w:r w:rsidRPr="00AF175D">
        <w:rPr>
          <w:bCs/>
          <w:lang w:val="en-GB"/>
        </w:rPr>
        <w:t xml:space="preserve">. In this study, CSA encompasses innovative practices, technologies, and management services that are context-specific and adopted to address a broad range of climate change issues such as drought, rainfall, food productivity, among many others </w:t>
      </w:r>
      <w:r w:rsidRPr="00AF175D">
        <w:rPr>
          <w:bCs/>
          <w:lang w:val="en-GB"/>
        </w:rPr>
        <w:fldChar w:fldCharType="begin" w:fldLock="1"/>
      </w:r>
      <w:r w:rsidRPr="00AF175D">
        <w:rPr>
          <w:bCs/>
          <w:lang w:val="en-GB"/>
        </w:rPr>
        <w:instrText>ADDIN CSL_CITATION {"citationItems":[{"id":"ITEM-1","itemData":{"DOI":"10.1016/j.agsy.2016.10.005","ISSN":"0308521X","abstract":"Addressing climate change impacts on agriculture is special challenge. There are number of factors that influence the extent to which farmers in a particular location adopt CSA technologies. This study applied a participatory assessment method to assess farmers’ preferences and willingness-to-pay for selected CSA practices and technologies in diverse rainfall zones. The study found that farmers’ preferences for CSA technologies are marked by some commonalities as well as differences according to their socio-economic characteristics and rainfall zones. The most preferred technologies by local farmers were crop insurance, weather-based crop agro-advisories, rainwater harvesting, site-specific integrated nutrient management, contingent crop planning and laser land levelling. The results also indicate that farmers’ preferences and willingness-to-pay are influenced by technologies and their cost of implementation. This study shows the potential for using a participatory CSA prioritization approach to provide information on climate change adaptation planning at local level.","author":[{"dropping-particle":"","family":"Khatri-Chhetri","given":"Arun","non-dropping-particle":"","parse-names":false,"suffix":""},{"dropping-particle":"","family":"Aggarwal","given":"P. K.","non-dropping-particle":"","parse-names":false,"suffix":""},{"dropping-particle":"","family":"Joshi","given":"P. K.","non-dropping-particle":"","parse-names":false,"suffix":""},{"dropping-particle":"","family":"Vyas","given":"S.","non-dropping-particle":"","parse-names":false,"suffix":""}],"container-title":"Agricultural Systems","id":"ITEM-1","issued":{"date-parts":[["2017"]]},"title":"Farmers’ prioritization of climate-smart agriculture (CSA) technologies","type":"article-journal"},"uris":["http://www.mendeley.com/documents/?uuid=89d89d38-389e-4aaf-955e-f9c66f00f8cf"]}],"mendeley":{"formattedCitation":"(Khatri-Chhetri, Aggarwal, Joshi, &amp; Vyas, 2017)","manualFormatting":"(Khatri-Chhetri et.al  2017)","plainTextFormattedCitation":"(Khatri-Chhetri, Aggarwal, Joshi, &amp; Vyas, 2017)","previouslyFormattedCitation":"(Khatri-Chhetri, Aggarwal, Joshi, &amp; Vyas, 2017)"},"properties":{"noteIndex":0},"schema":"https://github.com/citation-style-language/schema/raw/master/csl-citation.json"}</w:instrText>
      </w:r>
      <w:r w:rsidRPr="00AF175D">
        <w:rPr>
          <w:bCs/>
          <w:lang w:val="en-GB"/>
        </w:rPr>
        <w:fldChar w:fldCharType="separate"/>
      </w:r>
      <w:r w:rsidRPr="00AF175D">
        <w:rPr>
          <w:bCs/>
          <w:noProof/>
          <w:lang w:val="en-GB"/>
        </w:rPr>
        <w:t>(Khatri-Chhetri et al. 2017)</w:t>
      </w:r>
      <w:r w:rsidRPr="00AF175D">
        <w:rPr>
          <w:bCs/>
          <w:lang w:val="en-GB"/>
        </w:rPr>
        <w:fldChar w:fldCharType="end"/>
      </w:r>
      <w:r w:rsidRPr="00AF175D">
        <w:rPr>
          <w:bCs/>
          <w:lang w:val="en-GB"/>
        </w:rPr>
        <w:t xml:space="preserve">.    </w:t>
      </w:r>
    </w:p>
    <w:p w14:paraId="1C42BC39" w14:textId="77777777" w:rsidR="001A4ACA" w:rsidRPr="00AF175D" w:rsidRDefault="001A4ACA" w:rsidP="00842081">
      <w:pPr>
        <w:pStyle w:val="ListParagraph"/>
        <w:ind w:left="360"/>
        <w:jc w:val="both"/>
        <w:rPr>
          <w:bCs/>
          <w:lang w:val="en-GB"/>
        </w:rPr>
      </w:pPr>
    </w:p>
    <w:p w14:paraId="5804E650" w14:textId="713E15E6" w:rsidR="001A4ACA" w:rsidRPr="00AF175D" w:rsidRDefault="001A4ACA" w:rsidP="00842081">
      <w:pPr>
        <w:pStyle w:val="ListParagraph"/>
        <w:numPr>
          <w:ilvl w:val="0"/>
          <w:numId w:val="1"/>
        </w:numPr>
        <w:jc w:val="both"/>
        <w:rPr>
          <w:bCs/>
          <w:lang w:val="en-GB"/>
        </w:rPr>
      </w:pPr>
      <w:r w:rsidRPr="00AF175D">
        <w:rPr>
          <w:b/>
          <w:lang w:val="en-GB"/>
        </w:rPr>
        <w:lastRenderedPageBreak/>
        <w:t>Adaptation</w:t>
      </w:r>
      <w:r w:rsidRPr="00AF175D">
        <w:rPr>
          <w:bCs/>
          <w:lang w:val="en-GB"/>
        </w:rPr>
        <w:t xml:space="preserve">:  </w:t>
      </w:r>
      <w:r w:rsidR="001057DF">
        <w:rPr>
          <w:bCs/>
          <w:lang w:val="en-GB"/>
        </w:rPr>
        <w:t>I</w:t>
      </w:r>
      <w:r w:rsidRPr="00AF175D">
        <w:rPr>
          <w:bCs/>
          <w:lang w:val="en-GB"/>
        </w:rPr>
        <w:t>n climate change context</w:t>
      </w:r>
      <w:r w:rsidR="001057DF">
        <w:rPr>
          <w:bCs/>
          <w:lang w:val="en-GB"/>
        </w:rPr>
        <w:t>, adaptation</w:t>
      </w:r>
      <w:r w:rsidRPr="00AF175D">
        <w:rPr>
          <w:bCs/>
          <w:lang w:val="en-GB"/>
        </w:rPr>
        <w:t xml:space="preserve"> refers to "adjustments in ecological-socio-economic systems in response to actual or expected climat</w:t>
      </w:r>
      <w:r w:rsidR="00A1444A">
        <w:rPr>
          <w:bCs/>
          <w:lang w:val="en-GB"/>
        </w:rPr>
        <w:t>e</w:t>
      </w:r>
      <w:r w:rsidRPr="00AF175D">
        <w:rPr>
          <w:bCs/>
          <w:lang w:val="en-GB"/>
        </w:rPr>
        <w:t xml:space="preserve"> stimuli, their effects or impact" </w:t>
      </w:r>
      <w:r w:rsidRPr="00AF175D">
        <w:rPr>
          <w:bCs/>
          <w:lang w:val="en-GB"/>
        </w:rPr>
        <w:fldChar w:fldCharType="begin" w:fldLock="1"/>
      </w:r>
      <w:r w:rsidRPr="00AF175D">
        <w:rPr>
          <w:bCs/>
          <w:lang w:val="en-GB"/>
        </w:rPr>
        <w:instrText>ADDIN CSL_CITATION {"citationItems":[{"id":"ITEM-1","itemData":{"DOI":"10.1016/S0959-3780(98)00011-9","ISSN":"09593780","abstract":"Since the late 1980s, scientists and policy makers have devoted considerable attention and resources to the issue of global climate change. Domestic and international policies in response focus primarily on prevention of future climate impacts on society through the mitigation of carbon dioxide emissions. Academic and political attention is also largely focused on issues of mitigation. Adaptation refers to adjustments in individual, group, and institutional behavior in order to reduce society's vulnerabilities to climate, and thus reduce its impacts. In 1996, the intergovernmental Panel on Climate Change (IPCC) wrote that adaptation offers a 'very powerful option' for responding to climate change and ought to be viewed as a 'complement' to mitigation efforts. Yet, the IPCC also wrote that 'little attention has been paid to any possible tradeoff between both types of options'. This paper discusses the limitations of mitigation responses and the need for adaptation to occupy a larger role in climate policy.","author":[{"dropping-particle":"","family":"Pielke","given":"Roger A.","non-dropping-particle":"","parse-names":false,"suffix":""}],"container-title":"Global Environmental Change","id":"ITEM-1","issued":{"date-parts":[["1998"]]},"title":"Rethinking the role of adaptation in climate policy","type":"article-journal"},"uris":["http://www.mendeley.com/documents/?uuid=dba5ea41-cc08-4ef3-8c22-65dad354869a"]}],"mendeley":{"formattedCitation":"(Pielke, 1998)","manualFormatting":"(Pielke, 1998, P.158)","plainTextFormattedCitation":"(Pielke, 1998)","previouslyFormattedCitation":"(Pielke, 1998)"},"properties":{"noteIndex":0},"schema":"https://github.com/citation-style-language/schema/raw/master/csl-citation.json"}</w:instrText>
      </w:r>
      <w:r w:rsidRPr="00AF175D">
        <w:rPr>
          <w:bCs/>
          <w:lang w:val="en-GB"/>
        </w:rPr>
        <w:fldChar w:fldCharType="separate"/>
      </w:r>
      <w:r w:rsidRPr="00AF175D">
        <w:rPr>
          <w:bCs/>
          <w:noProof/>
          <w:lang w:val="en-GB"/>
        </w:rPr>
        <w:t>(Pielke, 1998, P.158)</w:t>
      </w:r>
      <w:r w:rsidRPr="00AF175D">
        <w:rPr>
          <w:bCs/>
          <w:lang w:val="en-GB"/>
        </w:rPr>
        <w:fldChar w:fldCharType="end"/>
      </w:r>
      <w:r w:rsidRPr="00AF175D">
        <w:rPr>
          <w:bCs/>
          <w:lang w:val="en-GB"/>
        </w:rPr>
        <w:t>. The main objective of adaptation, for instance, can be to ensure that climate risk is maintained at the current level or to reduce risk and minimize exposure to potential risk</w:t>
      </w:r>
      <w:r w:rsidRPr="00AF175D">
        <w:t xml:space="preserve"> </w:t>
      </w:r>
      <w:r w:rsidRPr="00AF175D">
        <w:fldChar w:fldCharType="begin" w:fldLock="1"/>
      </w:r>
      <w:r w:rsidRPr="00AF175D">
        <w:instrText>ADDIN CSL_CITATION {"citationItems":[{"id":"ITEM-1","itemData":{"DOI":"10.1016/j.envsci.2009.04.001","ISSN":"14629011","abstract":"This paper develops definitions of adaptation and successful adaptation to climate change, with a view to evaluating adaptations. There is little consensus on the definition of adapting to climate change in existing debates or on the criteria by which adaptation actions can be deemed successful or sustainable. In this paper, a variant of the Delphi technique is used to elicit expert opinion on a definition of successful adaptation to climate change. Through an iterative process, expert respondents coalesced around a definition based on risk and vulnerability and agreed that a transparent and acceptable definition should reflect impacts on sustainability. According to the final definition, agreed by the Delphi panel, successful adaptation is any adjustment that reduces the risks associated with climate change, or vulnerability to climate change impacts, to a predetermined level, without compromising economic, social, and environmental sustainability. © 2009 Elsevier Ltd. All rights reserved.","author":[{"dropping-particle":"","family":"Doria","given":"Miguel de França","non-dropping-particle":"","parse-names":false,"suffix":""},{"dropping-particle":"","family":"Boyd","given":"Emily","non-dropping-particle":"","parse-names":false,"suffix":""},{"dropping-particle":"","family":"Tompkins","given":"Emma L.","non-dropping-particle":"","parse-names":false,"suffix":""},{"dropping-particle":"","family":"Adger","given":"W. Neil","non-dropping-particle":"","parse-names":false,"suffix":""}],"container-title":"Environmental Science and Policy","id":"ITEM-1","issued":{"date-parts":[["2009"]]},"title":"Using expert elicitation to define successful adaptation to climate change","type":"article-journal"},"uris":["http://www.mendeley.com/documents/?uuid=00276fe3-53ef-404a-9352-7165343ed913"]}],"mendeley":{"formattedCitation":"(Doria, Boyd, Tompkins, &amp; Adger, 2009)","plainTextFormattedCitation":"(Doria, Boyd, Tompkins, &amp; Adger, 2009)","previouslyFormattedCitation":"(Doria, Boyd, Tompkins, &amp; Adger, 2009)"},"properties":{"noteIndex":0},"schema":"https://github.com/citation-style-language/schema/raw/master/csl-citation.json"}</w:instrText>
      </w:r>
      <w:r w:rsidRPr="00AF175D">
        <w:fldChar w:fldCharType="separate"/>
      </w:r>
      <w:r w:rsidRPr="00AF175D">
        <w:rPr>
          <w:noProof/>
        </w:rPr>
        <w:t>(Doria, Boyd, Tompkins, &amp; Adger, 2009)</w:t>
      </w:r>
      <w:r w:rsidRPr="00AF175D">
        <w:fldChar w:fldCharType="end"/>
      </w:r>
      <w:r w:rsidRPr="00AF175D">
        <w:t xml:space="preserve">. Adaptation, which is successful, weighs on reducing risk and vulnerabilities </w:t>
      </w:r>
      <w:r w:rsidRPr="00AF175D">
        <w:fldChar w:fldCharType="begin" w:fldLock="1"/>
      </w:r>
      <w:r w:rsidRPr="00AF175D">
        <w:instrText>ADDIN CSL_CITATION {"citationItems":[{"id":"ITEM-1","itemData":{"DOI":"10.1016/j.envsci.2009.04.001","ISSN":"14629011","abstract":"This paper develops definitions of adaptation and successful adaptation to climate change, with a view to evaluating adaptations. There is little consensus on the definition of adapting to climate change in existing debates or on the criteria by which adaptation actions can be deemed successful or sustainable. In this paper, a variant of the Delphi technique is used to elicit expert opinion on a definition of successful adaptation to climate change. Through an iterative process, expert respondents coalesced around a definition based on risk and vulnerability and agreed that a transparent and acceptable definition should reflect impacts on sustainability. According to the final definition, agreed by the Delphi panel, successful adaptation is any adjustment that reduces the risks associated with climate change, or vulnerability to climate change impacts, to a predetermined level, without compromising economic, social, and environmental sustainability. © 2009 Elsevier Ltd. All rights reserved.","author":[{"dropping-particle":"","family":"Doria","given":"Miguel de França","non-dropping-particle":"","parse-names":false,"suffix":""},{"dropping-particle":"","family":"Boyd","given":"Emily","non-dropping-particle":"","parse-names":false,"suffix":""},{"dropping-particle":"","family":"Tompkins","given":"Emma L.","non-dropping-particle":"","parse-names":false,"suffix":""},{"dropping-particle":"","family":"Adger","given":"W. Neil","non-dropping-particle":"","parse-names":false,"suffix":""}],"container-title":"Environmental Science and Policy","id":"ITEM-1","issued":{"date-parts":[["2009"]]},"title":"Using expert elicitation to define successful adaptation to climate change","type":"article-journal"},"uris":["http://www.mendeley.com/documents/?uuid=00276fe3-53ef-404a-9352-7165343ed913"]}],"mendeley":{"formattedCitation":"(Doria et al., 2009)","plainTextFormattedCitation":"(Doria et al., 2009)","previouslyFormattedCitation":"(Doria et al., 2009)"},"properties":{"noteIndex":0},"schema":"https://github.com/citation-style-language/schema/raw/master/csl-citation.json"}</w:instrText>
      </w:r>
      <w:r w:rsidRPr="00AF175D">
        <w:fldChar w:fldCharType="separate"/>
      </w:r>
      <w:r w:rsidRPr="00AF175D">
        <w:rPr>
          <w:noProof/>
        </w:rPr>
        <w:t>(Doria et al., 2009)</w:t>
      </w:r>
      <w:r w:rsidRPr="00AF175D">
        <w:fldChar w:fldCharType="end"/>
      </w:r>
      <w:r w:rsidRPr="00AF175D">
        <w:t xml:space="preserve">. </w:t>
      </w:r>
    </w:p>
    <w:p w14:paraId="65EF272B" w14:textId="77777777" w:rsidR="0095659B" w:rsidRPr="00AF175D" w:rsidRDefault="0095659B" w:rsidP="00842081">
      <w:pPr>
        <w:pStyle w:val="ListParagraph"/>
        <w:ind w:left="360"/>
        <w:jc w:val="both"/>
        <w:rPr>
          <w:bCs/>
          <w:lang w:val="en-GB"/>
        </w:rPr>
      </w:pPr>
    </w:p>
    <w:p w14:paraId="7588F022" w14:textId="197F8F92" w:rsidR="001A4ACA" w:rsidRPr="00AF175D" w:rsidRDefault="001A4ACA" w:rsidP="00842081">
      <w:pPr>
        <w:pStyle w:val="ListParagraph"/>
        <w:numPr>
          <w:ilvl w:val="0"/>
          <w:numId w:val="1"/>
        </w:numPr>
        <w:jc w:val="both"/>
        <w:rPr>
          <w:bCs/>
          <w:lang w:val="en-GB"/>
        </w:rPr>
      </w:pPr>
      <w:r w:rsidRPr="00AF175D">
        <w:rPr>
          <w:b/>
          <w:lang w:val="en-GB"/>
        </w:rPr>
        <w:t>Mitigation</w:t>
      </w:r>
      <w:r w:rsidRPr="00AF175D">
        <w:rPr>
          <w:bCs/>
          <w:lang w:val="en-GB"/>
        </w:rPr>
        <w:t>:</w:t>
      </w:r>
      <w:r w:rsidR="001057DF">
        <w:rPr>
          <w:bCs/>
          <w:lang w:val="en-GB"/>
        </w:rPr>
        <w:t xml:space="preserve"> </w:t>
      </w:r>
      <w:r w:rsidRPr="00AF175D">
        <w:rPr>
          <w:bCs/>
          <w:lang w:val="en-GB"/>
        </w:rPr>
        <w:t xml:space="preserve"> is </w:t>
      </w:r>
      <w:r w:rsidR="00916A41" w:rsidRPr="00AF175D">
        <w:rPr>
          <w:bCs/>
          <w:lang w:val="en-GB"/>
        </w:rPr>
        <w:t>counterposed</w:t>
      </w:r>
      <w:r w:rsidRPr="00AF175D">
        <w:rPr>
          <w:bCs/>
          <w:lang w:val="en-GB"/>
        </w:rPr>
        <w:t xml:space="preserve"> to the concept of adaptation in the literature and policy arena.  Mitigation is defined as a reduction in greenhouse gas emissions from agricultural activities, land-use change, fossil fuels</w:t>
      </w:r>
      <w:r w:rsidR="0095659B" w:rsidRPr="00AF175D">
        <w:rPr>
          <w:bCs/>
          <w:lang w:val="en-GB"/>
        </w:rPr>
        <w:t>,</w:t>
      </w:r>
      <w:r w:rsidRPr="00AF175D">
        <w:rPr>
          <w:bCs/>
          <w:lang w:val="en-GB"/>
        </w:rPr>
        <w:t xml:space="preserve"> amongst many others </w:t>
      </w:r>
      <w:r w:rsidRPr="00AF175D">
        <w:rPr>
          <w:bCs/>
          <w:lang w:val="en-GB"/>
        </w:rPr>
        <w:fldChar w:fldCharType="begin" w:fldLock="1"/>
      </w:r>
      <w:r w:rsidRPr="00AF175D">
        <w:rPr>
          <w:bCs/>
          <w:lang w:val="en-GB"/>
        </w:rPr>
        <w:instrText>ADDIN CSL_CITATION {"citationItems":[{"id":"ITEM-1","itemData":{"DOI":"10.1017/CBO9781139177245.004","ISBN":"9781139177245","abstract":"Disaster signifies extreme impacts suffered when hazardous physical events interact with vulnerable social conditions to severely alter the normal functioning of a community or a society (high confidence). Social vulnerability and exposure are key determinants of disaster risk and help explain why non-extreme physical events and chronic hazards can also lead to extreme impacts and disasters, while some extreme events do not. Extreme impacts on human, ecological, or physical systems derive from individual extreme or non-extreme events, or a compounding of events or their impacts (for example, drought creating the conditions for wildfire, followed by heavy rain leading to landslides and soil erosion). [1.1.2.1, 1.1.2.3, 1.2.3.1, 1.3] Management strategies based on the reduction of everyday or chronic risk factors and on the reduction of risk associated with non-extreme events, as opposed to strategies based solely on the exceptional or extreme, provide a mechanism that facilitates the reduction of disaster risk and the preparation for and response to extremes and disasters (high confidence). Effective adaptation to climate change requires an understanding of the diverse ways in which social processes and development pathways shape disaster risk. Disaster risk is often causally related to ongoing, chronic, or persistent environmental, economic, or social risk factors. [1.1.2.2, 1.1.3, 1.1.4.1, 1.3.2] Development practice, policy, and outcomes are critical to shaping disaster risk (high confidence). Disaster risk may be increased by shortcomings in development. Reductions in the rate of depletion of ecosystem services, improvements in urban land use and territorial organization processes, the strengthening of rural livelihoods, and general and specific advances in urban and rural governance advance the composite agenda of poverty reduction, disaster risk reduction, and adaptation to climate change.","author":[{"dropping-particle":"","family":"Lavell","given":"Allan","non-dropping-particle":"","parse-names":false,"suffix":""},{"dropping-particle":"","family":"Oppenheimer","given":"Michael","non-dropping-particle":"","parse-names":false,"suffix":""},{"dropping-particle":"","family":"Diop","given":"Cherif","non-dropping-particle":"","parse-names":false,"suffix":""},{"dropping-particle":"","family":"Hess","given":"Jeremy","non-dropping-particle":"","parse-names":false,"suffix":""},{"dropping-particle":"","family":"Lempert","given":"Robert","non-dropping-particle":"","parse-names":false,"suffix":""},{"dropping-particle":"","family":"Li","given":"Jianping","non-dropping-particle":"","parse-names":false,"suffix":""},{"dropping-particle":"","family":"Muir-Wood","given":"Robert","non-dropping-particle":"","parse-names":false,"suffix":""},{"dropping-particle":"","family":"Myeong","given":"Soojeong","non-dropping-particle":"","parse-names":false,"suffix":""},{"dropping-particle":"","family":"Moser","given":"Susanne","non-dropping-particle":"","parse-names":false,"suffix":""},{"dropping-particle":"","family":"Takeuchi","given":"Kuniyoshi","non-dropping-particle":"","parse-names":false,"suffix":""},{"dropping-particle":"","family":"Cardona","given":"Omar Dario","non-dropping-particle":"","parse-names":false,"suffix":""},{"dropping-particle":"","family":"Hallegatte","given":"Stephane","non-dropping-particle":"","parse-names":false,"suffix":""},{"dropping-particle":"","family":"Lemos","given":"Maria","non-dropping-particle":"","parse-names":false,"suffix":""},{"dropping-particle":"","family":"Little","given":"Christopher","non-dropping-particle":"","parse-names":false,"suffix":""},{"dropping-particle":"","family":"Lotsch","given":"Alexander","non-dropping-particle":"","parse-names":false,"suffix":""},{"dropping-particle":"","family":"Weber","given":"Elke","non-dropping-particle":"","parse-names":false,"suffix":""}],"container-title":"Managing the Risks of Extreme Events and Disasters to Advance Climate Change Adaptation: Special Report of the Intergovernmental Panel on Climate Change","id":"ITEM-1","issued":{"date-parts":[["2012"]]},"title":"Climate change: New dimensions in disaster risk, exposure, vulnerability, and resilience","type":"chapter"},"uris":["http://www.mendeley.com/documents/?uuid=58a1f270-10c8-429c-a47b-01e2e8d558fa"]}],"mendeley":{"formattedCitation":"(Lavell et al., 2012)","plainTextFormattedCitation":"(Lavell et al., 2012)","previouslyFormattedCitation":"(Lavell et al., 2012)"},"properties":{"noteIndex":0},"schema":"https://github.com/citation-style-language/schema/raw/master/csl-citation.json"}</w:instrText>
      </w:r>
      <w:r w:rsidRPr="00AF175D">
        <w:rPr>
          <w:bCs/>
          <w:lang w:val="en-GB"/>
        </w:rPr>
        <w:fldChar w:fldCharType="separate"/>
      </w:r>
      <w:r w:rsidRPr="00AF175D">
        <w:rPr>
          <w:bCs/>
          <w:noProof/>
          <w:lang w:val="en-GB"/>
        </w:rPr>
        <w:t>(Lavell et al., 2012)</w:t>
      </w:r>
      <w:r w:rsidRPr="00AF175D">
        <w:rPr>
          <w:bCs/>
          <w:lang w:val="en-GB"/>
        </w:rPr>
        <w:fldChar w:fldCharType="end"/>
      </w:r>
      <w:r w:rsidR="00916A41">
        <w:rPr>
          <w:bCs/>
          <w:lang w:val="en-GB"/>
        </w:rPr>
        <w:t>.</w:t>
      </w:r>
    </w:p>
    <w:p w14:paraId="217131DA" w14:textId="77777777" w:rsidR="001A4ACA" w:rsidRPr="00AF175D" w:rsidRDefault="001A4ACA" w:rsidP="00842081">
      <w:pPr>
        <w:pStyle w:val="ListParagraph"/>
        <w:rPr>
          <w:bCs/>
          <w:lang w:val="en-GB"/>
        </w:rPr>
      </w:pPr>
    </w:p>
    <w:p w14:paraId="0E924872" w14:textId="75D10FB9" w:rsidR="001A4ACA" w:rsidRPr="00AF175D" w:rsidRDefault="001A4ACA" w:rsidP="00842081">
      <w:pPr>
        <w:pStyle w:val="ListParagraph"/>
        <w:numPr>
          <w:ilvl w:val="0"/>
          <w:numId w:val="1"/>
        </w:numPr>
        <w:jc w:val="both"/>
        <w:rPr>
          <w:b/>
          <w:lang w:val="en-GB"/>
        </w:rPr>
      </w:pPr>
      <w:r w:rsidRPr="00AF175D">
        <w:rPr>
          <w:b/>
          <w:lang w:val="en-GB"/>
        </w:rPr>
        <w:t>Resilience</w:t>
      </w:r>
      <w:r w:rsidRPr="00AF175D">
        <w:rPr>
          <w:bCs/>
          <w:lang w:val="en-GB"/>
        </w:rPr>
        <w:t xml:space="preserve">:  </w:t>
      </w:r>
      <w:r w:rsidR="00916A41" w:rsidRPr="00AF175D">
        <w:rPr>
          <w:bCs/>
          <w:lang w:val="en-GB"/>
        </w:rPr>
        <w:t xml:space="preserve">Many </w:t>
      </w:r>
      <w:r w:rsidRPr="00AF175D">
        <w:rPr>
          <w:bCs/>
          <w:lang w:val="en-GB"/>
        </w:rPr>
        <w:t>definitions</w:t>
      </w:r>
      <w:r w:rsidR="00916A41">
        <w:rPr>
          <w:bCs/>
          <w:lang w:val="en-GB"/>
        </w:rPr>
        <w:t xml:space="preserve"> of resilience</w:t>
      </w:r>
      <w:r w:rsidRPr="00AF175D">
        <w:rPr>
          <w:bCs/>
          <w:lang w:val="en-GB"/>
        </w:rPr>
        <w:t xml:space="preserve"> exist in the literature. For the purpose of this study, resilience refers to</w:t>
      </w:r>
      <w:r w:rsidR="00916A41">
        <w:rPr>
          <w:bCs/>
          <w:lang w:val="en-GB"/>
        </w:rPr>
        <w:t xml:space="preserve"> the</w:t>
      </w:r>
      <w:r w:rsidRPr="00AF175D">
        <w:rPr>
          <w:bCs/>
          <w:lang w:val="en-GB"/>
        </w:rPr>
        <w:t xml:space="preserve"> "ability of systems and its component parts to anticipate, absorb, accommodate, or recover from the effects of a potentially hazardous event in a timely and efficient manner, ensuring the preservation, restoration or improvement of its essential basic structures and functions" </w:t>
      </w:r>
      <w:r w:rsidRPr="00AF175D">
        <w:rPr>
          <w:bCs/>
          <w:lang w:val="en-GB"/>
        </w:rPr>
        <w:fldChar w:fldCharType="begin" w:fldLock="1"/>
      </w:r>
      <w:r w:rsidRPr="00AF175D">
        <w:rPr>
          <w:bCs/>
          <w:lang w:val="en-GB"/>
        </w:rPr>
        <w:instrText>ADDIN CSL_CITATION {"citationItems":[{"id":"ITEM-1","itemData":{"DOI":"10.1017/CBO9781139177245.004","ISBN":"9781139177245","abstract":"Disaster signifies extreme impacts suffered when hazardous physical events interact with vulnerable social conditions to severely alter the normal functioning of a community or a society (high confidence). Social vulnerability and exposure are key determinants of disaster risk and help explain why non-extreme physical events and chronic hazards can also lead to extreme impacts and disasters, while some extreme events do not. Extreme impacts on human, ecological, or physical systems derive from individual extreme or non-extreme events, or a compounding of events or their impacts (for example, drought creating the conditions for wildfire, followed by heavy rain leading to landslides and soil erosion). [1.1.2.1, 1.1.2.3, 1.2.3.1, 1.3] Management strategies based on the reduction of everyday or chronic risk factors and on the reduction of risk associated with non-extreme events, as opposed to strategies based solely on the exceptional or extreme, provide a mechanism that facilitates the reduction of disaster risk and the preparation for and response to extremes and disasters (high confidence). Effective adaptation to climate change requires an understanding of the diverse ways in which social processes and development pathways shape disaster risk. Disaster risk is often causally related to ongoing, chronic, or persistent environmental, economic, or social risk factors. [1.1.2.2, 1.1.3, 1.1.4.1, 1.3.2] Development practice, policy, and outcomes are critical to shaping disaster risk (high confidence). Disaster risk may be increased by shortcomings in development. Reductions in the rate of depletion of ecosystem services, improvements in urban land use and territorial organization processes, the strengthening of rural livelihoods, and general and specific advances in urban and rural governance advance the composite agenda of poverty reduction, disaster risk reduction, and adaptation to climate change.","author":[{"dropping-particle":"","family":"Lavell","given":"Allan","non-dropping-particle":"","parse-names":false,"suffix":""},{"dropping-particle":"","family":"Oppenheimer","given":"Michael","non-dropping-particle":"","parse-names":false,"suffix":""},{"dropping-particle":"","family":"Diop","given":"Cherif","non-dropping-particle":"","parse-names":false,"suffix":""},{"dropping-particle":"","family":"Hess","given":"Jeremy","non-dropping-particle":"","parse-names":false,"suffix":""},{"dropping-particle":"","family":"Lempert","given":"Robert","non-dropping-particle":"","parse-names":false,"suffix":""},{"dropping-particle":"","family":"Li","given":"Jianping","non-dropping-particle":"","parse-names":false,"suffix":""},{"dropping-particle":"","family":"Muir-Wood","given":"Robert","non-dropping-particle":"","parse-names":false,"suffix":""},{"dropping-particle":"","family":"Myeong","given":"Soojeong","non-dropping-particle":"","parse-names":false,"suffix":""},{"dropping-particle":"","family":"Moser","given":"Susanne","non-dropping-particle":"","parse-names":false,"suffix":""},{"dropping-particle":"","family":"Takeuchi","given":"Kuniyoshi","non-dropping-particle":"","parse-names":false,"suffix":""},{"dropping-particle":"","family":"Cardona","given":"Omar Dario","non-dropping-particle":"","parse-names":false,"suffix":""},{"dropping-particle":"","family":"Hallegatte","given":"Stephane","non-dropping-particle":"","parse-names":false,"suffix":""},{"dropping-particle":"","family":"Lemos","given":"Maria","non-dropping-particle":"","parse-names":false,"suffix":""},{"dropping-particle":"","family":"Little","given":"Christopher","non-dropping-particle":"","parse-names":false,"suffix":""},{"dropping-particle":"","family":"Lotsch","given":"Alexander","non-dropping-particle":"","parse-names":false,"suffix":""},{"dropping-particle":"","family":"Weber","given":"Elke","non-dropping-particle":"","parse-names":false,"suffix":""}],"container-title":"Managing the Risks of Extreme Events and Disasters to Advance Climate Change Adaptation: Special Report of the Intergovernmental Panel on Climate Change","id":"ITEM-1","issued":{"date-parts":[["2012"]]},"title":"Climate change: New dimensions in disaster risk, exposure, vulnerability, and resilience","type":"chapter"},"uris":["http://www.mendeley.com/documents/?uuid=58a1f270-10c8-429c-a47b-01e2e8d558fa"]}],"mendeley":{"formattedCitation":"(Lavell et al., 2012)","plainTextFormattedCitation":"(Lavell et al., 2012)","previouslyFormattedCitation":"(Lavell et al., 2012)"},"properties":{"noteIndex":0},"schema":"https://github.com/citation-style-language/schema/raw/master/csl-citation.json"}</w:instrText>
      </w:r>
      <w:r w:rsidRPr="00AF175D">
        <w:rPr>
          <w:bCs/>
          <w:lang w:val="en-GB"/>
        </w:rPr>
        <w:fldChar w:fldCharType="separate"/>
      </w:r>
      <w:r w:rsidRPr="00AF175D">
        <w:rPr>
          <w:bCs/>
          <w:noProof/>
          <w:lang w:val="en-GB"/>
        </w:rPr>
        <w:t>(Lavell et al., 2012)</w:t>
      </w:r>
      <w:r w:rsidRPr="00AF175D">
        <w:rPr>
          <w:bCs/>
          <w:lang w:val="en-GB"/>
        </w:rPr>
        <w:fldChar w:fldCharType="end"/>
      </w:r>
      <w:r w:rsidRPr="00AF175D">
        <w:rPr>
          <w:bCs/>
          <w:lang w:val="en-GB"/>
        </w:rPr>
        <w:t xml:space="preserve">. </w:t>
      </w:r>
    </w:p>
    <w:p w14:paraId="1CF2057F" w14:textId="77777777" w:rsidR="001A4ACA" w:rsidRPr="00AF175D" w:rsidRDefault="001A4ACA" w:rsidP="00842081">
      <w:pPr>
        <w:spacing w:line="240" w:lineRule="auto"/>
        <w:jc w:val="both"/>
        <w:rPr>
          <w:rFonts w:ascii="Times New Roman" w:hAnsi="Times New Roman" w:cs="Times New Roman"/>
          <w:bCs/>
          <w:sz w:val="24"/>
          <w:szCs w:val="24"/>
          <w:lang w:val="en-GB"/>
        </w:rPr>
      </w:pPr>
      <w:r w:rsidRPr="00AF175D">
        <w:rPr>
          <w:rFonts w:ascii="Times New Roman" w:hAnsi="Times New Roman" w:cs="Times New Roman"/>
          <w:bCs/>
          <w:sz w:val="24"/>
          <w:szCs w:val="24"/>
          <w:lang w:val="en-GB"/>
        </w:rPr>
        <w:t xml:space="preserve"> </w:t>
      </w:r>
    </w:p>
    <w:p w14:paraId="0BC9A8F0" w14:textId="70551122" w:rsidR="001A4ACA" w:rsidRPr="00AF175D" w:rsidRDefault="001A4ACA" w:rsidP="00842081">
      <w:pPr>
        <w:pStyle w:val="ListParagraph"/>
        <w:numPr>
          <w:ilvl w:val="0"/>
          <w:numId w:val="1"/>
        </w:numPr>
        <w:jc w:val="both"/>
        <w:rPr>
          <w:bCs/>
          <w:lang w:val="en-GB"/>
        </w:rPr>
      </w:pPr>
      <w:r w:rsidRPr="00AF175D">
        <w:rPr>
          <w:b/>
          <w:lang w:val="en-GB"/>
        </w:rPr>
        <w:t>Adaptive capacity</w:t>
      </w:r>
      <w:r w:rsidRPr="00AF175D">
        <w:rPr>
          <w:bCs/>
          <w:lang w:val="en-GB"/>
        </w:rPr>
        <w:t xml:space="preserve">:  refers to the capacity of a system to change, adjust its strategy to cope, and respond to potential risk </w:t>
      </w:r>
      <w:r w:rsidRPr="00AF175D">
        <w:rPr>
          <w:bCs/>
          <w:lang w:val="en-GB"/>
        </w:rPr>
        <w:fldChar w:fldCharType="begin" w:fldLock="1"/>
      </w:r>
      <w:r w:rsidRPr="00AF175D">
        <w:rPr>
          <w:bCs/>
          <w:lang w:val="en-GB"/>
        </w:rPr>
        <w:instrText>ADDIN CSL_CITATION {"citationItems":[{"id":"ITEM-1","itemData":{"DOI":"10.1016/j.gloenvcha.2006.02.004","ISSN":"09593780","abstract":"This article uses a systemic perspective to identify and analyze the conceptual relations among vulnerability, resilience, and adaptive capacity within socio-ecological systems (SES). Since different intellectual traditions use the terms in different, sometimes incompatible, ways, they emerge as strongly related but unclear in the precise nature of their relationships. A set of diagnostic questions is proposed regarding the specification of the terms to develop a shared conceptual framework for the natural and social dimensions of global change. Also, development of a general theory of change in SESs is suggested as an important agenda item for research on global change. © 2006 Elsevier Ltd. All rights reserved.","author":[{"dropping-particle":"","family":"Gallopín","given":"Gilberto C.","non-dropping-particle":"","parse-names":false,"suffix":""}],"container-title":"Global Environmental Change","id":"ITEM-1","issued":{"date-parts":[["2006"]]},"title":"Linkages between vulnerability, resilience, and adaptive capacity","type":"article-journal"},"uris":["http://www.mendeley.com/documents/?uuid=06e89840-b04c-40e9-8c77-92f9ff777a18"]},{"id":"ITEM-2","itemData":{"DOI":"10.1007/978-94-007-4223-9","ISBN":"0 521 61760 X","abstract":"This Technical Paper (TP) addresses the assessment andenhancement of adaptive capacity of both social and physicalsystems, so that these systems may cope better with climatechange, including variability. Users will find guidance on arange of important activities, including the development ofadaptive capacity for priority groups, the development of adaptivecapacity indicators, and identification and assessment ofkey adaptation options. After outlining the relationship of thispaper to other Adaptation Policy Framework (APF) TPs, theauthors explain the key concepts of hazards, systems and adaptivecapacity. In addition to listing the determinants of adaptivecapacity and discussing the uses of indicators, this paperaddresses the nature of current and future hazards, and - basedon the five APF Components - outlines guidance on assessingand enhancing the capacity of systems (and populations) toadapt to these hazards. Examples and links to resources areprovided throughout the text and in the Annex.","author":[{"dropping-particle":"","family":"Brooks","given":"Nick","non-dropping-particle":"","parse-names":false,"suffix":""},{"dropping-particle":"","family":"Adger","given":"W N","non-dropping-particle":"","parse-names":false,"suffix":""}],"container-title":"Components","id":"ITEM-2","issued":{"date-parts":[["2005"]]},"title":"Assessing and Enhancing Adaptive Capacity","type":"article-journal"},"uris":["http://www.mendeley.com/documents/?uuid=58084a5e-f256-4c97-9b3a-92e23ce24a1c"]}],"mendeley":{"formattedCitation":"(Brooks &amp; Adger, 2005; Gallopín, 2006)","plainTextFormattedCitation":"(Brooks &amp; Adger, 2005; Gallopín, 2006)","previouslyFormattedCitation":"(Brooks &amp; Adger, 2005; Gallopín, 2006)"},"properties":{"noteIndex":0},"schema":"https://github.com/citation-style-language/schema/raw/master/csl-citation.json"}</w:instrText>
      </w:r>
      <w:r w:rsidRPr="00AF175D">
        <w:rPr>
          <w:bCs/>
          <w:lang w:val="en-GB"/>
        </w:rPr>
        <w:fldChar w:fldCharType="separate"/>
      </w:r>
      <w:r w:rsidRPr="00AF175D">
        <w:rPr>
          <w:bCs/>
          <w:noProof/>
          <w:lang w:val="en-GB"/>
        </w:rPr>
        <w:t>(Brooks &amp; Adger, 2005; Gallopín, 2006)</w:t>
      </w:r>
      <w:r w:rsidRPr="00AF175D">
        <w:rPr>
          <w:bCs/>
          <w:lang w:val="en-GB"/>
        </w:rPr>
        <w:fldChar w:fldCharType="end"/>
      </w:r>
      <w:r w:rsidRPr="00AF175D">
        <w:rPr>
          <w:bCs/>
          <w:lang w:val="en-GB"/>
        </w:rPr>
        <w:t xml:space="preserve">. An essential element is for societies, communities, and individuals to participate in the process of achieving change </w:t>
      </w:r>
      <w:r w:rsidRPr="00AF175D">
        <w:rPr>
          <w:bCs/>
          <w:lang w:val="en-GB"/>
        </w:rPr>
        <w:fldChar w:fldCharType="begin" w:fldLock="1"/>
      </w:r>
      <w:r w:rsidRPr="00AF175D">
        <w:rPr>
          <w:bCs/>
          <w:lang w:val="en-GB"/>
        </w:rPr>
        <w:instrText>ADDIN CSL_CITATION {"citationItems":[{"id":"ITEM-1","itemData":{"abstract":"Water is the key medium that links atmospheric temperature rises to changes in human and physical systems. Climate change will alter the global hydrological cycle in many ways. The trigger is the warming of the atmosphere and oceans, which will change major weather systems. This will alter the temporal and spatial patterns of rainfall with consequences for runoff, surface and groundwater storage, river flow regimes and, it is estimated, greater likelihood of extremes – droughts and floods – in different parts of the world. This background note outlines the state of existing knowledge and suggests better ways to build successful adaptation approaches into the water sector. ","author":[{"dropping-particle":"","family":"Jones","given":"Lindsey","non-dropping-particle":"","parse-names":false,"suffix":""},{"dropping-particle":"","family":"Ludi","given":"Eva","non-dropping-particle":"","parse-names":false,"suffix":""},{"dropping-particle":"","family":"Levine","given":"Simon","non-dropping-particle":"","parse-names":false,"suffix":""}],"container-title":"A framework for analysing adaptive capacity at the local level","id":"ITEM-1","issued":{"date-parts":[["2010"]]},"title":"Towards a characterisation of adaptive capacity","type":"report"},"uris":["http://www.mendeley.com/documents/?uuid=6fe742cc-d61d-4e72-8e36-5eb62ae69ff9"]}],"mendeley":{"formattedCitation":"(Jones, Ludi, &amp; Levine, 2010)","plainTextFormattedCitation":"(Jones, Ludi, &amp; Levine, 2010)","previouslyFormattedCitation":"(Jones, Ludi, &amp; Levine, 2010)"},"properties":{"noteIndex":0},"schema":"https://github.com/citation-style-language/schema/raw/master/csl-citation.json"}</w:instrText>
      </w:r>
      <w:r w:rsidRPr="00AF175D">
        <w:rPr>
          <w:bCs/>
          <w:lang w:val="en-GB"/>
        </w:rPr>
        <w:fldChar w:fldCharType="separate"/>
      </w:r>
      <w:r w:rsidRPr="00AF175D">
        <w:rPr>
          <w:bCs/>
          <w:noProof/>
          <w:lang w:val="en-GB"/>
        </w:rPr>
        <w:t>(Jones, Ludi, &amp; Levine, 2010)</w:t>
      </w:r>
      <w:r w:rsidRPr="00AF175D">
        <w:rPr>
          <w:bCs/>
          <w:lang w:val="en-GB"/>
        </w:rPr>
        <w:fldChar w:fldCharType="end"/>
      </w:r>
      <w:r w:rsidR="0095659B" w:rsidRPr="00AF175D">
        <w:rPr>
          <w:bCs/>
          <w:lang w:val="en-GB"/>
        </w:rPr>
        <w:t>.</w:t>
      </w:r>
      <w:r w:rsidRPr="00AF175D">
        <w:t xml:space="preserve"> Systems that possess adaptive capacity can promote innovation and support new practices </w:t>
      </w:r>
      <w:r w:rsidRPr="00AF175D">
        <w:fldChar w:fldCharType="begin" w:fldLock="1"/>
      </w:r>
      <w:r w:rsidRPr="00AF175D">
        <w:instrText>ADDIN CSL_CITATION {"citationItems":[{"id":"ITEM-1","itemData":{"DOI":"10.1016/j.gloenvcha.2006.03.008","ISSN":"09593780","abstract":"This paper reviews the concept of adaptation of human communities to global changes, especially climate change, in the context of adaptive capacity and vulnerability. It focuses on scholarship that contributes to practical implementation of adaptations at the community scale. In numerous social science fields, adaptations are considered as responses to risks associated with the interaction of environmental hazards and human vulnerability or adaptive capacity. In the climate change field, adaptation analyses have been undertaken for several distinct purposes. Impact assessments assume adaptations to estimate damages to longer term climate scenarios with and without adjustments. Evaluations of specified adaptation options aim to identify preferred measures. Vulnerability indices seek to provide relative vulnerability scores for countries, regions or communities. The main purpose of participatory vulnerability assessments is to identify adaptation strategies that are feasible and practical in communities. The distinctive features of adaptation analyses with this purpose are outlined, and common elements of this approach are described. Practical adaptation initiatives tend to focus on risks that are already problematic, climate is considered together with other environmental and social stresses, and adaptations are mostly integrated or mainstreamed into other resource management, disaster preparedness and sustainable development programs. © 2006 Elsevier Ltd. All rights reserved.","author":[{"dropping-particle":"","family":"Smit","given":"Barry","non-dropping-particle":"","parse-names":false,"suffix":""},{"dropping-particle":"","family":"Wandel","given":"Johanna","non-dropping-particle":"","parse-names":false,"suffix":""}],"container-title":"Global Environmental Change","id":"ITEM-1","issued":{"date-parts":[["2006"]]},"title":"Adaptation, adaptive capacity and vulnerability","type":"article-journal"},"uris":["http://www.mendeley.com/documents/?uuid=c0d6b07b-639c-4f29-b69c-050eec0fd486"]}],"mendeley":{"formattedCitation":"(Smit &amp; Wandel, 2006)","plainTextFormattedCitation":"(Smit &amp; Wandel, 2006)","previouslyFormattedCitation":"(Smit &amp; Wandel, 2006)"},"properties":{"noteIndex":0},"schema":"https://github.com/citation-style-language/schema/raw/master/csl-citation.json"}</w:instrText>
      </w:r>
      <w:r w:rsidRPr="00AF175D">
        <w:fldChar w:fldCharType="separate"/>
      </w:r>
      <w:r w:rsidRPr="00AF175D">
        <w:rPr>
          <w:noProof/>
        </w:rPr>
        <w:t>(Smit &amp; Wandel, 2006)</w:t>
      </w:r>
      <w:r w:rsidRPr="00AF175D">
        <w:fldChar w:fldCharType="end"/>
      </w:r>
      <w:r w:rsidRPr="00AF175D">
        <w:t xml:space="preserve">. </w:t>
      </w:r>
    </w:p>
    <w:p w14:paraId="5262C3D2" w14:textId="77777777" w:rsidR="001A4ACA" w:rsidRPr="00AF175D" w:rsidRDefault="001A4ACA" w:rsidP="00842081">
      <w:pPr>
        <w:spacing w:line="240" w:lineRule="auto"/>
        <w:jc w:val="both"/>
        <w:rPr>
          <w:rFonts w:ascii="Times New Roman" w:hAnsi="Times New Roman" w:cs="Times New Roman"/>
          <w:bCs/>
          <w:sz w:val="24"/>
          <w:szCs w:val="24"/>
          <w:lang w:val="en-GB"/>
        </w:rPr>
      </w:pPr>
    </w:p>
    <w:p w14:paraId="31FF37D1" w14:textId="5FDE6A87" w:rsidR="001A4ACA" w:rsidRPr="00AF175D" w:rsidRDefault="001A4ACA" w:rsidP="00842081">
      <w:pPr>
        <w:pStyle w:val="ListParagraph"/>
        <w:numPr>
          <w:ilvl w:val="0"/>
          <w:numId w:val="1"/>
        </w:numPr>
        <w:jc w:val="both"/>
        <w:rPr>
          <w:bCs/>
          <w:lang w:val="en-GB"/>
        </w:rPr>
      </w:pPr>
      <w:r w:rsidRPr="00AF175D">
        <w:rPr>
          <w:b/>
          <w:lang w:val="en-GB"/>
        </w:rPr>
        <w:t>Food Security</w:t>
      </w:r>
      <w:r w:rsidRPr="00AF175D">
        <w:rPr>
          <w:bCs/>
          <w:lang w:val="en-GB"/>
        </w:rPr>
        <w:t xml:space="preserve">: </w:t>
      </w:r>
      <w:r w:rsidR="001057DF">
        <w:rPr>
          <w:bCs/>
          <w:lang w:val="en-GB"/>
        </w:rPr>
        <w:t>implies</w:t>
      </w:r>
      <w:r w:rsidRPr="00AF175D">
        <w:rPr>
          <w:color w:val="222222"/>
          <w:shd w:val="clear" w:color="auto" w:fill="FFFFFF"/>
        </w:rPr>
        <w:t xml:space="preserve"> </w:t>
      </w:r>
      <w:r w:rsidR="00916A41">
        <w:rPr>
          <w:color w:val="222222"/>
          <w:shd w:val="clear" w:color="auto" w:fill="FFFFFF"/>
        </w:rPr>
        <w:t>“</w:t>
      </w:r>
      <w:r w:rsidRPr="00AF175D">
        <w:rPr>
          <w:color w:val="222222"/>
          <w:shd w:val="clear" w:color="auto" w:fill="FFFFFF"/>
        </w:rPr>
        <w:t xml:space="preserve">all people, at all times, have physical, social, and economic access to sufficient, safe, and nutritious food that meets their food preferences and dietary needs for an active and healthy life" (FAO 2002). </w:t>
      </w:r>
    </w:p>
    <w:p w14:paraId="3B11475B" w14:textId="77777777" w:rsidR="001A4ACA" w:rsidRPr="00AF175D" w:rsidRDefault="001A4ACA" w:rsidP="00842081">
      <w:pPr>
        <w:pStyle w:val="ListParagraph"/>
        <w:ind w:left="360"/>
        <w:jc w:val="both"/>
        <w:rPr>
          <w:bCs/>
          <w:lang w:val="en-GB"/>
        </w:rPr>
      </w:pPr>
    </w:p>
    <w:p w14:paraId="7AF60DF6" w14:textId="15AAAE18" w:rsidR="001A4ACA" w:rsidRPr="00AF175D" w:rsidRDefault="00552838" w:rsidP="00842081">
      <w:pPr>
        <w:pStyle w:val="ListParagraph"/>
        <w:numPr>
          <w:ilvl w:val="0"/>
          <w:numId w:val="1"/>
        </w:numPr>
        <w:jc w:val="both"/>
        <w:rPr>
          <w:b/>
          <w:bCs/>
        </w:rPr>
      </w:pPr>
      <w:r>
        <w:rPr>
          <w:b/>
          <w:lang w:val="en-GB"/>
        </w:rPr>
        <w:t xml:space="preserve">Large and </w:t>
      </w:r>
      <w:r w:rsidR="001A4ACA" w:rsidRPr="00AF175D">
        <w:rPr>
          <w:b/>
          <w:lang w:val="en-GB"/>
        </w:rPr>
        <w:t>Smallholder farmer</w:t>
      </w:r>
      <w:r w:rsidR="005633AB">
        <w:rPr>
          <w:b/>
          <w:lang w:val="en-GB"/>
        </w:rPr>
        <w:t>s</w:t>
      </w:r>
      <w:r w:rsidR="001A4ACA" w:rsidRPr="00AF175D">
        <w:rPr>
          <w:b/>
          <w:lang w:val="en-GB"/>
        </w:rPr>
        <w:t xml:space="preserve">: </w:t>
      </w:r>
      <w:r w:rsidR="001A4ACA" w:rsidRPr="00AF175D">
        <w:rPr>
          <w:color w:val="000000"/>
        </w:rPr>
        <w:t>Large scale farmers engage in the production of agricultur</w:t>
      </w:r>
      <w:r w:rsidR="0095659B" w:rsidRPr="00AF175D">
        <w:rPr>
          <w:color w:val="000000"/>
        </w:rPr>
        <w:t>al</w:t>
      </w:r>
      <w:r w:rsidR="001A4ACA" w:rsidRPr="00AF175D">
        <w:rPr>
          <w:color w:val="000000"/>
        </w:rPr>
        <w:t xml:space="preserve"> commodities on a commercial landscape on thousands of hectares. Smallholder farmers engage in farming on a subsistence level on less than five hectares per year </w:t>
      </w:r>
      <w:r w:rsidR="001A4ACA" w:rsidRPr="00AF175D">
        <w:rPr>
          <w:color w:val="000000"/>
        </w:rPr>
        <w:fldChar w:fldCharType="begin" w:fldLock="1"/>
      </w:r>
      <w:r w:rsidR="001A4ACA" w:rsidRPr="00AF175D">
        <w:rPr>
          <w:color w:val="000000"/>
        </w:rPr>
        <w:instrText>ADDIN CSL_CITATION {"citationItems":[{"id":"ITEM-1","itemData":{"ISBN":"9781784310912","abstract":"This thesis investigates the viability of using multiple low-cost components to create something much bigger: an embedded system capable of capturing high-speed video using a scalable and configurable array of sensors. Various hard- and software components are designed, implemented and verified as part of a new embedded system platform, that, not only achieves high-speed imaging capabilities by using an array of imaging sensors, but also provides a scalable and reusable design for future camera array systems.","author":[{"dropping-particle":"","family":"Gollin","given":"Douglas","non-dropping-particle":"","parse-names":false,"suffix":""}],"container-title":"IIED Working Paper. IIED, London","id":"ITEM-1","issued":{"date-parts":[["2014"]]},"title":"Smallholder agriculture in Africa","type":"article-journal"},"uris":["http://www.mendeley.com/documents/?uuid=ddeb1fad-02d8-4799-bee0-8e9e4539084a"]},{"id":"ITEM-2","itemData":{"DOI":"10.1111/j.1467-937X.2007.00447.x","ISBN":"0257-3032","ISSN":"02573032","PMID":"15003161","abstract":"Smallholder agriculture continues to play a key role in African agriculture. This paper investigates trends, challenges and opportunities of this sub-sector in East Africa through case studies of Kenya, Ethiopia, Uganda and Tanzania. In these agriculture-based economies, smallholder farming accounts for about 75 percent of agricultural production and over 75 percent of employment. However, contributions of smallholder farming, and agriculture in general, to the region’s recent rapid growth during 2005 - 08 have remained limited. Instead, growth was driven by services, in particular trade. This paper finds that at the national level, weak institutions, restricted access to markets and credit. These factors, including inadequate infrastructure, have constrained productivity growth of smallholder farming. Measures needed to improve productivity of smallholder farmers include ease of access to land, training to enhance skills and encourage technology adoption and innovation, and removal of obstacles to trade. At the regional and global levels, international trade barriers need to be addressed.","author":[{"dropping-particle":"","family":"Salami","given":"Adeleke","non-dropping-particle":"","parse-names":false,"suffix":""},{"dropping-particle":"","family":"Kamara","given":"Abdul B","non-dropping-particle":"","parse-names":false,"suffix":""},{"dropping-particle":"","family":"Brixiova","given":"Zuzana","non-dropping-particle":"","parse-names":false,"suffix":""}],"container-title":"Working Paper No.105 African Development Bank","id":"ITEM-2","issued":{"date-parts":[["2010"]]},"title":"Smallholder Agriculture in East Africa: Trends, Constraints and Opportunities.","type":"article-journal"},"uris":["http://www.mendeley.com/documents/?uuid=86e526fe-2cfb-41a5-bbe5-3cc9e72fe2ba"]}],"mendeley":{"formattedCitation":"(Gollin, 2014; Salami, Kamara, &amp; Brixiova, 2010)","plainTextFormattedCitation":"(Gollin, 2014; Salami, Kamara, &amp; Brixiova, 2010)"},"properties":{"noteIndex":0},"schema":"https://github.com/citation-style-language/schema/raw/master/csl-citation.json"}</w:instrText>
      </w:r>
      <w:r w:rsidR="001A4ACA" w:rsidRPr="00AF175D">
        <w:rPr>
          <w:color w:val="000000"/>
        </w:rPr>
        <w:fldChar w:fldCharType="separate"/>
      </w:r>
      <w:r w:rsidR="001A4ACA" w:rsidRPr="00AF175D">
        <w:rPr>
          <w:noProof/>
          <w:color w:val="000000"/>
        </w:rPr>
        <w:t>(Gollin, 2014; Salami, Kamara, &amp; Brixiova, 2010)</w:t>
      </w:r>
      <w:r w:rsidR="001A4ACA" w:rsidRPr="00AF175D">
        <w:rPr>
          <w:color w:val="000000"/>
        </w:rPr>
        <w:fldChar w:fldCharType="end"/>
      </w:r>
      <w:r w:rsidR="003F6EE3" w:rsidRPr="00AF175D">
        <w:rPr>
          <w:color w:val="000000"/>
        </w:rPr>
        <w:t>.</w:t>
      </w:r>
    </w:p>
    <w:p w14:paraId="24F35B93" w14:textId="77777777" w:rsidR="003F6EE3" w:rsidRPr="00AF175D" w:rsidRDefault="003F6EE3" w:rsidP="00842081">
      <w:pPr>
        <w:pStyle w:val="ListParagraph"/>
        <w:ind w:left="360"/>
        <w:jc w:val="both"/>
        <w:rPr>
          <w:b/>
          <w:bCs/>
        </w:rPr>
      </w:pPr>
    </w:p>
    <w:p w14:paraId="4C827E38" w14:textId="765D26F4" w:rsidR="001A4ACA" w:rsidRPr="00AF175D" w:rsidRDefault="001A4ACA" w:rsidP="00842081">
      <w:pPr>
        <w:pStyle w:val="ListParagraph"/>
        <w:numPr>
          <w:ilvl w:val="0"/>
          <w:numId w:val="1"/>
        </w:numPr>
        <w:jc w:val="both"/>
        <w:rPr>
          <w:b/>
          <w:bCs/>
        </w:rPr>
      </w:pPr>
      <w:r w:rsidRPr="00AF175D">
        <w:rPr>
          <w:b/>
          <w:lang w:val="en-GB"/>
        </w:rPr>
        <w:t xml:space="preserve">Upscaling: </w:t>
      </w:r>
      <w:r w:rsidR="00407476" w:rsidRPr="00AF175D">
        <w:rPr>
          <w:color w:val="000000"/>
        </w:rPr>
        <w:t xml:space="preserve">Upscaling </w:t>
      </w:r>
      <w:r w:rsidRPr="00AF175D">
        <w:rPr>
          <w:color w:val="000000"/>
        </w:rPr>
        <w:t xml:space="preserve">is defined as the duplication, adaptation of techniques, technologies, practices to achieve increased scale coverage </w:t>
      </w:r>
      <w:r w:rsidRPr="00AF175D">
        <w:rPr>
          <w:color w:val="000000"/>
        </w:rPr>
        <w:fldChar w:fldCharType="begin" w:fldLock="1"/>
      </w:r>
      <w:r w:rsidRPr="00AF175D">
        <w:rPr>
          <w:color w:val="000000"/>
        </w:rPr>
        <w:instrText>ADDIN CSL_CITATION {"citationItems":[{"id":"ITEM-1","itemData":{"ISBN":"0112306101","abstract":"Theories of scaling apply wherever similarity exists across many scales. This similarity may be found in geometry and in dynamical processes. Universality arises when the qualitative character of a system is sufficient to quantitatively predict its essential features, such as the exponents that characterize scaling laws. Within geomorphology, two areas where the concepts of scaling and universality have found application are the geometry of river networks and the statistical structure of topography. We begin this review with a pedagogical presentation of scaling and universality. We then describe recent progress made in applying these ideas to networks and topography. This overview leads to a synthesis that attempts a classification of surface and network properties based on generic mechanisms and geometric constraints. We also briefly review how scaling and universality have been applied to related problems in sedimentology-specifically, the origin of stromatolites and the relation of the statistical properties of submarine-canyon topography to the size distribution of turbidite deposits. Throughout the review, our intention is to elucidate not only the problems that can be solved using these concepts, but also those that cannot.","author":[{"dropping-particle":"","family":"Linn","given":"Johannes F","non-dropping-particle":"","parse-names":false,"suffix":""}],"container-title":"Networks","id":"ITEM-1","issued":{"date-parts":[["2012"]]},"title":"Scaling Up in Agriculture, Rural Development, and Nutrition","type":"article-journal"},"uris":["http://www.mendeley.com/documents/?uuid=bec01013-0e36-49c0-80f0-b2d8f1baa9fc"]}],"mendeley":{"formattedCitation":"(Linn, 2012)","plainTextFormattedCitation":"(Linn, 2012)","previouslyFormattedCitation":"(Linn, 2012)"},"properties":{"noteIndex":0},"schema":"https://github.com/citation-style-language/schema/raw/master/csl-citation.json"}</w:instrText>
      </w:r>
      <w:r w:rsidRPr="00AF175D">
        <w:rPr>
          <w:color w:val="000000"/>
        </w:rPr>
        <w:fldChar w:fldCharType="separate"/>
      </w:r>
      <w:r w:rsidRPr="00AF175D">
        <w:rPr>
          <w:noProof/>
          <w:color w:val="000000"/>
        </w:rPr>
        <w:t>(Linn, 2012)</w:t>
      </w:r>
      <w:r w:rsidRPr="00AF175D">
        <w:rPr>
          <w:color w:val="000000"/>
        </w:rPr>
        <w:fldChar w:fldCharType="end"/>
      </w:r>
      <w:r w:rsidRPr="00AF175D">
        <w:rPr>
          <w:color w:val="000000"/>
        </w:rPr>
        <w:t>. These processes occur by reproducing practices and technologies proven to be effective with the objective of introducing them in a new geographic region or within groups of people. Therefore, the essence of upscaling is to ensure an increase from a pilot to a larger scale (World Bank, 2003).</w:t>
      </w:r>
    </w:p>
    <w:p w14:paraId="4530FAE4" w14:textId="77777777" w:rsidR="001A4ACA" w:rsidRPr="00AF175D" w:rsidRDefault="001A4ACA" w:rsidP="00842081">
      <w:pPr>
        <w:pStyle w:val="ListParagraph"/>
        <w:ind w:left="360"/>
        <w:jc w:val="both"/>
        <w:rPr>
          <w:b/>
          <w:bCs/>
        </w:rPr>
      </w:pPr>
    </w:p>
    <w:p w14:paraId="0315E0C9" w14:textId="44D4C6A4" w:rsidR="001A4ACA" w:rsidRPr="00AF175D" w:rsidRDefault="001A4ACA" w:rsidP="00842081">
      <w:pPr>
        <w:pStyle w:val="ListParagraph"/>
        <w:numPr>
          <w:ilvl w:val="0"/>
          <w:numId w:val="1"/>
        </w:numPr>
        <w:jc w:val="both"/>
        <w:rPr>
          <w:b/>
          <w:bCs/>
        </w:rPr>
      </w:pPr>
      <w:r w:rsidRPr="00AF175D">
        <w:rPr>
          <w:b/>
          <w:lang w:val="en-GB"/>
        </w:rPr>
        <w:t xml:space="preserve">Local knowledge </w:t>
      </w:r>
      <w:bookmarkStart w:id="4" w:name="_Hlk50374128"/>
      <w:r w:rsidRPr="00AF175D">
        <w:rPr>
          <w:color w:val="000000"/>
          <w:shd w:val="clear" w:color="auto" w:fill="FFFFFF"/>
        </w:rPr>
        <w:t>This study defines local knowledge as a set of skills, technologies, and practices that have emerged from the experience of people and communities, attached to history, local culture, and environment</w:t>
      </w:r>
      <w:r w:rsidR="001057DF">
        <w:rPr>
          <w:color w:val="000000"/>
          <w:shd w:val="clear" w:color="auto" w:fill="FFFFFF"/>
        </w:rPr>
        <w:t>,</w:t>
      </w:r>
      <w:r w:rsidRPr="00AF175D">
        <w:rPr>
          <w:color w:val="000000"/>
          <w:shd w:val="clear" w:color="auto" w:fill="FFFFFF"/>
        </w:rPr>
        <w:t xml:space="preserve"> identified as norms embedded in community practices </w:t>
      </w:r>
      <w:r w:rsidRPr="00AF175D">
        <w:rPr>
          <w:color w:val="000000"/>
          <w:shd w:val="clear" w:color="auto" w:fill="FFFFFF"/>
        </w:rPr>
        <w:fldChar w:fldCharType="begin" w:fldLock="1"/>
      </w:r>
      <w:r w:rsidRPr="00AF175D">
        <w:rPr>
          <w:color w:val="000000"/>
          <w:shd w:val="clear" w:color="auto" w:fill="FFFFFF"/>
        </w:rPr>
        <w:instrText>ADDIN CSL_CITATION {"citationItems":[{"id":"ITEM-1","itemData":{"DOI":"10.1111/j.1475-4959.2007.00238.x","ISSN":"00167398","abstract":"Local knowledge has played an active role in the lives of rural communities in virtually every part of the world. In Jamaica, traditional cropping systems based on local informal knowledge have been practiced since the days of slavery and play a vital role in meeting food security. Yet, some negative attitudes remain about the legitimacy and relevance of small-scale farmers'local and traditional knowledge. This paper discusses some conceptual and empirical issues related to the application of local knowledge among small-scale food farmers in central Jamaica. The paper argues that contextually speaking, local and traditional knowledge is valuable, adaptable and necessary in coping with risk and uncertainty in a changing world, while cautioning against a misguided notion of traditional knowledge as a panacea to all the ills of local agriculture. © 2007 The Authors. Journal compilation © 2007 The Royal Geographical Society.","author":[{"dropping-particle":"","family":"Beckford","given":"Clinton","non-dropping-particle":"","parse-names":false,"suffix":""},{"dropping-particle":"","family":"Barker","given":"David","non-dropping-particle":"","parse-names":false,"suffix":""}],"container-title":"Geographical Journal","id":"ITEM-1","issued":{"date-parts":[["2007"]]},"title":"The role and value of local knowledge in Jamaican agriculture: Adaptation and change in small-scale farming","type":"article-journal"},"uris":["http://www.mendeley.com/documents/?uuid=dd6e2b29-187a-4cf3-b8ed-df7e2f9f1b58"]}],"mendeley":{"formattedCitation":"(Beckford &amp; Barker, 2007)","plainTextFormattedCitation":"(Beckford &amp; Barker, 2007)","previouslyFormattedCitation":"(Beckford &amp; Barker, 2007)"},"properties":{"noteIndex":0},"schema":"https://github.com/citation-style-language/schema/raw/master/csl-citation.json"}</w:instrText>
      </w:r>
      <w:r w:rsidRPr="00AF175D">
        <w:rPr>
          <w:color w:val="000000"/>
          <w:shd w:val="clear" w:color="auto" w:fill="FFFFFF"/>
        </w:rPr>
        <w:fldChar w:fldCharType="separate"/>
      </w:r>
      <w:r w:rsidRPr="00AF175D">
        <w:rPr>
          <w:noProof/>
          <w:color w:val="000000"/>
          <w:shd w:val="clear" w:color="auto" w:fill="FFFFFF"/>
        </w:rPr>
        <w:t>(Beckford &amp; Barker, 2007)</w:t>
      </w:r>
      <w:r w:rsidRPr="00AF175D">
        <w:rPr>
          <w:color w:val="000000"/>
          <w:shd w:val="clear" w:color="auto" w:fill="FFFFFF"/>
        </w:rPr>
        <w:fldChar w:fldCharType="end"/>
      </w:r>
      <w:r w:rsidRPr="00AF175D">
        <w:rPr>
          <w:color w:val="000000"/>
          <w:shd w:val="clear" w:color="auto" w:fill="FFFFFF"/>
        </w:rPr>
        <w:t>.</w:t>
      </w:r>
    </w:p>
    <w:bookmarkEnd w:id="4"/>
    <w:p w14:paraId="092D2F62" w14:textId="31D55B91" w:rsidR="001A4ACA" w:rsidRDefault="001A4ACA" w:rsidP="00842081">
      <w:pPr>
        <w:pStyle w:val="Default"/>
        <w:rPr>
          <w:rFonts w:ascii="Times New Roman" w:hAnsi="Times New Roman" w:cs="Times New Roman"/>
          <w:b/>
          <w:bCs/>
        </w:rPr>
      </w:pPr>
    </w:p>
    <w:p w14:paraId="6126A948" w14:textId="77777777" w:rsidR="001057DF" w:rsidRDefault="001057DF" w:rsidP="00842081">
      <w:pPr>
        <w:pStyle w:val="Default"/>
        <w:rPr>
          <w:rFonts w:ascii="Times New Roman" w:hAnsi="Times New Roman" w:cs="Times New Roman"/>
          <w:b/>
          <w:bCs/>
        </w:rPr>
      </w:pPr>
    </w:p>
    <w:p w14:paraId="6CD5817B" w14:textId="77777777" w:rsidR="001057DF" w:rsidRPr="00AF175D" w:rsidRDefault="001057DF" w:rsidP="00842081">
      <w:pPr>
        <w:pStyle w:val="Default"/>
        <w:rPr>
          <w:rFonts w:ascii="Times New Roman" w:hAnsi="Times New Roman" w:cs="Times New Roman"/>
          <w:b/>
          <w:bCs/>
        </w:rPr>
      </w:pPr>
    </w:p>
    <w:p w14:paraId="257F6765" w14:textId="77777777" w:rsidR="001A4ACA" w:rsidRPr="00AF175D" w:rsidRDefault="001A4ACA" w:rsidP="00842081">
      <w:pPr>
        <w:spacing w:line="240" w:lineRule="auto"/>
        <w:jc w:val="both"/>
        <w:rPr>
          <w:rFonts w:ascii="Times New Roman" w:hAnsi="Times New Roman" w:cs="Times New Roman"/>
          <w:b/>
          <w:sz w:val="24"/>
          <w:szCs w:val="24"/>
          <w:lang w:val="en-GB"/>
        </w:rPr>
      </w:pPr>
      <w:bookmarkStart w:id="5" w:name="_Hlk48395234"/>
      <w:r w:rsidRPr="00AF175D">
        <w:rPr>
          <w:rFonts w:ascii="Times New Roman" w:hAnsi="Times New Roman" w:cs="Times New Roman"/>
          <w:b/>
          <w:sz w:val="24"/>
          <w:szCs w:val="24"/>
          <w:lang w:val="en-GB"/>
        </w:rPr>
        <w:lastRenderedPageBreak/>
        <w:t xml:space="preserve">Description of Keywords </w:t>
      </w:r>
    </w:p>
    <w:p w14:paraId="23AE484A" w14:textId="78B904B9" w:rsidR="001A4ACA" w:rsidRPr="00AF175D" w:rsidRDefault="00AF175D" w:rsidP="00842081">
      <w:pPr>
        <w:spacing w:line="240" w:lineRule="auto"/>
        <w:jc w:val="both"/>
        <w:rPr>
          <w:rFonts w:ascii="Times New Roman" w:hAnsi="Times New Roman" w:cs="Times New Roman"/>
          <w:bCs/>
          <w:sz w:val="24"/>
          <w:szCs w:val="24"/>
        </w:rPr>
      </w:pPr>
      <w:r w:rsidRPr="00AF175D">
        <w:rPr>
          <w:rFonts w:ascii="Times New Roman" w:hAnsi="Times New Roman" w:cs="Times New Roman"/>
          <w:bCs/>
          <w:sz w:val="24"/>
          <w:szCs w:val="24"/>
          <w:lang w:val="en-GB"/>
        </w:rPr>
        <w:t>We developed k</w:t>
      </w:r>
      <w:r w:rsidR="001A4ACA" w:rsidRPr="00AF175D">
        <w:rPr>
          <w:rFonts w:ascii="Times New Roman" w:hAnsi="Times New Roman" w:cs="Times New Roman"/>
          <w:bCs/>
          <w:sz w:val="24"/>
          <w:szCs w:val="24"/>
          <w:lang w:val="en-GB"/>
        </w:rPr>
        <w:t>eywords</w:t>
      </w:r>
      <w:r w:rsidRPr="00AF175D">
        <w:rPr>
          <w:rFonts w:ascii="Times New Roman" w:hAnsi="Times New Roman" w:cs="Times New Roman"/>
          <w:bCs/>
          <w:sz w:val="24"/>
          <w:szCs w:val="24"/>
          <w:lang w:val="en-GB"/>
        </w:rPr>
        <w:t xml:space="preserve"> </w:t>
      </w:r>
      <w:r w:rsidR="001A4ACA" w:rsidRPr="00AF175D">
        <w:rPr>
          <w:rFonts w:ascii="Times New Roman" w:hAnsi="Times New Roman" w:cs="Times New Roman"/>
          <w:bCs/>
          <w:sz w:val="24"/>
          <w:szCs w:val="24"/>
        </w:rPr>
        <w:t>based o</w:t>
      </w:r>
      <w:r w:rsidR="00407476">
        <w:rPr>
          <w:rFonts w:ascii="Times New Roman" w:hAnsi="Times New Roman" w:cs="Times New Roman"/>
          <w:bCs/>
          <w:sz w:val="24"/>
          <w:szCs w:val="24"/>
        </w:rPr>
        <w:t>n our</w:t>
      </w:r>
      <w:r w:rsidR="001A4ACA" w:rsidRPr="00AF175D">
        <w:rPr>
          <w:rFonts w:ascii="Times New Roman" w:hAnsi="Times New Roman" w:cs="Times New Roman"/>
          <w:bCs/>
          <w:sz w:val="24"/>
          <w:szCs w:val="24"/>
        </w:rPr>
        <w:t xml:space="preserve"> study question</w:t>
      </w:r>
      <w:r w:rsidR="005633AB">
        <w:rPr>
          <w:rFonts w:ascii="Times New Roman" w:hAnsi="Times New Roman" w:cs="Times New Roman"/>
          <w:bCs/>
          <w:sz w:val="24"/>
          <w:szCs w:val="24"/>
        </w:rPr>
        <w:t>s</w:t>
      </w:r>
      <w:r w:rsidR="001A4ACA" w:rsidRPr="00AF175D">
        <w:rPr>
          <w:rFonts w:ascii="Times New Roman" w:hAnsi="Times New Roman" w:cs="Times New Roman"/>
          <w:bCs/>
          <w:sz w:val="24"/>
          <w:szCs w:val="24"/>
        </w:rPr>
        <w:t>.</w:t>
      </w:r>
      <w:r w:rsidR="001057DF">
        <w:rPr>
          <w:rFonts w:ascii="Times New Roman" w:hAnsi="Times New Roman" w:cs="Times New Roman"/>
          <w:bCs/>
          <w:sz w:val="24"/>
          <w:szCs w:val="24"/>
        </w:rPr>
        <w:t xml:space="preserve"> </w:t>
      </w:r>
      <w:r w:rsidR="001057DF" w:rsidRPr="001057DF">
        <w:rPr>
          <w:rFonts w:ascii="Times New Roman" w:hAnsi="Times New Roman" w:cs="Times New Roman"/>
          <w:bCs/>
          <w:sz w:val="24"/>
          <w:szCs w:val="24"/>
        </w:rPr>
        <w:t>K</w:t>
      </w:r>
      <w:r w:rsidR="001A4ACA" w:rsidRPr="00AF175D">
        <w:rPr>
          <w:rFonts w:ascii="Times New Roman" w:hAnsi="Times New Roman" w:cs="Times New Roman"/>
          <w:bCs/>
          <w:sz w:val="24"/>
          <w:szCs w:val="24"/>
        </w:rPr>
        <w:t xml:space="preserve">eywords </w:t>
      </w:r>
      <w:r w:rsidRPr="00AF175D">
        <w:rPr>
          <w:rFonts w:ascii="Times New Roman" w:hAnsi="Times New Roman" w:cs="Times New Roman"/>
          <w:bCs/>
          <w:sz w:val="24"/>
          <w:szCs w:val="24"/>
        </w:rPr>
        <w:t>developed</w:t>
      </w:r>
      <w:r w:rsidR="001A4ACA" w:rsidRPr="00AF175D">
        <w:rPr>
          <w:rFonts w:ascii="Times New Roman" w:hAnsi="Times New Roman" w:cs="Times New Roman"/>
          <w:bCs/>
          <w:sz w:val="24"/>
          <w:szCs w:val="24"/>
        </w:rPr>
        <w:t xml:space="preserve"> to search</w:t>
      </w:r>
      <w:r w:rsidR="005633AB">
        <w:rPr>
          <w:rFonts w:ascii="Times New Roman" w:hAnsi="Times New Roman" w:cs="Times New Roman"/>
          <w:bCs/>
          <w:sz w:val="24"/>
          <w:szCs w:val="24"/>
        </w:rPr>
        <w:t xml:space="preserve"> the </w:t>
      </w:r>
      <w:r w:rsidR="001A4ACA" w:rsidRPr="00AF175D">
        <w:rPr>
          <w:rFonts w:ascii="Times New Roman" w:hAnsi="Times New Roman" w:cs="Times New Roman"/>
          <w:bCs/>
          <w:sz w:val="24"/>
          <w:szCs w:val="24"/>
        </w:rPr>
        <w:t>database</w:t>
      </w:r>
      <w:r w:rsidR="005633AB">
        <w:rPr>
          <w:rFonts w:ascii="Times New Roman" w:hAnsi="Times New Roman" w:cs="Times New Roman"/>
          <w:bCs/>
          <w:sz w:val="24"/>
          <w:szCs w:val="24"/>
        </w:rPr>
        <w:t>s</w:t>
      </w:r>
      <w:r w:rsidR="001A4ACA" w:rsidRPr="00AF175D">
        <w:rPr>
          <w:rFonts w:ascii="Times New Roman" w:hAnsi="Times New Roman" w:cs="Times New Roman"/>
          <w:bCs/>
          <w:sz w:val="24"/>
          <w:szCs w:val="24"/>
        </w:rPr>
        <w:t xml:space="preserve"> are climate-smart agriculture, adaptation, mitigation, food security, governance, technology, equity, climate finance, adaptive capacity,</w:t>
      </w:r>
      <w:r w:rsidR="00407476">
        <w:rPr>
          <w:rFonts w:ascii="Times New Roman" w:hAnsi="Times New Roman" w:cs="Times New Roman"/>
          <w:bCs/>
          <w:sz w:val="24"/>
          <w:szCs w:val="24"/>
        </w:rPr>
        <w:t xml:space="preserve"> and</w:t>
      </w:r>
      <w:r w:rsidR="001A4ACA" w:rsidRPr="00AF175D">
        <w:rPr>
          <w:rFonts w:ascii="Times New Roman" w:hAnsi="Times New Roman" w:cs="Times New Roman"/>
          <w:bCs/>
          <w:sz w:val="24"/>
          <w:szCs w:val="24"/>
        </w:rPr>
        <w:t xml:space="preserve"> Africa </w:t>
      </w:r>
      <w:r w:rsidRPr="00AF175D">
        <w:rPr>
          <w:rFonts w:ascii="Times New Roman" w:hAnsi="Times New Roman" w:cs="Times New Roman"/>
          <w:bCs/>
          <w:sz w:val="24"/>
          <w:szCs w:val="24"/>
        </w:rPr>
        <w:t>(categorized into different regions)</w:t>
      </w:r>
      <w:r w:rsidR="001A4ACA" w:rsidRPr="00AF175D">
        <w:rPr>
          <w:rFonts w:ascii="Times New Roman" w:hAnsi="Times New Roman" w:cs="Times New Roman"/>
          <w:bCs/>
          <w:sz w:val="24"/>
          <w:szCs w:val="24"/>
        </w:rPr>
        <w:t xml:space="preserve">. A combination of these keywords gives a vast expanse </w:t>
      </w:r>
      <w:r w:rsidR="001057DF" w:rsidRPr="00AF175D">
        <w:rPr>
          <w:rFonts w:ascii="Times New Roman" w:hAnsi="Times New Roman" w:cs="Times New Roman"/>
          <w:bCs/>
          <w:sz w:val="24"/>
          <w:szCs w:val="24"/>
        </w:rPr>
        <w:t>of CSA</w:t>
      </w:r>
      <w:r w:rsidR="0095659B" w:rsidRPr="00AF175D">
        <w:rPr>
          <w:rFonts w:ascii="Times New Roman" w:hAnsi="Times New Roman" w:cs="Times New Roman"/>
          <w:bCs/>
          <w:sz w:val="24"/>
          <w:szCs w:val="24"/>
        </w:rPr>
        <w:t xml:space="preserve"> </w:t>
      </w:r>
      <w:r w:rsidR="001A4ACA" w:rsidRPr="00AF175D">
        <w:rPr>
          <w:rFonts w:ascii="Times New Roman" w:hAnsi="Times New Roman" w:cs="Times New Roman"/>
          <w:bCs/>
          <w:sz w:val="24"/>
          <w:szCs w:val="24"/>
        </w:rPr>
        <w:t>literature in Africa</w:t>
      </w:r>
      <w:r w:rsidR="00407476">
        <w:rPr>
          <w:rFonts w:ascii="Times New Roman" w:hAnsi="Times New Roman" w:cs="Times New Roman"/>
          <w:bCs/>
          <w:sz w:val="24"/>
          <w:szCs w:val="24"/>
        </w:rPr>
        <w:t xml:space="preserve"> </w:t>
      </w:r>
      <w:r w:rsidR="005633AB">
        <w:rPr>
          <w:rFonts w:ascii="Times New Roman" w:hAnsi="Times New Roman" w:cs="Times New Roman"/>
          <w:bCs/>
          <w:sz w:val="24"/>
          <w:szCs w:val="24"/>
        </w:rPr>
        <w:t>from</w:t>
      </w:r>
      <w:r w:rsidR="00407476">
        <w:rPr>
          <w:rFonts w:ascii="Times New Roman" w:hAnsi="Times New Roman" w:cs="Times New Roman"/>
          <w:bCs/>
          <w:sz w:val="24"/>
          <w:szCs w:val="24"/>
        </w:rPr>
        <w:t xml:space="preserve"> Scopus and </w:t>
      </w:r>
      <w:proofErr w:type="spellStart"/>
      <w:r w:rsidR="00C4642C">
        <w:rPr>
          <w:rFonts w:ascii="Times New Roman" w:hAnsi="Times New Roman" w:cs="Times New Roman"/>
          <w:bCs/>
          <w:sz w:val="24"/>
          <w:szCs w:val="24"/>
        </w:rPr>
        <w:t>WoS</w:t>
      </w:r>
      <w:proofErr w:type="spellEnd"/>
      <w:r w:rsidR="001A4ACA" w:rsidRPr="00AF175D">
        <w:rPr>
          <w:rFonts w:ascii="Times New Roman" w:hAnsi="Times New Roman" w:cs="Times New Roman"/>
          <w:bCs/>
          <w:sz w:val="24"/>
          <w:szCs w:val="24"/>
        </w:rPr>
        <w:t xml:space="preserve">. The search consists of unique sets of words to search the literature. Examples of these </w:t>
      </w:r>
      <w:r w:rsidR="00407476">
        <w:rPr>
          <w:rFonts w:ascii="Times New Roman" w:hAnsi="Times New Roman" w:cs="Times New Roman"/>
          <w:bCs/>
          <w:sz w:val="24"/>
          <w:szCs w:val="24"/>
        </w:rPr>
        <w:t>keywords</w:t>
      </w:r>
      <w:r w:rsidR="001A4ACA" w:rsidRPr="00AF175D">
        <w:rPr>
          <w:rFonts w:ascii="Times New Roman" w:hAnsi="Times New Roman" w:cs="Times New Roman"/>
          <w:bCs/>
          <w:sz w:val="24"/>
          <w:szCs w:val="24"/>
        </w:rPr>
        <w:t xml:space="preserve"> are given below in table 1. </w:t>
      </w:r>
    </w:p>
    <w:p w14:paraId="7017F401" w14:textId="2828E98E" w:rsidR="001A4ACA" w:rsidRPr="00AF175D" w:rsidRDefault="001A4ACA" w:rsidP="00842081">
      <w:pPr>
        <w:spacing w:line="240" w:lineRule="auto"/>
        <w:jc w:val="both"/>
        <w:rPr>
          <w:rFonts w:ascii="Times New Roman" w:hAnsi="Times New Roman" w:cs="Times New Roman"/>
          <w:bCs/>
          <w:sz w:val="24"/>
          <w:szCs w:val="24"/>
        </w:rPr>
      </w:pPr>
      <w:r w:rsidRPr="00AF175D">
        <w:rPr>
          <w:rFonts w:ascii="Times New Roman" w:hAnsi="Times New Roman" w:cs="Times New Roman"/>
          <w:b/>
          <w:sz w:val="24"/>
          <w:szCs w:val="24"/>
        </w:rPr>
        <w:t>Table 1:</w:t>
      </w:r>
      <w:r w:rsidRPr="00AF175D">
        <w:rPr>
          <w:rFonts w:ascii="Times New Roman" w:hAnsi="Times New Roman" w:cs="Times New Roman"/>
          <w:bCs/>
          <w:sz w:val="24"/>
          <w:szCs w:val="24"/>
        </w:rPr>
        <w:t xml:space="preserve"> Examples of Keywords and the</w:t>
      </w:r>
      <w:r w:rsidR="002B081F" w:rsidRPr="00AF175D">
        <w:rPr>
          <w:rFonts w:ascii="Times New Roman" w:hAnsi="Times New Roman" w:cs="Times New Roman"/>
          <w:bCs/>
          <w:sz w:val="24"/>
          <w:szCs w:val="24"/>
        </w:rPr>
        <w:t>ir</w:t>
      </w:r>
      <w:r w:rsidRPr="00AF175D">
        <w:rPr>
          <w:rFonts w:ascii="Times New Roman" w:hAnsi="Times New Roman" w:cs="Times New Roman"/>
          <w:bCs/>
          <w:sz w:val="24"/>
          <w:szCs w:val="24"/>
        </w:rPr>
        <w:t xml:space="preserve"> descriptions </w:t>
      </w:r>
    </w:p>
    <w:tbl>
      <w:tblPr>
        <w:tblStyle w:val="TableGrid"/>
        <w:tblW w:w="0" w:type="auto"/>
        <w:tblLook w:val="04A0" w:firstRow="1" w:lastRow="0" w:firstColumn="1" w:lastColumn="0" w:noHBand="0" w:noVBand="1"/>
      </w:tblPr>
      <w:tblGrid>
        <w:gridCol w:w="4684"/>
        <w:gridCol w:w="4666"/>
      </w:tblGrid>
      <w:tr w:rsidR="001A4ACA" w:rsidRPr="00AF175D" w14:paraId="165FBBDC" w14:textId="77777777" w:rsidTr="00552571">
        <w:tc>
          <w:tcPr>
            <w:tcW w:w="5395" w:type="dxa"/>
          </w:tcPr>
          <w:p w14:paraId="61F8C23F" w14:textId="77777777" w:rsidR="001A4ACA" w:rsidRPr="00AF175D" w:rsidRDefault="001A4ACA" w:rsidP="00842081">
            <w:pPr>
              <w:jc w:val="both"/>
              <w:rPr>
                <w:rFonts w:ascii="Times New Roman" w:hAnsi="Times New Roman" w:cs="Times New Roman"/>
                <w:b/>
                <w:sz w:val="24"/>
                <w:szCs w:val="24"/>
              </w:rPr>
            </w:pPr>
            <w:r w:rsidRPr="00AF175D">
              <w:rPr>
                <w:rFonts w:ascii="Times New Roman" w:hAnsi="Times New Roman" w:cs="Times New Roman"/>
                <w:b/>
                <w:sz w:val="24"/>
                <w:szCs w:val="24"/>
              </w:rPr>
              <w:t xml:space="preserve">Keywords </w:t>
            </w:r>
          </w:p>
        </w:tc>
        <w:tc>
          <w:tcPr>
            <w:tcW w:w="5395" w:type="dxa"/>
          </w:tcPr>
          <w:p w14:paraId="1F40DCB5" w14:textId="77777777" w:rsidR="001A4ACA" w:rsidRPr="00AF175D" w:rsidRDefault="001A4ACA" w:rsidP="00842081">
            <w:pPr>
              <w:jc w:val="both"/>
              <w:rPr>
                <w:rFonts w:ascii="Times New Roman" w:hAnsi="Times New Roman" w:cs="Times New Roman"/>
                <w:b/>
                <w:sz w:val="24"/>
                <w:szCs w:val="24"/>
              </w:rPr>
            </w:pPr>
            <w:r w:rsidRPr="00AF175D">
              <w:rPr>
                <w:rFonts w:ascii="Times New Roman" w:hAnsi="Times New Roman" w:cs="Times New Roman"/>
                <w:b/>
                <w:sz w:val="24"/>
                <w:szCs w:val="24"/>
              </w:rPr>
              <w:t>Description</w:t>
            </w:r>
          </w:p>
        </w:tc>
      </w:tr>
      <w:tr w:rsidR="001A4ACA" w:rsidRPr="00AF175D" w14:paraId="60A8F6A0" w14:textId="77777777" w:rsidTr="00552571">
        <w:tc>
          <w:tcPr>
            <w:tcW w:w="5395" w:type="dxa"/>
          </w:tcPr>
          <w:p w14:paraId="71B6B1EC" w14:textId="77777777"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bCs/>
                <w:sz w:val="24"/>
                <w:szCs w:val="24"/>
              </w:rPr>
              <w:t xml:space="preserve"> </w:t>
            </w:r>
            <w:r w:rsidRPr="00AF175D">
              <w:rPr>
                <w:rFonts w:ascii="Times New Roman" w:eastAsia="Times New Roman" w:hAnsi="Times New Roman" w:cs="Times New Roman"/>
                <w:sz w:val="24"/>
                <w:szCs w:val="24"/>
              </w:rPr>
              <w:t>"climate-smart" AND "</w:t>
            </w:r>
            <w:proofErr w:type="spellStart"/>
            <w:r w:rsidRPr="00AF175D">
              <w:rPr>
                <w:rFonts w:ascii="Times New Roman" w:eastAsia="Times New Roman" w:hAnsi="Times New Roman" w:cs="Times New Roman"/>
                <w:sz w:val="24"/>
                <w:szCs w:val="24"/>
              </w:rPr>
              <w:t>agric</w:t>
            </w:r>
            <w:proofErr w:type="spellEnd"/>
            <w:r w:rsidRPr="00AF175D">
              <w:rPr>
                <w:rFonts w:ascii="Times New Roman" w:eastAsia="Times New Roman" w:hAnsi="Times New Roman" w:cs="Times New Roman"/>
                <w:sz w:val="24"/>
                <w:szCs w:val="24"/>
              </w:rPr>
              <w:t>*"</w:t>
            </w:r>
          </w:p>
        </w:tc>
        <w:tc>
          <w:tcPr>
            <w:tcW w:w="5395" w:type="dxa"/>
          </w:tcPr>
          <w:p w14:paraId="08D4A41F" w14:textId="6CF71B6D" w:rsidR="001A4ACA" w:rsidRPr="00AF175D" w:rsidRDefault="003D7AD7" w:rsidP="00842081">
            <w:pPr>
              <w:jc w:val="both"/>
              <w:rPr>
                <w:rFonts w:ascii="Times New Roman" w:hAnsi="Times New Roman" w:cs="Times New Roman"/>
                <w:bCs/>
                <w:sz w:val="24"/>
                <w:szCs w:val="24"/>
              </w:rPr>
            </w:pPr>
            <w:r>
              <w:rPr>
                <w:rFonts w:ascii="Times New Roman" w:hAnsi="Times New Roman" w:cs="Times New Roman"/>
                <w:bCs/>
                <w:sz w:val="24"/>
                <w:szCs w:val="24"/>
              </w:rPr>
              <w:t xml:space="preserve">Generally used parlance for </w:t>
            </w:r>
            <w:r w:rsidR="001A4ACA" w:rsidRPr="00AF175D">
              <w:rPr>
                <w:rFonts w:ascii="Times New Roman" w:hAnsi="Times New Roman" w:cs="Times New Roman"/>
                <w:bCs/>
                <w:sz w:val="24"/>
                <w:szCs w:val="24"/>
              </w:rPr>
              <w:t>climate-smart agriculture</w:t>
            </w:r>
            <w:r>
              <w:rPr>
                <w:rFonts w:ascii="Times New Roman" w:hAnsi="Times New Roman" w:cs="Times New Roman"/>
                <w:bCs/>
                <w:sz w:val="24"/>
                <w:szCs w:val="24"/>
              </w:rPr>
              <w:t>.</w:t>
            </w:r>
          </w:p>
        </w:tc>
      </w:tr>
      <w:tr w:rsidR="001A4ACA" w:rsidRPr="00AF175D" w14:paraId="618DDE0E" w14:textId="77777777" w:rsidTr="00552571">
        <w:tc>
          <w:tcPr>
            <w:tcW w:w="5395" w:type="dxa"/>
          </w:tcPr>
          <w:p w14:paraId="4D0A4F43" w14:textId="77777777"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sz w:val="24"/>
                <w:szCs w:val="24"/>
              </w:rPr>
              <w:t>"</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w:t>
            </w:r>
            <w:proofErr w:type="gramStart"/>
            <w:r w:rsidRPr="00AF175D">
              <w:rPr>
                <w:rFonts w:ascii="Times New Roman" w:hAnsi="Times New Roman" w:cs="Times New Roman"/>
                <w:sz w:val="24"/>
                <w:szCs w:val="24"/>
              </w:rPr>
              <w:t>OR  "</w:t>
            </w:r>
            <w:proofErr w:type="gramEnd"/>
            <w:r w:rsidRPr="00AF175D">
              <w:rPr>
                <w:rFonts w:ascii="Times New Roman" w:hAnsi="Times New Roman" w:cs="Times New Roman"/>
                <w:sz w:val="24"/>
                <w:szCs w:val="24"/>
              </w:rPr>
              <w:t xml:space="preserve">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w:t>
            </w:r>
          </w:p>
        </w:tc>
        <w:tc>
          <w:tcPr>
            <w:tcW w:w="5395" w:type="dxa"/>
          </w:tcPr>
          <w:p w14:paraId="1F8F8FD7" w14:textId="42C43FC0"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bCs/>
                <w:sz w:val="24"/>
                <w:szCs w:val="24"/>
              </w:rPr>
              <w:t xml:space="preserve">The triple win pillars of CSA </w:t>
            </w:r>
            <w:r w:rsidR="005633AB">
              <w:rPr>
                <w:rFonts w:ascii="Times New Roman" w:hAnsi="Times New Roman" w:cs="Times New Roman"/>
                <w:bCs/>
                <w:sz w:val="24"/>
                <w:szCs w:val="24"/>
              </w:rPr>
              <w:t>include</w:t>
            </w:r>
            <w:r w:rsidRPr="00AF175D">
              <w:rPr>
                <w:rFonts w:ascii="Times New Roman" w:hAnsi="Times New Roman" w:cs="Times New Roman"/>
                <w:bCs/>
                <w:sz w:val="24"/>
                <w:szCs w:val="24"/>
              </w:rPr>
              <w:t xml:space="preserve"> climate change adaptation, mitigation, and food productivity</w:t>
            </w:r>
          </w:p>
        </w:tc>
      </w:tr>
      <w:tr w:rsidR="001A4ACA" w:rsidRPr="00AF175D" w14:paraId="6D8FCB17" w14:textId="77777777" w:rsidTr="00552571">
        <w:tc>
          <w:tcPr>
            <w:tcW w:w="5395" w:type="dxa"/>
          </w:tcPr>
          <w:p w14:paraId="1A8CACB5" w14:textId="6670131D"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sz w:val="24"/>
                <w:szCs w:val="24"/>
              </w:rPr>
              <w:t>"Ada</w:t>
            </w:r>
            <w:r w:rsidR="003D7AD7">
              <w:rPr>
                <w:rFonts w:ascii="Times New Roman" w:hAnsi="Times New Roman" w:cs="Times New Roman"/>
                <w:sz w:val="24"/>
                <w:szCs w:val="24"/>
              </w:rPr>
              <w:t>p</w:t>
            </w:r>
            <w:r w:rsidRPr="00AF175D">
              <w:rPr>
                <w:rFonts w:ascii="Times New Roman" w:hAnsi="Times New Roman" w:cs="Times New Roman"/>
                <w:sz w:val="24"/>
                <w:szCs w:val="24"/>
              </w:rPr>
              <w:t>t*" OR "</w:t>
            </w:r>
            <w:proofErr w:type="spellStart"/>
            <w:r w:rsidRPr="00AF175D">
              <w:rPr>
                <w:rFonts w:ascii="Times New Roman" w:hAnsi="Times New Roman" w:cs="Times New Roman"/>
                <w:sz w:val="24"/>
                <w:szCs w:val="24"/>
              </w:rPr>
              <w:t>Resilien</w:t>
            </w:r>
            <w:proofErr w:type="spellEnd"/>
            <w:r w:rsidRPr="00AF175D">
              <w:rPr>
                <w:rFonts w:ascii="Times New Roman" w:hAnsi="Times New Roman" w:cs="Times New Roman"/>
                <w:sz w:val="24"/>
                <w:szCs w:val="24"/>
              </w:rPr>
              <w:t xml:space="preserve">*"  </w:t>
            </w:r>
            <w:r w:rsidR="005633AB">
              <w:rPr>
                <w:rFonts w:ascii="Times New Roman" w:hAnsi="Times New Roman" w:cs="Times New Roman"/>
                <w:sz w:val="24"/>
                <w:szCs w:val="24"/>
              </w:rPr>
              <w:t xml:space="preserve"> </w:t>
            </w:r>
          </w:p>
        </w:tc>
        <w:tc>
          <w:tcPr>
            <w:tcW w:w="5395" w:type="dxa"/>
          </w:tcPr>
          <w:p w14:paraId="21CA6BA1" w14:textId="7DCE721A" w:rsidR="001A4ACA" w:rsidRPr="00AF175D" w:rsidRDefault="003D7AD7" w:rsidP="00842081">
            <w:pPr>
              <w:jc w:val="both"/>
              <w:rPr>
                <w:rFonts w:ascii="Times New Roman" w:hAnsi="Times New Roman" w:cs="Times New Roman"/>
                <w:bCs/>
                <w:sz w:val="24"/>
                <w:szCs w:val="24"/>
              </w:rPr>
            </w:pPr>
            <w:r>
              <w:rPr>
                <w:rFonts w:ascii="Times New Roman" w:hAnsi="Times New Roman" w:cs="Times New Roman"/>
                <w:bCs/>
                <w:sz w:val="24"/>
                <w:szCs w:val="24"/>
              </w:rPr>
              <w:t>Describes c</w:t>
            </w:r>
            <w:r w:rsidR="001A4ACA" w:rsidRPr="00AF175D">
              <w:rPr>
                <w:rFonts w:ascii="Times New Roman" w:hAnsi="Times New Roman" w:cs="Times New Roman"/>
                <w:bCs/>
                <w:sz w:val="24"/>
                <w:szCs w:val="24"/>
              </w:rPr>
              <w:t>limate</w:t>
            </w:r>
            <w:r>
              <w:rPr>
                <w:rFonts w:ascii="Times New Roman" w:hAnsi="Times New Roman" w:cs="Times New Roman"/>
                <w:bCs/>
                <w:sz w:val="24"/>
                <w:szCs w:val="24"/>
              </w:rPr>
              <w:t xml:space="preserve"> change</w:t>
            </w:r>
            <w:r w:rsidR="001A4ACA" w:rsidRPr="00AF175D">
              <w:rPr>
                <w:rFonts w:ascii="Times New Roman" w:hAnsi="Times New Roman" w:cs="Times New Roman"/>
                <w:bCs/>
                <w:sz w:val="24"/>
                <w:szCs w:val="24"/>
              </w:rPr>
              <w:t xml:space="preserve"> adaptation</w:t>
            </w:r>
          </w:p>
        </w:tc>
      </w:tr>
      <w:tr w:rsidR="001A4ACA" w:rsidRPr="00AF175D" w14:paraId="795E93B6" w14:textId="77777777" w:rsidTr="00552571">
        <w:tc>
          <w:tcPr>
            <w:tcW w:w="5395" w:type="dxa"/>
          </w:tcPr>
          <w:p w14:paraId="406F15C2" w14:textId="77777777" w:rsidR="001A4ACA" w:rsidRPr="00AF175D" w:rsidRDefault="001A4ACA" w:rsidP="00842081">
            <w:pPr>
              <w:jc w:val="both"/>
              <w:rPr>
                <w:rFonts w:ascii="Times New Roman" w:hAnsi="Times New Roman" w:cs="Times New Roman"/>
                <w:sz w:val="24"/>
                <w:szCs w:val="24"/>
              </w:rPr>
            </w:pPr>
            <w:r w:rsidRPr="00AF175D">
              <w:rPr>
                <w:rFonts w:ascii="Times New Roman" w:hAnsi="Times New Roman" w:cs="Times New Roman"/>
                <w:sz w:val="24"/>
                <w:szCs w:val="24"/>
              </w:rPr>
              <w:t xml:space="preserve">"Africa*"  </w:t>
            </w:r>
          </w:p>
        </w:tc>
        <w:tc>
          <w:tcPr>
            <w:tcW w:w="5395" w:type="dxa"/>
          </w:tcPr>
          <w:p w14:paraId="00A29C9B" w14:textId="73FC48FA" w:rsidR="001A4ACA" w:rsidRPr="00AF175D" w:rsidRDefault="003D7AD7" w:rsidP="00842081">
            <w:pPr>
              <w:jc w:val="both"/>
              <w:rPr>
                <w:rFonts w:ascii="Times New Roman" w:hAnsi="Times New Roman" w:cs="Times New Roman"/>
                <w:bCs/>
                <w:sz w:val="24"/>
                <w:szCs w:val="24"/>
              </w:rPr>
            </w:pPr>
            <w:r>
              <w:rPr>
                <w:rFonts w:ascii="Times New Roman" w:hAnsi="Times New Roman" w:cs="Times New Roman"/>
                <w:bCs/>
                <w:sz w:val="24"/>
                <w:szCs w:val="24"/>
              </w:rPr>
              <w:t>Covers</w:t>
            </w:r>
            <w:r w:rsidR="001A4ACA" w:rsidRPr="00AF175D">
              <w:rPr>
                <w:rFonts w:ascii="Times New Roman" w:hAnsi="Times New Roman" w:cs="Times New Roman"/>
                <w:bCs/>
                <w:sz w:val="24"/>
                <w:szCs w:val="24"/>
              </w:rPr>
              <w:t xml:space="preserve"> various</w:t>
            </w:r>
            <w:r>
              <w:rPr>
                <w:rFonts w:ascii="Times New Roman" w:hAnsi="Times New Roman" w:cs="Times New Roman"/>
                <w:bCs/>
                <w:sz w:val="24"/>
                <w:szCs w:val="24"/>
              </w:rPr>
              <w:t xml:space="preserve"> countries and</w:t>
            </w:r>
            <w:r w:rsidR="001A4ACA" w:rsidRPr="00AF175D">
              <w:rPr>
                <w:rFonts w:ascii="Times New Roman" w:hAnsi="Times New Roman" w:cs="Times New Roman"/>
                <w:bCs/>
                <w:sz w:val="24"/>
                <w:szCs w:val="24"/>
              </w:rPr>
              <w:t xml:space="preserve"> regions in </w:t>
            </w:r>
            <w:r>
              <w:rPr>
                <w:rFonts w:ascii="Times New Roman" w:hAnsi="Times New Roman" w:cs="Times New Roman"/>
                <w:bCs/>
                <w:sz w:val="24"/>
                <w:szCs w:val="24"/>
              </w:rPr>
              <w:t xml:space="preserve">the </w:t>
            </w:r>
            <w:r w:rsidR="001A4ACA" w:rsidRPr="00AF175D">
              <w:rPr>
                <w:rFonts w:ascii="Times New Roman" w:hAnsi="Times New Roman" w:cs="Times New Roman"/>
                <w:bCs/>
                <w:sz w:val="24"/>
                <w:szCs w:val="24"/>
              </w:rPr>
              <w:t>Africa</w:t>
            </w:r>
            <w:r>
              <w:rPr>
                <w:rFonts w:ascii="Times New Roman" w:hAnsi="Times New Roman" w:cs="Times New Roman"/>
                <w:bCs/>
                <w:sz w:val="24"/>
                <w:szCs w:val="24"/>
              </w:rPr>
              <w:t>n continent</w:t>
            </w:r>
            <w:r w:rsidR="001A4ACA" w:rsidRPr="00AF175D">
              <w:rPr>
                <w:rFonts w:ascii="Times New Roman" w:hAnsi="Times New Roman" w:cs="Times New Roman"/>
                <w:bCs/>
                <w:sz w:val="24"/>
                <w:szCs w:val="24"/>
              </w:rPr>
              <w:t xml:space="preserve"> </w:t>
            </w:r>
          </w:p>
        </w:tc>
      </w:tr>
      <w:tr w:rsidR="001A4ACA" w:rsidRPr="00AF175D" w14:paraId="406E700E" w14:textId="77777777" w:rsidTr="00552571">
        <w:tc>
          <w:tcPr>
            <w:tcW w:w="5395" w:type="dxa"/>
          </w:tcPr>
          <w:p w14:paraId="3C55B02B" w14:textId="77777777" w:rsidR="001A4ACA" w:rsidRPr="00AF175D" w:rsidRDefault="001A4ACA" w:rsidP="00842081">
            <w:pPr>
              <w:jc w:val="both"/>
              <w:rPr>
                <w:rFonts w:ascii="Times New Roman" w:hAnsi="Times New Roman" w:cs="Times New Roman"/>
                <w:sz w:val="24"/>
                <w:szCs w:val="24"/>
              </w:rPr>
            </w:pPr>
            <w:r w:rsidRPr="00AF175D">
              <w:rPr>
                <w:rFonts w:ascii="Times New Roman" w:hAnsi="Times New Roman" w:cs="Times New Roman"/>
                <w:sz w:val="24"/>
                <w:szCs w:val="24"/>
              </w:rPr>
              <w:t xml:space="preserve">"Smallholder"  </w:t>
            </w:r>
          </w:p>
        </w:tc>
        <w:tc>
          <w:tcPr>
            <w:tcW w:w="5395" w:type="dxa"/>
          </w:tcPr>
          <w:p w14:paraId="3E543B29" w14:textId="749A2463"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bCs/>
                <w:sz w:val="24"/>
                <w:szCs w:val="24"/>
              </w:rPr>
              <w:t>Refers to farmers who cultivate</w:t>
            </w:r>
            <w:r w:rsidR="003D7AD7">
              <w:rPr>
                <w:rFonts w:ascii="Times New Roman" w:hAnsi="Times New Roman" w:cs="Times New Roman"/>
                <w:bCs/>
                <w:sz w:val="24"/>
                <w:szCs w:val="24"/>
              </w:rPr>
              <w:t xml:space="preserve"> on</w:t>
            </w:r>
            <w:r w:rsidRPr="00AF175D">
              <w:rPr>
                <w:rFonts w:ascii="Times New Roman" w:hAnsi="Times New Roman" w:cs="Times New Roman"/>
                <w:bCs/>
                <w:sz w:val="24"/>
                <w:szCs w:val="24"/>
              </w:rPr>
              <w:t xml:space="preserve"> less than five hectares</w:t>
            </w:r>
            <w:r w:rsidR="003D7AD7">
              <w:rPr>
                <w:rFonts w:ascii="Times New Roman" w:hAnsi="Times New Roman" w:cs="Times New Roman"/>
                <w:bCs/>
                <w:sz w:val="24"/>
                <w:szCs w:val="24"/>
              </w:rPr>
              <w:t xml:space="preserve"> of land</w:t>
            </w:r>
          </w:p>
        </w:tc>
      </w:tr>
      <w:tr w:rsidR="001A4ACA" w:rsidRPr="00AF175D" w14:paraId="0641F690" w14:textId="77777777" w:rsidTr="00552571">
        <w:tc>
          <w:tcPr>
            <w:tcW w:w="5395" w:type="dxa"/>
          </w:tcPr>
          <w:p w14:paraId="67CDB2F5" w14:textId="77777777" w:rsidR="001A4ACA" w:rsidRPr="00AF175D" w:rsidRDefault="001A4ACA" w:rsidP="00842081">
            <w:pPr>
              <w:jc w:val="both"/>
              <w:rPr>
                <w:rFonts w:ascii="Times New Roman" w:hAnsi="Times New Roman" w:cs="Times New Roman"/>
                <w:sz w:val="24"/>
                <w:szCs w:val="24"/>
              </w:rPr>
            </w:pPr>
            <w:r w:rsidRPr="00AF175D">
              <w:rPr>
                <w:rFonts w:ascii="Times New Roman" w:hAnsi="Times New Roman" w:cs="Times New Roman"/>
                <w:sz w:val="24"/>
                <w:szCs w:val="24"/>
              </w:rPr>
              <w:t>"</w:t>
            </w:r>
            <w:proofErr w:type="spellStart"/>
            <w:r w:rsidRPr="00AF175D">
              <w:rPr>
                <w:rFonts w:ascii="Times New Roman" w:hAnsi="Times New Roman" w:cs="Times New Roman"/>
                <w:sz w:val="24"/>
                <w:szCs w:val="24"/>
              </w:rPr>
              <w:t>Upscal</w:t>
            </w:r>
            <w:proofErr w:type="spellEnd"/>
            <w:r w:rsidRPr="00AF175D">
              <w:rPr>
                <w:rFonts w:ascii="Times New Roman" w:hAnsi="Times New Roman" w:cs="Times New Roman"/>
                <w:sz w:val="24"/>
                <w:szCs w:val="24"/>
              </w:rPr>
              <w:t xml:space="preserve">*"  </w:t>
            </w:r>
          </w:p>
        </w:tc>
        <w:tc>
          <w:tcPr>
            <w:tcW w:w="5395" w:type="dxa"/>
          </w:tcPr>
          <w:p w14:paraId="59575418" w14:textId="77777777" w:rsidR="001A4ACA" w:rsidRPr="00AF175D" w:rsidRDefault="001A4ACA" w:rsidP="00842081">
            <w:pPr>
              <w:jc w:val="both"/>
              <w:rPr>
                <w:rFonts w:ascii="Times New Roman" w:hAnsi="Times New Roman" w:cs="Times New Roman"/>
                <w:bCs/>
                <w:sz w:val="24"/>
                <w:szCs w:val="24"/>
              </w:rPr>
            </w:pPr>
            <w:r w:rsidRPr="00AF175D">
              <w:rPr>
                <w:rFonts w:ascii="Times New Roman" w:hAnsi="Times New Roman" w:cs="Times New Roman"/>
                <w:color w:val="000000"/>
                <w:sz w:val="24"/>
                <w:szCs w:val="24"/>
              </w:rPr>
              <w:t>the duplication, adaptation of techniques, technologies, practices to achieve increased scale coverage</w:t>
            </w:r>
          </w:p>
        </w:tc>
      </w:tr>
      <w:tr w:rsidR="001A4ACA" w:rsidRPr="00AF175D" w14:paraId="69F3C464" w14:textId="77777777" w:rsidTr="00552571">
        <w:tc>
          <w:tcPr>
            <w:tcW w:w="5395" w:type="dxa"/>
          </w:tcPr>
          <w:p w14:paraId="2B9C9D9F" w14:textId="77777777" w:rsidR="001A4ACA" w:rsidRPr="00AF175D" w:rsidRDefault="001A4ACA" w:rsidP="00842081">
            <w:pPr>
              <w:jc w:val="both"/>
              <w:rPr>
                <w:rFonts w:ascii="Times New Roman" w:hAnsi="Times New Roman" w:cs="Times New Roman"/>
                <w:sz w:val="24"/>
                <w:szCs w:val="24"/>
              </w:rPr>
            </w:pPr>
            <w:r w:rsidRPr="00AF175D">
              <w:rPr>
                <w:rFonts w:ascii="Times New Roman" w:hAnsi="Times New Roman" w:cs="Times New Roman"/>
                <w:sz w:val="24"/>
                <w:szCs w:val="24"/>
              </w:rPr>
              <w:t xml:space="preserve">"local knowledge"  </w:t>
            </w:r>
          </w:p>
        </w:tc>
        <w:tc>
          <w:tcPr>
            <w:tcW w:w="5395" w:type="dxa"/>
          </w:tcPr>
          <w:p w14:paraId="3257B627" w14:textId="022193C3" w:rsidR="001A4ACA" w:rsidRPr="00AF175D" w:rsidRDefault="003D7AD7" w:rsidP="00842081">
            <w:pPr>
              <w:jc w:val="both"/>
              <w:rPr>
                <w:rFonts w:ascii="Times New Roman" w:hAnsi="Times New Roman" w:cs="Times New Roman"/>
                <w:bCs/>
                <w:sz w:val="24"/>
                <w:szCs w:val="24"/>
              </w:rPr>
            </w:pPr>
            <w:r>
              <w:rPr>
                <w:rFonts w:ascii="Times New Roman" w:hAnsi="Times New Roman" w:cs="Times New Roman"/>
                <w:bCs/>
                <w:sz w:val="24"/>
                <w:szCs w:val="24"/>
              </w:rPr>
              <w:t>Farmers’ l</w:t>
            </w:r>
            <w:r w:rsidRPr="00AF175D">
              <w:rPr>
                <w:rFonts w:ascii="Times New Roman" w:hAnsi="Times New Roman" w:cs="Times New Roman"/>
                <w:bCs/>
                <w:sz w:val="24"/>
                <w:szCs w:val="24"/>
              </w:rPr>
              <w:t>ocal</w:t>
            </w:r>
            <w:r>
              <w:rPr>
                <w:rFonts w:ascii="Times New Roman" w:hAnsi="Times New Roman" w:cs="Times New Roman"/>
                <w:bCs/>
                <w:sz w:val="24"/>
                <w:szCs w:val="24"/>
              </w:rPr>
              <w:t xml:space="preserve"> farming</w:t>
            </w:r>
            <w:r w:rsidR="001A4ACA" w:rsidRPr="00AF175D">
              <w:rPr>
                <w:rFonts w:ascii="Times New Roman" w:hAnsi="Times New Roman" w:cs="Times New Roman"/>
                <w:bCs/>
                <w:sz w:val="24"/>
                <w:szCs w:val="24"/>
              </w:rPr>
              <w:t xml:space="preserve"> knowledge</w:t>
            </w:r>
          </w:p>
        </w:tc>
      </w:tr>
    </w:tbl>
    <w:bookmarkEnd w:id="5"/>
    <w:p w14:paraId="288FBEC1" w14:textId="77777777" w:rsidR="0095659B" w:rsidRPr="00AF175D" w:rsidRDefault="001A4ACA" w:rsidP="00842081">
      <w:pPr>
        <w:spacing w:line="240" w:lineRule="auto"/>
        <w:jc w:val="both"/>
        <w:rPr>
          <w:rFonts w:ascii="Times New Roman" w:hAnsi="Times New Roman" w:cs="Times New Roman"/>
          <w:bCs/>
          <w:sz w:val="24"/>
          <w:szCs w:val="24"/>
        </w:rPr>
      </w:pPr>
      <w:r w:rsidRPr="00AF175D">
        <w:rPr>
          <w:rFonts w:ascii="Times New Roman" w:hAnsi="Times New Roman" w:cs="Times New Roman"/>
          <w:bCs/>
          <w:sz w:val="24"/>
          <w:szCs w:val="24"/>
        </w:rPr>
        <w:t xml:space="preserve"> </w:t>
      </w:r>
    </w:p>
    <w:p w14:paraId="7DB03B63" w14:textId="297C81E4" w:rsidR="001A4ACA" w:rsidRPr="00AF175D" w:rsidRDefault="001A4ACA" w:rsidP="00842081">
      <w:pPr>
        <w:spacing w:line="240" w:lineRule="auto"/>
        <w:jc w:val="both"/>
        <w:rPr>
          <w:rFonts w:ascii="Times New Roman" w:hAnsi="Times New Roman" w:cs="Times New Roman"/>
          <w:b/>
          <w:iCs/>
          <w:color w:val="000000"/>
          <w:sz w:val="24"/>
          <w:szCs w:val="24"/>
          <w:bdr w:val="none" w:sz="0" w:space="0" w:color="auto" w:frame="1"/>
        </w:rPr>
      </w:pPr>
      <w:r w:rsidRPr="00AF175D">
        <w:rPr>
          <w:rFonts w:ascii="Times New Roman" w:hAnsi="Times New Roman" w:cs="Times New Roman"/>
          <w:b/>
          <w:iCs/>
          <w:color w:val="000000"/>
          <w:sz w:val="24"/>
          <w:szCs w:val="24"/>
          <w:bdr w:val="none" w:sz="0" w:space="0" w:color="auto" w:frame="1"/>
        </w:rPr>
        <w:t xml:space="preserve">Search queries </w:t>
      </w:r>
    </w:p>
    <w:p w14:paraId="6CE34C35" w14:textId="5D2E4B72" w:rsidR="001A4ACA" w:rsidRDefault="001A4ACA" w:rsidP="00842081">
      <w:pPr>
        <w:spacing w:line="240" w:lineRule="auto"/>
        <w:jc w:val="both"/>
        <w:rPr>
          <w:rFonts w:ascii="Times New Roman" w:hAnsi="Times New Roman" w:cs="Times New Roman"/>
          <w:bCs/>
          <w:iCs/>
          <w:color w:val="000000"/>
          <w:sz w:val="24"/>
          <w:szCs w:val="24"/>
          <w:bdr w:val="none" w:sz="0" w:space="0" w:color="auto" w:frame="1"/>
        </w:rPr>
      </w:pPr>
      <w:r w:rsidRPr="00AF175D">
        <w:rPr>
          <w:rFonts w:ascii="Times New Roman" w:hAnsi="Times New Roman" w:cs="Times New Roman"/>
          <w:bCs/>
          <w:iCs/>
          <w:color w:val="000000"/>
          <w:sz w:val="24"/>
          <w:szCs w:val="24"/>
          <w:bdr w:val="none" w:sz="0" w:space="0" w:color="auto" w:frame="1"/>
        </w:rPr>
        <w:t xml:space="preserve">Table 2 provides some examples of search queries performed </w:t>
      </w:r>
      <w:r w:rsidR="00AF175D">
        <w:rPr>
          <w:rFonts w:ascii="Times New Roman" w:hAnsi="Times New Roman" w:cs="Times New Roman"/>
          <w:bCs/>
          <w:iCs/>
          <w:color w:val="000000"/>
          <w:sz w:val="24"/>
          <w:szCs w:val="24"/>
          <w:bdr w:val="none" w:sz="0" w:space="0" w:color="auto" w:frame="1"/>
        </w:rPr>
        <w:t>to</w:t>
      </w:r>
      <w:r w:rsidRPr="00AF175D">
        <w:rPr>
          <w:rFonts w:ascii="Times New Roman" w:hAnsi="Times New Roman" w:cs="Times New Roman"/>
          <w:bCs/>
          <w:iCs/>
          <w:color w:val="000000"/>
          <w:sz w:val="24"/>
          <w:szCs w:val="24"/>
          <w:bdr w:val="none" w:sz="0" w:space="0" w:color="auto" w:frame="1"/>
        </w:rPr>
        <w:t xml:space="preserve"> retriev</w:t>
      </w:r>
      <w:r w:rsidR="00AF175D">
        <w:rPr>
          <w:rFonts w:ascii="Times New Roman" w:hAnsi="Times New Roman" w:cs="Times New Roman"/>
          <w:bCs/>
          <w:iCs/>
          <w:color w:val="000000"/>
          <w:sz w:val="24"/>
          <w:szCs w:val="24"/>
          <w:bdr w:val="none" w:sz="0" w:space="0" w:color="auto" w:frame="1"/>
        </w:rPr>
        <w:t>e</w:t>
      </w:r>
      <w:r w:rsidRPr="00AF175D">
        <w:rPr>
          <w:rFonts w:ascii="Times New Roman" w:hAnsi="Times New Roman" w:cs="Times New Roman"/>
          <w:bCs/>
          <w:iCs/>
          <w:color w:val="000000"/>
          <w:sz w:val="24"/>
          <w:szCs w:val="24"/>
          <w:bdr w:val="none" w:sz="0" w:space="0" w:color="auto" w:frame="1"/>
        </w:rPr>
        <w:t xml:space="preserve"> relevant articles from the search engines. The search queries are a combination of keywords that generate an extensive database of literature constituting data for </w:t>
      </w:r>
      <w:r w:rsidR="0030447D">
        <w:rPr>
          <w:rFonts w:ascii="Times New Roman" w:hAnsi="Times New Roman" w:cs="Times New Roman"/>
          <w:bCs/>
          <w:iCs/>
          <w:color w:val="000000"/>
          <w:sz w:val="24"/>
          <w:szCs w:val="24"/>
          <w:bdr w:val="none" w:sz="0" w:space="0" w:color="auto" w:frame="1"/>
        </w:rPr>
        <w:t>our</w:t>
      </w:r>
      <w:r w:rsidRPr="00AF175D">
        <w:rPr>
          <w:rFonts w:ascii="Times New Roman" w:hAnsi="Times New Roman" w:cs="Times New Roman"/>
          <w:bCs/>
          <w:iCs/>
          <w:color w:val="000000"/>
          <w:sz w:val="24"/>
          <w:szCs w:val="24"/>
          <w:bdr w:val="none" w:sz="0" w:space="0" w:color="auto" w:frame="1"/>
        </w:rPr>
        <w:t xml:space="preserve"> analysis</w:t>
      </w:r>
      <w:r w:rsidR="00AF175D">
        <w:rPr>
          <w:rFonts w:ascii="Times New Roman" w:hAnsi="Times New Roman" w:cs="Times New Roman"/>
          <w:bCs/>
          <w:iCs/>
          <w:color w:val="000000"/>
          <w:sz w:val="24"/>
          <w:szCs w:val="24"/>
          <w:bdr w:val="none" w:sz="0" w:space="0" w:color="auto" w:frame="1"/>
        </w:rPr>
        <w:t>.</w:t>
      </w:r>
    </w:p>
    <w:p w14:paraId="66EF8836" w14:textId="77777777" w:rsidR="001A4ACA" w:rsidRPr="00AF175D" w:rsidRDefault="001A4ACA" w:rsidP="00842081">
      <w:pPr>
        <w:spacing w:line="240" w:lineRule="auto"/>
        <w:rPr>
          <w:rFonts w:ascii="Times New Roman" w:hAnsi="Times New Roman" w:cs="Times New Roman"/>
          <w:sz w:val="24"/>
          <w:szCs w:val="24"/>
        </w:rPr>
      </w:pPr>
      <w:r w:rsidRPr="00AF175D">
        <w:rPr>
          <w:rFonts w:ascii="Times New Roman" w:hAnsi="Times New Roman" w:cs="Times New Roman"/>
          <w:b/>
          <w:bCs/>
          <w:sz w:val="24"/>
          <w:szCs w:val="24"/>
        </w:rPr>
        <w:t>Table 2:</w:t>
      </w:r>
      <w:r w:rsidRPr="00AF175D">
        <w:rPr>
          <w:rFonts w:ascii="Times New Roman" w:hAnsi="Times New Roman" w:cs="Times New Roman"/>
          <w:sz w:val="24"/>
          <w:szCs w:val="24"/>
        </w:rPr>
        <w:t xml:space="preserve"> Search queries </w:t>
      </w:r>
    </w:p>
    <w:tbl>
      <w:tblPr>
        <w:tblStyle w:val="TableGrid"/>
        <w:tblW w:w="10060" w:type="dxa"/>
        <w:tblLook w:val="04A0" w:firstRow="1" w:lastRow="0" w:firstColumn="1" w:lastColumn="0" w:noHBand="0" w:noVBand="1"/>
      </w:tblPr>
      <w:tblGrid>
        <w:gridCol w:w="770"/>
        <w:gridCol w:w="4754"/>
        <w:gridCol w:w="4536"/>
      </w:tblGrid>
      <w:tr w:rsidR="003F6EE3" w:rsidRPr="00AF175D" w14:paraId="54237118" w14:textId="77777777" w:rsidTr="003F6EE3">
        <w:trPr>
          <w:trHeight w:val="202"/>
        </w:trPr>
        <w:tc>
          <w:tcPr>
            <w:tcW w:w="770" w:type="dxa"/>
          </w:tcPr>
          <w:p w14:paraId="58DB2073" w14:textId="77777777" w:rsidR="003F6EE3" w:rsidRPr="00AF175D" w:rsidRDefault="003F6EE3" w:rsidP="00842081">
            <w:pPr>
              <w:jc w:val="center"/>
              <w:rPr>
                <w:rFonts w:ascii="Times New Roman" w:hAnsi="Times New Roman" w:cs="Times New Roman"/>
                <w:b/>
                <w:bCs/>
                <w:sz w:val="24"/>
                <w:szCs w:val="24"/>
              </w:rPr>
            </w:pPr>
            <w:bookmarkStart w:id="6" w:name="_Hlk49521800"/>
            <w:r w:rsidRPr="00AF175D">
              <w:rPr>
                <w:rFonts w:ascii="Times New Roman" w:hAnsi="Times New Roman" w:cs="Times New Roman"/>
                <w:b/>
                <w:bCs/>
                <w:sz w:val="24"/>
                <w:szCs w:val="24"/>
              </w:rPr>
              <w:t>S/No.</w:t>
            </w:r>
          </w:p>
        </w:tc>
        <w:tc>
          <w:tcPr>
            <w:tcW w:w="4754" w:type="dxa"/>
          </w:tcPr>
          <w:p w14:paraId="6978CABE" w14:textId="77777777" w:rsidR="003F6EE3" w:rsidRPr="00AF175D" w:rsidRDefault="003F6EE3" w:rsidP="00842081">
            <w:pPr>
              <w:jc w:val="center"/>
              <w:rPr>
                <w:rFonts w:ascii="Times New Roman" w:hAnsi="Times New Roman" w:cs="Times New Roman"/>
                <w:b/>
                <w:bCs/>
                <w:sz w:val="24"/>
                <w:szCs w:val="24"/>
              </w:rPr>
            </w:pPr>
            <w:r w:rsidRPr="00AF175D">
              <w:rPr>
                <w:rFonts w:ascii="Times New Roman" w:hAnsi="Times New Roman" w:cs="Times New Roman"/>
                <w:b/>
                <w:bCs/>
                <w:sz w:val="24"/>
                <w:szCs w:val="24"/>
              </w:rPr>
              <w:t>SCOPUS - Number of retrieved articles</w:t>
            </w:r>
          </w:p>
        </w:tc>
        <w:tc>
          <w:tcPr>
            <w:tcW w:w="4536" w:type="dxa"/>
          </w:tcPr>
          <w:p w14:paraId="5A06DB99" w14:textId="1A8195CA" w:rsidR="003F6EE3" w:rsidRPr="00AF175D" w:rsidRDefault="003F6EE3" w:rsidP="00842081">
            <w:pPr>
              <w:jc w:val="center"/>
              <w:rPr>
                <w:rFonts w:ascii="Times New Roman" w:hAnsi="Times New Roman" w:cs="Times New Roman"/>
                <w:b/>
                <w:bCs/>
                <w:sz w:val="24"/>
                <w:szCs w:val="24"/>
              </w:rPr>
            </w:pPr>
            <w:r w:rsidRPr="00AF175D">
              <w:rPr>
                <w:rFonts w:ascii="Times New Roman" w:hAnsi="Times New Roman" w:cs="Times New Roman"/>
                <w:b/>
                <w:bCs/>
                <w:sz w:val="24"/>
                <w:szCs w:val="24"/>
              </w:rPr>
              <w:t>Web of Science</w:t>
            </w:r>
            <w:r w:rsidR="002B081F" w:rsidRPr="00AF175D">
              <w:rPr>
                <w:rFonts w:ascii="Times New Roman" w:hAnsi="Times New Roman" w:cs="Times New Roman"/>
                <w:b/>
                <w:bCs/>
                <w:sz w:val="24"/>
                <w:szCs w:val="24"/>
              </w:rPr>
              <w:t>-</w:t>
            </w:r>
            <w:r w:rsidRPr="00AF175D">
              <w:rPr>
                <w:rFonts w:ascii="Times New Roman" w:hAnsi="Times New Roman" w:cs="Times New Roman"/>
                <w:b/>
                <w:bCs/>
                <w:sz w:val="24"/>
                <w:szCs w:val="24"/>
              </w:rPr>
              <w:t>Number of retrieved articles</w:t>
            </w:r>
          </w:p>
        </w:tc>
      </w:tr>
      <w:tr w:rsidR="003F6EE3" w:rsidRPr="00AF175D" w14:paraId="7B709B84" w14:textId="77777777" w:rsidTr="003F6EE3">
        <w:trPr>
          <w:trHeight w:val="791"/>
        </w:trPr>
        <w:tc>
          <w:tcPr>
            <w:tcW w:w="770" w:type="dxa"/>
            <w:vAlign w:val="center"/>
          </w:tcPr>
          <w:p w14:paraId="6EB690DD"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w:t>
            </w:r>
          </w:p>
        </w:tc>
        <w:tc>
          <w:tcPr>
            <w:tcW w:w="4754" w:type="dxa"/>
          </w:tcPr>
          <w:p w14:paraId="6CE064BF" w14:textId="3427922A" w:rsidR="003F6EE3" w:rsidRPr="00AF175D" w:rsidRDefault="003F6EE3" w:rsidP="00842081">
            <w:pPr>
              <w:spacing w:after="160"/>
              <w:jc w:val="both"/>
              <w:rPr>
                <w:rFonts w:ascii="Times New Roman" w:hAnsi="Times New Roman" w:cs="Times New Roman"/>
                <w:b/>
                <w:bCs/>
                <w:sz w:val="24"/>
                <w:szCs w:val="24"/>
              </w:rPr>
            </w:pPr>
            <w:r w:rsidRPr="00AF175D">
              <w:rPr>
                <w:rFonts w:ascii="Times New Roman" w:hAnsi="Times New Roman" w:cs="Times New Roman"/>
                <w:sz w:val="24"/>
                <w:szCs w:val="24"/>
              </w:rPr>
              <w:t xml:space="preserve">(TITLE-ABS-KEY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AND TITLE-ABS-KEY </w:t>
            </w:r>
            <w:proofErr w:type="gramStart"/>
            <w:r w:rsidRPr="00AF175D">
              <w:rPr>
                <w:rFonts w:ascii="Times New Roman" w:hAnsi="Times New Roman" w:cs="Times New Roman"/>
                <w:sz w:val="24"/>
                <w:szCs w:val="24"/>
              </w:rPr>
              <w:t>( "</w:t>
            </w:r>
            <w:proofErr w:type="spellStart"/>
            <w:proofErr w:type="gramEnd"/>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 – </w:t>
            </w:r>
            <w:r w:rsidRPr="00AF175D">
              <w:rPr>
                <w:rFonts w:ascii="Times New Roman" w:hAnsi="Times New Roman" w:cs="Times New Roman"/>
                <w:b/>
                <w:bCs/>
                <w:sz w:val="24"/>
                <w:szCs w:val="24"/>
              </w:rPr>
              <w:t>358</w:t>
            </w:r>
            <w:r w:rsidR="00404101">
              <w:rPr>
                <w:rFonts w:ascii="Times New Roman" w:hAnsi="Times New Roman" w:cs="Times New Roman"/>
                <w:b/>
                <w:bCs/>
                <w:sz w:val="24"/>
                <w:szCs w:val="24"/>
              </w:rPr>
              <w:t xml:space="preserve"> articles</w:t>
            </w:r>
          </w:p>
          <w:p w14:paraId="7785D3F7" w14:textId="77777777" w:rsidR="003F6EE3" w:rsidRPr="00AF175D" w:rsidRDefault="003F6EE3" w:rsidP="00842081">
            <w:pPr>
              <w:rPr>
                <w:rFonts w:ascii="Times New Roman" w:hAnsi="Times New Roman" w:cs="Times New Roman"/>
                <w:sz w:val="24"/>
                <w:szCs w:val="24"/>
              </w:rPr>
            </w:pPr>
          </w:p>
        </w:tc>
        <w:tc>
          <w:tcPr>
            <w:tcW w:w="4536" w:type="dxa"/>
          </w:tcPr>
          <w:p w14:paraId="6421B02D" w14:textId="131B1DBC"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w:t>
            </w:r>
            <w:r w:rsidRPr="00AF175D">
              <w:rPr>
                <w:rFonts w:ascii="Times New Roman" w:hAnsi="Times New Roman" w:cs="Times New Roman"/>
                <w:b/>
                <w:bCs/>
                <w:sz w:val="24"/>
                <w:szCs w:val="24"/>
              </w:rPr>
              <w:t>320</w:t>
            </w:r>
            <w:r w:rsidR="00404101">
              <w:rPr>
                <w:rFonts w:ascii="Times New Roman" w:hAnsi="Times New Roman" w:cs="Times New Roman"/>
                <w:b/>
                <w:bCs/>
                <w:sz w:val="24"/>
                <w:szCs w:val="24"/>
              </w:rPr>
              <w:t xml:space="preserve"> articles</w:t>
            </w:r>
          </w:p>
        </w:tc>
      </w:tr>
      <w:tr w:rsidR="003F6EE3" w:rsidRPr="00AF175D" w14:paraId="003CB762" w14:textId="77777777" w:rsidTr="003F6EE3">
        <w:trPr>
          <w:trHeight w:val="1002"/>
        </w:trPr>
        <w:tc>
          <w:tcPr>
            <w:tcW w:w="770" w:type="dxa"/>
            <w:vAlign w:val="center"/>
          </w:tcPr>
          <w:p w14:paraId="2A0B09BF"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w:t>
            </w:r>
          </w:p>
        </w:tc>
        <w:tc>
          <w:tcPr>
            <w:tcW w:w="4754" w:type="dxa"/>
          </w:tcPr>
          <w:p w14:paraId="0481A25B" w14:textId="588FAF41" w:rsidR="003F6EE3" w:rsidRPr="00AF175D" w:rsidRDefault="003F6EE3" w:rsidP="00842081">
            <w:pPr>
              <w:spacing w:after="160"/>
              <w:jc w:val="both"/>
              <w:rPr>
                <w:rFonts w:ascii="Times New Roman" w:hAnsi="Times New Roman" w:cs="Times New Roman"/>
                <w:b/>
                <w:bCs/>
                <w:sz w:val="24"/>
                <w:szCs w:val="24"/>
              </w:rPr>
            </w:pPr>
            <w:r w:rsidRPr="00AF175D">
              <w:rPr>
                <w:rFonts w:ascii="Times New Roman" w:hAnsi="Times New Roman" w:cs="Times New Roman"/>
                <w:sz w:val="24"/>
                <w:szCs w:val="24"/>
              </w:rPr>
              <w:t xml:space="preserve">(TITLE-ABS-KEY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TITLE-ABS-KEY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w:t>
            </w:r>
            <w:proofErr w:type="gramStart"/>
            <w:r w:rsidRPr="00AF175D">
              <w:rPr>
                <w:rFonts w:ascii="Times New Roman" w:hAnsi="Times New Roman" w:cs="Times New Roman"/>
                <w:sz w:val="24"/>
                <w:szCs w:val="24"/>
              </w:rPr>
              <w:t>OR  "</w:t>
            </w:r>
            <w:proofErr w:type="spellStart"/>
            <w:proofErr w:type="gramEnd"/>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 – </w:t>
            </w:r>
            <w:r w:rsidRPr="00AF175D">
              <w:rPr>
                <w:rFonts w:ascii="Times New Roman" w:hAnsi="Times New Roman" w:cs="Times New Roman"/>
                <w:b/>
                <w:bCs/>
                <w:sz w:val="24"/>
                <w:szCs w:val="24"/>
              </w:rPr>
              <w:t>235</w:t>
            </w:r>
            <w:r w:rsidR="00C4642C">
              <w:rPr>
                <w:rFonts w:ascii="Times New Roman" w:hAnsi="Times New Roman" w:cs="Times New Roman"/>
                <w:b/>
                <w:bCs/>
                <w:sz w:val="24"/>
                <w:szCs w:val="24"/>
              </w:rPr>
              <w:t xml:space="preserve"> articles </w:t>
            </w:r>
          </w:p>
          <w:p w14:paraId="7C3E38D9" w14:textId="77777777" w:rsidR="003F6EE3" w:rsidRPr="00AF175D" w:rsidRDefault="003F6EE3" w:rsidP="00842081">
            <w:pPr>
              <w:rPr>
                <w:rFonts w:ascii="Times New Roman" w:hAnsi="Times New Roman" w:cs="Times New Roman"/>
                <w:sz w:val="24"/>
                <w:szCs w:val="24"/>
              </w:rPr>
            </w:pPr>
          </w:p>
        </w:tc>
        <w:tc>
          <w:tcPr>
            <w:tcW w:w="4536" w:type="dxa"/>
          </w:tcPr>
          <w:p w14:paraId="7A17DB15" w14:textId="2959B5FD" w:rsidR="003F6EE3" w:rsidRPr="00AF175D" w:rsidRDefault="003F6EE3" w:rsidP="00842081">
            <w:pPr>
              <w:rPr>
                <w:rFonts w:ascii="Times New Roman" w:hAnsi="Times New Roman" w:cs="Times New Roman"/>
                <w:b/>
                <w:bCs/>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w:t>
            </w:r>
            <w:r w:rsidR="00C4642C">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192</w:t>
            </w:r>
            <w:r w:rsidR="00C4642C">
              <w:rPr>
                <w:rFonts w:ascii="Times New Roman" w:hAnsi="Times New Roman" w:cs="Times New Roman"/>
                <w:b/>
                <w:bCs/>
                <w:sz w:val="24"/>
                <w:szCs w:val="24"/>
              </w:rPr>
              <w:t xml:space="preserve"> articles </w:t>
            </w:r>
          </w:p>
        </w:tc>
      </w:tr>
      <w:tr w:rsidR="003F6EE3" w:rsidRPr="00AF175D" w14:paraId="0126EF65" w14:textId="77777777" w:rsidTr="003F6EE3">
        <w:trPr>
          <w:trHeight w:val="991"/>
        </w:trPr>
        <w:tc>
          <w:tcPr>
            <w:tcW w:w="770" w:type="dxa"/>
            <w:vAlign w:val="center"/>
          </w:tcPr>
          <w:p w14:paraId="3453DCBB"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lastRenderedPageBreak/>
              <w:t>3</w:t>
            </w:r>
          </w:p>
        </w:tc>
        <w:tc>
          <w:tcPr>
            <w:tcW w:w="4754" w:type="dxa"/>
          </w:tcPr>
          <w:p w14:paraId="1047B945" w14:textId="6CA571CD" w:rsidR="003F6EE3" w:rsidRPr="00AF175D" w:rsidRDefault="003F6EE3" w:rsidP="00842081">
            <w:pPr>
              <w:spacing w:after="160"/>
              <w:jc w:val="both"/>
              <w:rPr>
                <w:rFonts w:ascii="Times New Roman" w:hAnsi="Times New Roman" w:cs="Times New Roman"/>
                <w:sz w:val="24"/>
                <w:szCs w:val="24"/>
              </w:rPr>
            </w:pPr>
            <w:r w:rsidRPr="00AF175D">
              <w:rPr>
                <w:rFonts w:ascii="Times New Roman" w:hAnsi="Times New Roman" w:cs="Times New Roman"/>
                <w:sz w:val="24"/>
                <w:szCs w:val="24"/>
              </w:rPr>
              <w:t xml:space="preserve">(TITLE-ABS-KEY (“climate-smart” AND </w:t>
            </w:r>
            <w:proofErr w:type="spellStart"/>
            <w:r w:rsidRPr="00AF175D">
              <w:rPr>
                <w:rFonts w:ascii="Times New Roman" w:hAnsi="Times New Roman" w:cs="Times New Roman"/>
                <w:sz w:val="24"/>
                <w:szCs w:val="24"/>
              </w:rPr>
              <w:t>agric</w:t>
            </w:r>
            <w:proofErr w:type="spellEnd"/>
            <w:proofErr w:type="gramStart"/>
            <w:r w:rsidRPr="00AF175D">
              <w:rPr>
                <w:rFonts w:ascii="Times New Roman" w:hAnsi="Times New Roman" w:cs="Times New Roman"/>
                <w:sz w:val="24"/>
                <w:szCs w:val="24"/>
              </w:rPr>
              <w:t>* )</w:t>
            </w:r>
            <w:proofErr w:type="gramEnd"/>
            <w:r w:rsidRPr="00AF175D">
              <w:rPr>
                <w:rFonts w:ascii="Times New Roman" w:hAnsi="Times New Roman" w:cs="Times New Roman"/>
                <w:sz w:val="24"/>
                <w:szCs w:val="24"/>
              </w:rPr>
              <w:t xml:space="preserve">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xml:space="preserve">*" ) ) – </w:t>
            </w:r>
            <w:r w:rsidRPr="00AF175D">
              <w:rPr>
                <w:rFonts w:ascii="Times New Roman" w:hAnsi="Times New Roman" w:cs="Times New Roman"/>
                <w:b/>
                <w:bCs/>
                <w:sz w:val="24"/>
                <w:szCs w:val="24"/>
              </w:rPr>
              <w:t>355</w:t>
            </w:r>
            <w:r w:rsidR="00C4642C">
              <w:rPr>
                <w:rFonts w:ascii="Times New Roman" w:hAnsi="Times New Roman" w:cs="Times New Roman"/>
                <w:b/>
                <w:bCs/>
                <w:sz w:val="24"/>
                <w:szCs w:val="24"/>
              </w:rPr>
              <w:t xml:space="preserve"> articles </w:t>
            </w:r>
          </w:p>
          <w:p w14:paraId="2A9B4AEF" w14:textId="77777777" w:rsidR="003F6EE3" w:rsidRPr="00AF175D" w:rsidRDefault="003F6EE3" w:rsidP="00842081">
            <w:pPr>
              <w:rPr>
                <w:rFonts w:ascii="Times New Roman" w:hAnsi="Times New Roman" w:cs="Times New Roman"/>
                <w:sz w:val="24"/>
                <w:szCs w:val="24"/>
              </w:rPr>
            </w:pPr>
          </w:p>
        </w:tc>
        <w:tc>
          <w:tcPr>
            <w:tcW w:w="4536" w:type="dxa"/>
          </w:tcPr>
          <w:p w14:paraId="22967583" w14:textId="4514920E"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xml:space="preserve">*") </w:t>
            </w:r>
            <w:r w:rsidR="00AF175D">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323</w:t>
            </w:r>
            <w:r w:rsidR="00C4642C">
              <w:rPr>
                <w:rFonts w:ascii="Times New Roman" w:hAnsi="Times New Roman" w:cs="Times New Roman"/>
                <w:b/>
                <w:bCs/>
                <w:sz w:val="24"/>
                <w:szCs w:val="24"/>
              </w:rPr>
              <w:t xml:space="preserve"> articles </w:t>
            </w:r>
          </w:p>
        </w:tc>
      </w:tr>
      <w:tr w:rsidR="003F6EE3" w:rsidRPr="00AF175D" w14:paraId="432C3E64" w14:textId="77777777" w:rsidTr="003F6EE3">
        <w:trPr>
          <w:trHeight w:val="991"/>
        </w:trPr>
        <w:tc>
          <w:tcPr>
            <w:tcW w:w="770" w:type="dxa"/>
            <w:vAlign w:val="center"/>
          </w:tcPr>
          <w:p w14:paraId="4DBAB023"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4</w:t>
            </w:r>
          </w:p>
        </w:tc>
        <w:tc>
          <w:tcPr>
            <w:tcW w:w="4754" w:type="dxa"/>
          </w:tcPr>
          <w:p w14:paraId="0E03FC45" w14:textId="71A784BF" w:rsidR="003F6EE3" w:rsidRPr="00AF175D" w:rsidRDefault="003F6EE3" w:rsidP="00842081">
            <w:pPr>
              <w:spacing w:after="160"/>
              <w:jc w:val="both"/>
              <w:rPr>
                <w:rFonts w:ascii="Times New Roman" w:hAnsi="Times New Roman" w:cs="Times New Roman"/>
                <w:sz w:val="24"/>
                <w:szCs w:val="24"/>
              </w:rPr>
            </w:pPr>
            <w:r w:rsidRPr="00AF175D">
              <w:rPr>
                <w:rFonts w:ascii="Times New Roman" w:hAnsi="Times New Roman" w:cs="Times New Roman"/>
                <w:sz w:val="24"/>
                <w:szCs w:val="24"/>
              </w:rPr>
              <w:t xml:space="preserve">(TITLE-ABS-KEY (“climate-smart” </w:t>
            </w:r>
            <w:r w:rsidR="00683E47" w:rsidRPr="00AF175D">
              <w:rPr>
                <w:rFonts w:ascii="Times New Roman" w:hAnsi="Times New Roman" w:cs="Times New Roman"/>
                <w:sz w:val="24"/>
                <w:szCs w:val="24"/>
              </w:rPr>
              <w:t xml:space="preserve">AND </w:t>
            </w:r>
            <w:proofErr w:type="spellStart"/>
            <w:r w:rsidR="00683E47" w:rsidRPr="00AF175D">
              <w:rPr>
                <w:rFonts w:ascii="Times New Roman" w:hAnsi="Times New Roman" w:cs="Times New Roman"/>
                <w:sz w:val="24"/>
                <w:szCs w:val="24"/>
              </w:rPr>
              <w:t>agric</w:t>
            </w:r>
            <w:proofErr w:type="spellEnd"/>
            <w:r w:rsidR="00683E47" w:rsidRPr="00AF175D">
              <w:rPr>
                <w:rFonts w:ascii="Times New Roman" w:hAnsi="Times New Roman" w:cs="Times New Roman"/>
                <w:sz w:val="24"/>
                <w:szCs w:val="24"/>
              </w:rPr>
              <w:t>*</w:t>
            </w:r>
            <w:proofErr w:type="gramStart"/>
            <w:r w:rsidR="00683E47" w:rsidRPr="00AF175D">
              <w:rPr>
                <w:rFonts w:ascii="Times New Roman" w:hAnsi="Times New Roman" w:cs="Times New Roman"/>
                <w:sz w:val="24"/>
                <w:szCs w:val="24"/>
              </w:rPr>
              <w:t>)</w:t>
            </w:r>
            <w:r w:rsidRPr="00AF175D">
              <w:rPr>
                <w:rFonts w:ascii="Times New Roman" w:hAnsi="Times New Roman" w:cs="Times New Roman"/>
                <w:sz w:val="24"/>
                <w:szCs w:val="24"/>
              </w:rPr>
              <w:t xml:space="preserve">  AND</w:t>
            </w:r>
            <w:proofErr w:type="gramEnd"/>
            <w:r w:rsidRPr="00AF175D">
              <w:rPr>
                <w:rFonts w:ascii="Times New Roman" w:hAnsi="Times New Roman" w:cs="Times New Roman"/>
                <w:sz w:val="24"/>
                <w:szCs w:val="24"/>
              </w:rPr>
              <w:t xml:space="preserve">  TITLE-ABS-KEY (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w:t>
            </w:r>
            <w:r w:rsidR="00683E47" w:rsidRPr="00AF175D">
              <w:rPr>
                <w:rFonts w:ascii="Times New Roman" w:hAnsi="Times New Roman" w:cs="Times New Roman"/>
                <w:sz w:val="24"/>
                <w:szCs w:val="24"/>
              </w:rPr>
              <w:t xml:space="preserve"> </w:t>
            </w:r>
            <w:r w:rsidR="00C4642C">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221</w:t>
            </w:r>
            <w:r w:rsidR="00C4642C">
              <w:rPr>
                <w:rFonts w:ascii="Times New Roman" w:hAnsi="Times New Roman" w:cs="Times New Roman"/>
                <w:b/>
                <w:bCs/>
                <w:sz w:val="24"/>
                <w:szCs w:val="24"/>
              </w:rPr>
              <w:t xml:space="preserve"> articles </w:t>
            </w:r>
          </w:p>
          <w:p w14:paraId="49F1A1EE" w14:textId="77777777" w:rsidR="003F6EE3" w:rsidRPr="00AF175D" w:rsidRDefault="003F6EE3" w:rsidP="00842081">
            <w:pPr>
              <w:rPr>
                <w:rFonts w:ascii="Times New Roman" w:hAnsi="Times New Roman" w:cs="Times New Roman"/>
                <w:sz w:val="24"/>
                <w:szCs w:val="24"/>
              </w:rPr>
            </w:pPr>
          </w:p>
        </w:tc>
        <w:tc>
          <w:tcPr>
            <w:tcW w:w="4536" w:type="dxa"/>
          </w:tcPr>
          <w:p w14:paraId="55DE1082" w14:textId="3AE697D4"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AND TOPIC: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w:t>
            </w:r>
            <w:r w:rsidR="00683E47"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w:t>
            </w:r>
            <w:r w:rsidRPr="00AF175D">
              <w:rPr>
                <w:rFonts w:ascii="Times New Roman" w:hAnsi="Times New Roman" w:cs="Times New Roman"/>
                <w:b/>
                <w:bCs/>
                <w:sz w:val="24"/>
                <w:szCs w:val="24"/>
              </w:rPr>
              <w:t>210</w:t>
            </w:r>
            <w:r w:rsidR="00C4642C">
              <w:rPr>
                <w:rFonts w:ascii="Times New Roman" w:hAnsi="Times New Roman" w:cs="Times New Roman"/>
                <w:b/>
                <w:bCs/>
                <w:sz w:val="24"/>
                <w:szCs w:val="24"/>
              </w:rPr>
              <w:t xml:space="preserve"> articles </w:t>
            </w:r>
          </w:p>
        </w:tc>
      </w:tr>
      <w:tr w:rsidR="003F6EE3" w:rsidRPr="00AF175D" w14:paraId="1205181F" w14:textId="77777777" w:rsidTr="003F6EE3">
        <w:trPr>
          <w:trHeight w:val="1216"/>
        </w:trPr>
        <w:tc>
          <w:tcPr>
            <w:tcW w:w="770" w:type="dxa"/>
            <w:vAlign w:val="center"/>
          </w:tcPr>
          <w:p w14:paraId="13626323"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5</w:t>
            </w:r>
          </w:p>
        </w:tc>
        <w:tc>
          <w:tcPr>
            <w:tcW w:w="4754" w:type="dxa"/>
          </w:tcPr>
          <w:p w14:paraId="40820344" w14:textId="67174539" w:rsidR="003F6EE3" w:rsidRPr="00AF175D" w:rsidRDefault="003F6EE3" w:rsidP="00842081">
            <w:pPr>
              <w:spacing w:after="160"/>
              <w:jc w:val="both"/>
              <w:rPr>
                <w:rFonts w:ascii="Times New Roman" w:hAnsi="Times New Roman" w:cs="Times New Roman"/>
                <w:sz w:val="24"/>
                <w:szCs w:val="24"/>
              </w:rPr>
            </w:pPr>
            <w:r w:rsidRPr="00AF175D">
              <w:rPr>
                <w:rFonts w:ascii="Times New Roman" w:hAnsi="Times New Roman" w:cs="Times New Roman"/>
                <w:sz w:val="24"/>
                <w:szCs w:val="24"/>
              </w:rPr>
              <w:t xml:space="preserve">(TITLE-ABS-KEY </w:t>
            </w:r>
            <w:proofErr w:type="gramStart"/>
            <w:r w:rsidRPr="00AF175D">
              <w:rPr>
                <w:rFonts w:ascii="Times New Roman" w:hAnsi="Times New Roman" w:cs="Times New Roman"/>
                <w:sz w:val="24"/>
                <w:szCs w:val="24"/>
              </w:rPr>
              <w:t>( "</w:t>
            </w:r>
            <w:proofErr w:type="gramEnd"/>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  AND  TITLE-ABS-KEY (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OR  "equity" )  AND  TITLE-ABS-KEY ( "Africa" ) ) – </w:t>
            </w:r>
            <w:r w:rsidRPr="00AF175D">
              <w:rPr>
                <w:rFonts w:ascii="Times New Roman" w:hAnsi="Times New Roman" w:cs="Times New Roman"/>
                <w:b/>
                <w:bCs/>
                <w:sz w:val="24"/>
                <w:szCs w:val="24"/>
              </w:rPr>
              <w:t>51</w:t>
            </w:r>
            <w:r w:rsidR="00C4642C">
              <w:rPr>
                <w:rFonts w:ascii="Times New Roman" w:hAnsi="Times New Roman" w:cs="Times New Roman"/>
                <w:b/>
                <w:bCs/>
                <w:sz w:val="24"/>
                <w:szCs w:val="24"/>
              </w:rPr>
              <w:t xml:space="preserve"> articles </w:t>
            </w:r>
          </w:p>
          <w:p w14:paraId="56C42177" w14:textId="77777777" w:rsidR="003F6EE3" w:rsidRPr="00AF175D" w:rsidRDefault="003F6EE3" w:rsidP="00842081">
            <w:pPr>
              <w:rPr>
                <w:rFonts w:ascii="Times New Roman" w:hAnsi="Times New Roman" w:cs="Times New Roman"/>
                <w:sz w:val="24"/>
                <w:szCs w:val="24"/>
              </w:rPr>
            </w:pPr>
          </w:p>
        </w:tc>
        <w:tc>
          <w:tcPr>
            <w:tcW w:w="4536" w:type="dxa"/>
          </w:tcPr>
          <w:p w14:paraId="3D44C34C" w14:textId="721490FF"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AND TOPIC: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OR  "equity") AND TOPIC: (" Africa")-</w:t>
            </w:r>
            <w:r w:rsidRPr="00AF175D">
              <w:rPr>
                <w:rFonts w:ascii="Times New Roman" w:hAnsi="Times New Roman" w:cs="Times New Roman"/>
                <w:b/>
                <w:bCs/>
                <w:sz w:val="24"/>
                <w:szCs w:val="24"/>
              </w:rPr>
              <w:t>83</w:t>
            </w:r>
            <w:r w:rsidR="00C4642C">
              <w:rPr>
                <w:rFonts w:ascii="Times New Roman" w:hAnsi="Times New Roman" w:cs="Times New Roman"/>
                <w:b/>
                <w:bCs/>
                <w:sz w:val="24"/>
                <w:szCs w:val="24"/>
              </w:rPr>
              <w:t xml:space="preserve"> articles</w:t>
            </w:r>
          </w:p>
        </w:tc>
      </w:tr>
      <w:tr w:rsidR="003F6EE3" w:rsidRPr="00AF175D" w14:paraId="3BD125E3" w14:textId="77777777" w:rsidTr="003F6EE3">
        <w:trPr>
          <w:trHeight w:val="1227"/>
        </w:trPr>
        <w:tc>
          <w:tcPr>
            <w:tcW w:w="770" w:type="dxa"/>
            <w:vAlign w:val="center"/>
          </w:tcPr>
          <w:p w14:paraId="687B2B1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6</w:t>
            </w:r>
          </w:p>
        </w:tc>
        <w:tc>
          <w:tcPr>
            <w:tcW w:w="4754" w:type="dxa"/>
          </w:tcPr>
          <w:p w14:paraId="5831C6CF" w14:textId="28D98381"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  AND  TITLE-ABS-KEY (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OR  "equity" )  AND  TITLE-ABS-KEY ( "East Africa" ) ) – </w:t>
            </w:r>
            <w:r w:rsidRPr="00AF175D">
              <w:rPr>
                <w:rFonts w:ascii="Times New Roman" w:hAnsi="Times New Roman" w:cs="Times New Roman"/>
                <w:b/>
                <w:bCs/>
                <w:sz w:val="24"/>
                <w:szCs w:val="24"/>
              </w:rPr>
              <w:t>2</w:t>
            </w:r>
            <w:r w:rsidR="00C4642C">
              <w:rPr>
                <w:rFonts w:ascii="Times New Roman" w:hAnsi="Times New Roman" w:cs="Times New Roman"/>
                <w:b/>
                <w:bCs/>
                <w:sz w:val="24"/>
                <w:szCs w:val="24"/>
              </w:rPr>
              <w:t xml:space="preserve"> articles </w:t>
            </w:r>
          </w:p>
          <w:p w14:paraId="08A4D3C9" w14:textId="77777777" w:rsidR="003F6EE3" w:rsidRPr="00AF175D" w:rsidRDefault="003F6EE3" w:rsidP="00842081">
            <w:pPr>
              <w:rPr>
                <w:rFonts w:ascii="Times New Roman" w:hAnsi="Times New Roman" w:cs="Times New Roman"/>
                <w:sz w:val="24"/>
                <w:szCs w:val="24"/>
              </w:rPr>
            </w:pPr>
          </w:p>
        </w:tc>
        <w:tc>
          <w:tcPr>
            <w:tcW w:w="4536" w:type="dxa"/>
          </w:tcPr>
          <w:p w14:paraId="365D7EAB" w14:textId="6DDCC435"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AND TOPIC: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OR  "equity") AND TOPIC: (" East Africa") -</w:t>
            </w:r>
            <w:r w:rsidRPr="00AF175D">
              <w:rPr>
                <w:rFonts w:ascii="Times New Roman" w:hAnsi="Times New Roman" w:cs="Times New Roman"/>
                <w:b/>
                <w:bCs/>
                <w:sz w:val="24"/>
                <w:szCs w:val="24"/>
              </w:rPr>
              <w:t>2</w:t>
            </w:r>
            <w:r w:rsidR="00C4642C">
              <w:rPr>
                <w:rFonts w:ascii="Times New Roman" w:hAnsi="Times New Roman" w:cs="Times New Roman"/>
                <w:b/>
                <w:bCs/>
                <w:sz w:val="24"/>
                <w:szCs w:val="24"/>
              </w:rPr>
              <w:t xml:space="preserve"> articles </w:t>
            </w:r>
          </w:p>
        </w:tc>
      </w:tr>
      <w:tr w:rsidR="003F6EE3" w:rsidRPr="00AF175D" w14:paraId="6D3DE04E" w14:textId="77777777" w:rsidTr="003F6EE3">
        <w:trPr>
          <w:trHeight w:val="1216"/>
        </w:trPr>
        <w:tc>
          <w:tcPr>
            <w:tcW w:w="770" w:type="dxa"/>
            <w:vAlign w:val="center"/>
          </w:tcPr>
          <w:p w14:paraId="61A73F0B"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7</w:t>
            </w:r>
          </w:p>
        </w:tc>
        <w:tc>
          <w:tcPr>
            <w:tcW w:w="4754" w:type="dxa"/>
          </w:tcPr>
          <w:p w14:paraId="682A7112" w14:textId="047E50AD"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  AND  TITLE-ABS-KEY (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OR  "equity" )  AND  TITLE-ABS-KEY ( "West Africa" ) ) – </w:t>
            </w:r>
            <w:r w:rsidRPr="00AF175D">
              <w:rPr>
                <w:rFonts w:ascii="Times New Roman" w:hAnsi="Times New Roman" w:cs="Times New Roman"/>
                <w:b/>
                <w:bCs/>
                <w:sz w:val="24"/>
                <w:szCs w:val="24"/>
              </w:rPr>
              <w:t>6</w:t>
            </w:r>
            <w:r w:rsidR="00C4642C">
              <w:rPr>
                <w:rFonts w:ascii="Times New Roman" w:hAnsi="Times New Roman" w:cs="Times New Roman"/>
                <w:b/>
                <w:bCs/>
                <w:sz w:val="24"/>
                <w:szCs w:val="24"/>
              </w:rPr>
              <w:t xml:space="preserve"> articles </w:t>
            </w:r>
          </w:p>
          <w:p w14:paraId="3F40A4D8" w14:textId="77777777" w:rsidR="003F6EE3" w:rsidRPr="00AF175D" w:rsidRDefault="003F6EE3" w:rsidP="00842081">
            <w:pPr>
              <w:rPr>
                <w:rFonts w:ascii="Times New Roman" w:hAnsi="Times New Roman" w:cs="Times New Roman"/>
                <w:sz w:val="24"/>
                <w:szCs w:val="24"/>
              </w:rPr>
            </w:pPr>
          </w:p>
        </w:tc>
        <w:tc>
          <w:tcPr>
            <w:tcW w:w="4536" w:type="dxa"/>
          </w:tcPr>
          <w:p w14:paraId="2E00BC20" w14:textId="429C8B6C"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xml:space="preserve">*) AND TOPIC: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OR  "equity") AND TOPIC: (" West Africa") </w:t>
            </w:r>
            <w:r w:rsidR="00C4642C">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9</w:t>
            </w:r>
            <w:r w:rsidR="00C4642C">
              <w:rPr>
                <w:rFonts w:ascii="Times New Roman" w:hAnsi="Times New Roman" w:cs="Times New Roman"/>
                <w:b/>
                <w:bCs/>
                <w:sz w:val="24"/>
                <w:szCs w:val="24"/>
              </w:rPr>
              <w:t xml:space="preserve"> articles </w:t>
            </w:r>
          </w:p>
        </w:tc>
      </w:tr>
      <w:tr w:rsidR="003F6EE3" w:rsidRPr="00AF175D" w14:paraId="0102C4B3" w14:textId="77777777" w:rsidTr="003F6EE3">
        <w:trPr>
          <w:trHeight w:val="1216"/>
        </w:trPr>
        <w:tc>
          <w:tcPr>
            <w:tcW w:w="770" w:type="dxa"/>
            <w:vAlign w:val="center"/>
          </w:tcPr>
          <w:p w14:paraId="79D2F184"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8</w:t>
            </w:r>
          </w:p>
        </w:tc>
        <w:tc>
          <w:tcPr>
            <w:tcW w:w="4754" w:type="dxa"/>
          </w:tcPr>
          <w:p w14:paraId="2C88456C" w14:textId="1CB2A6C9" w:rsidR="003F6EE3" w:rsidRPr="00AF175D" w:rsidRDefault="003F6EE3" w:rsidP="00842081">
            <w:pPr>
              <w:spacing w:after="160"/>
              <w:jc w:val="both"/>
              <w:rPr>
                <w:rFonts w:ascii="Times New Roman" w:hAnsi="Times New Roman" w:cs="Times New Roman"/>
                <w:b/>
                <w:bCs/>
                <w:sz w:val="24"/>
                <w:szCs w:val="24"/>
              </w:rPr>
            </w:pPr>
            <w:r w:rsidRPr="00AF175D">
              <w:rPr>
                <w:rFonts w:ascii="Times New Roman" w:hAnsi="Times New Roman" w:cs="Times New Roman"/>
                <w:sz w:val="24"/>
                <w:szCs w:val="24"/>
              </w:rPr>
              <w:t xml:space="preserve">(TITLE-ABS-KEY </w:t>
            </w:r>
            <w:proofErr w:type="gramStart"/>
            <w:r w:rsidRPr="00AF175D">
              <w:rPr>
                <w:rFonts w:ascii="Times New Roman" w:hAnsi="Times New Roman" w:cs="Times New Roman"/>
                <w:sz w:val="24"/>
                <w:szCs w:val="24"/>
              </w:rPr>
              <w:t>( "</w:t>
            </w:r>
            <w:proofErr w:type="gramEnd"/>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"Africa" ) ) -</w:t>
            </w:r>
            <w:r w:rsidRPr="00AF175D">
              <w:rPr>
                <w:rFonts w:ascii="Times New Roman" w:hAnsi="Times New Roman" w:cs="Times New Roman"/>
                <w:b/>
                <w:bCs/>
                <w:sz w:val="24"/>
                <w:szCs w:val="24"/>
              </w:rPr>
              <w:t>78</w:t>
            </w:r>
            <w:r w:rsidR="00C4642C">
              <w:rPr>
                <w:rFonts w:ascii="Times New Roman" w:hAnsi="Times New Roman" w:cs="Times New Roman"/>
                <w:b/>
                <w:bCs/>
                <w:sz w:val="24"/>
                <w:szCs w:val="24"/>
              </w:rPr>
              <w:t xml:space="preserve"> articles </w:t>
            </w:r>
          </w:p>
          <w:p w14:paraId="02DC0C71" w14:textId="77777777" w:rsidR="003F6EE3" w:rsidRPr="00AF175D" w:rsidRDefault="003F6EE3" w:rsidP="00842081">
            <w:pPr>
              <w:rPr>
                <w:rFonts w:ascii="Times New Roman" w:hAnsi="Times New Roman" w:cs="Times New Roman"/>
                <w:sz w:val="24"/>
                <w:szCs w:val="24"/>
              </w:rPr>
            </w:pPr>
          </w:p>
        </w:tc>
        <w:tc>
          <w:tcPr>
            <w:tcW w:w="4536" w:type="dxa"/>
          </w:tcPr>
          <w:p w14:paraId="4ED5F41C" w14:textId="11061804"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Africa") -</w:t>
            </w:r>
            <w:r w:rsidRPr="00AF175D">
              <w:rPr>
                <w:rFonts w:ascii="Times New Roman" w:hAnsi="Times New Roman" w:cs="Times New Roman"/>
                <w:b/>
                <w:bCs/>
                <w:sz w:val="24"/>
                <w:szCs w:val="24"/>
              </w:rPr>
              <w:t>102</w:t>
            </w:r>
            <w:r w:rsidR="00C4642C">
              <w:rPr>
                <w:rFonts w:ascii="Times New Roman" w:hAnsi="Times New Roman" w:cs="Times New Roman"/>
                <w:b/>
                <w:bCs/>
                <w:sz w:val="24"/>
                <w:szCs w:val="24"/>
              </w:rPr>
              <w:t xml:space="preserve"> articles</w:t>
            </w:r>
          </w:p>
        </w:tc>
      </w:tr>
      <w:tr w:rsidR="003F6EE3" w:rsidRPr="00AF175D" w14:paraId="145CCD97" w14:textId="77777777" w:rsidTr="003F6EE3">
        <w:trPr>
          <w:trHeight w:val="1216"/>
        </w:trPr>
        <w:tc>
          <w:tcPr>
            <w:tcW w:w="770" w:type="dxa"/>
            <w:vAlign w:val="center"/>
          </w:tcPr>
          <w:p w14:paraId="6240A812"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9</w:t>
            </w:r>
          </w:p>
        </w:tc>
        <w:tc>
          <w:tcPr>
            <w:tcW w:w="4754" w:type="dxa"/>
          </w:tcPr>
          <w:p w14:paraId="657C9859" w14:textId="795C5BD8"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w:t>
            </w:r>
            <w:r w:rsidR="00522FCF">
              <w:rPr>
                <w:rFonts w:ascii="Times New Roman" w:hAnsi="Times New Roman" w:cs="Times New Roman"/>
                <w:sz w:val="24"/>
                <w:szCs w:val="24"/>
              </w:rPr>
              <w:t>W</w:t>
            </w:r>
            <w:r w:rsidRPr="00AF175D">
              <w:rPr>
                <w:rFonts w:ascii="Times New Roman" w:hAnsi="Times New Roman" w:cs="Times New Roman"/>
                <w:sz w:val="24"/>
                <w:szCs w:val="24"/>
              </w:rPr>
              <w:t>est Africa" ) ) -</w:t>
            </w:r>
            <w:r w:rsidRPr="00AF175D">
              <w:rPr>
                <w:rFonts w:ascii="Times New Roman" w:hAnsi="Times New Roman" w:cs="Times New Roman"/>
                <w:b/>
                <w:bCs/>
                <w:sz w:val="24"/>
                <w:szCs w:val="24"/>
              </w:rPr>
              <w:t>10</w:t>
            </w:r>
            <w:r w:rsidR="00C4642C">
              <w:rPr>
                <w:rFonts w:ascii="Times New Roman" w:hAnsi="Times New Roman" w:cs="Times New Roman"/>
                <w:b/>
                <w:bCs/>
                <w:sz w:val="24"/>
                <w:szCs w:val="24"/>
              </w:rPr>
              <w:t xml:space="preserve"> articles</w:t>
            </w:r>
          </w:p>
          <w:p w14:paraId="77ED8384" w14:textId="77777777" w:rsidR="003F6EE3" w:rsidRPr="00AF175D" w:rsidRDefault="003F6EE3" w:rsidP="00842081">
            <w:pPr>
              <w:tabs>
                <w:tab w:val="left" w:pos="1035"/>
              </w:tabs>
              <w:rPr>
                <w:rFonts w:ascii="Times New Roman" w:hAnsi="Times New Roman" w:cs="Times New Roman"/>
                <w:sz w:val="24"/>
                <w:szCs w:val="24"/>
              </w:rPr>
            </w:pPr>
          </w:p>
        </w:tc>
        <w:tc>
          <w:tcPr>
            <w:tcW w:w="4536" w:type="dxa"/>
          </w:tcPr>
          <w:p w14:paraId="6DDB6273" w14:textId="2ED0A47F"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West Africa") -</w:t>
            </w:r>
            <w:r w:rsidRPr="00AF175D">
              <w:rPr>
                <w:rFonts w:ascii="Times New Roman" w:hAnsi="Times New Roman" w:cs="Times New Roman"/>
                <w:b/>
                <w:bCs/>
                <w:sz w:val="24"/>
                <w:szCs w:val="24"/>
              </w:rPr>
              <w:t>10</w:t>
            </w:r>
            <w:r w:rsidR="00C4642C">
              <w:rPr>
                <w:rFonts w:ascii="Times New Roman" w:hAnsi="Times New Roman" w:cs="Times New Roman"/>
                <w:b/>
                <w:bCs/>
                <w:sz w:val="24"/>
                <w:szCs w:val="24"/>
              </w:rPr>
              <w:t xml:space="preserve"> articles</w:t>
            </w:r>
          </w:p>
        </w:tc>
      </w:tr>
      <w:tr w:rsidR="003F6EE3" w:rsidRPr="00AF175D" w14:paraId="69EFF439" w14:textId="77777777" w:rsidTr="003F6EE3">
        <w:trPr>
          <w:trHeight w:val="1216"/>
        </w:trPr>
        <w:tc>
          <w:tcPr>
            <w:tcW w:w="770" w:type="dxa"/>
            <w:vAlign w:val="center"/>
          </w:tcPr>
          <w:p w14:paraId="4747DE6A"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10</w:t>
            </w:r>
          </w:p>
        </w:tc>
        <w:tc>
          <w:tcPr>
            <w:tcW w:w="4754" w:type="dxa"/>
          </w:tcPr>
          <w:p w14:paraId="2B2C6A11" w14:textId="4966E82B"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"East Africa" ) ) -</w:t>
            </w:r>
            <w:r w:rsidRPr="00AF175D">
              <w:rPr>
                <w:rFonts w:ascii="Times New Roman" w:hAnsi="Times New Roman" w:cs="Times New Roman"/>
                <w:b/>
                <w:bCs/>
                <w:sz w:val="24"/>
                <w:szCs w:val="24"/>
              </w:rPr>
              <w:t>5</w:t>
            </w:r>
            <w:r w:rsidR="00C4642C">
              <w:rPr>
                <w:rFonts w:ascii="Times New Roman" w:hAnsi="Times New Roman" w:cs="Times New Roman"/>
                <w:b/>
                <w:bCs/>
                <w:sz w:val="24"/>
                <w:szCs w:val="24"/>
              </w:rPr>
              <w:t xml:space="preserve"> articles</w:t>
            </w:r>
          </w:p>
          <w:p w14:paraId="61EDD4AE" w14:textId="77777777" w:rsidR="003F6EE3" w:rsidRPr="00AF175D" w:rsidRDefault="003F6EE3" w:rsidP="00842081">
            <w:pPr>
              <w:rPr>
                <w:rFonts w:ascii="Times New Roman" w:hAnsi="Times New Roman" w:cs="Times New Roman"/>
                <w:sz w:val="24"/>
                <w:szCs w:val="24"/>
              </w:rPr>
            </w:pPr>
          </w:p>
        </w:tc>
        <w:tc>
          <w:tcPr>
            <w:tcW w:w="4536" w:type="dxa"/>
          </w:tcPr>
          <w:p w14:paraId="7C05147D" w14:textId="5429767F"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East Africa") </w:t>
            </w:r>
            <w:r w:rsidR="003C668E">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6</w:t>
            </w:r>
            <w:r w:rsidR="00C4642C">
              <w:rPr>
                <w:rFonts w:ascii="Times New Roman" w:hAnsi="Times New Roman" w:cs="Times New Roman"/>
                <w:b/>
                <w:bCs/>
                <w:sz w:val="24"/>
                <w:szCs w:val="24"/>
              </w:rPr>
              <w:t xml:space="preserve"> articles</w:t>
            </w:r>
          </w:p>
        </w:tc>
      </w:tr>
      <w:tr w:rsidR="003F6EE3" w:rsidRPr="00AF175D" w14:paraId="53E21154" w14:textId="77777777" w:rsidTr="003F6EE3">
        <w:trPr>
          <w:trHeight w:val="1216"/>
        </w:trPr>
        <w:tc>
          <w:tcPr>
            <w:tcW w:w="770" w:type="dxa"/>
            <w:vAlign w:val="center"/>
          </w:tcPr>
          <w:p w14:paraId="35790F71"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lastRenderedPageBreak/>
              <w:t>11</w:t>
            </w:r>
          </w:p>
        </w:tc>
        <w:tc>
          <w:tcPr>
            <w:tcW w:w="4754" w:type="dxa"/>
          </w:tcPr>
          <w:p w14:paraId="005228A3" w14:textId="4A822E2D"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"Central Africa" ) ) -</w:t>
            </w:r>
            <w:r w:rsidRPr="00AF175D">
              <w:rPr>
                <w:rFonts w:ascii="Times New Roman" w:hAnsi="Times New Roman" w:cs="Times New Roman"/>
                <w:b/>
                <w:bCs/>
                <w:sz w:val="24"/>
                <w:szCs w:val="24"/>
              </w:rPr>
              <w:t>0</w:t>
            </w:r>
            <w:r w:rsidR="00C4642C">
              <w:rPr>
                <w:rFonts w:ascii="Times New Roman" w:hAnsi="Times New Roman" w:cs="Times New Roman"/>
                <w:b/>
                <w:bCs/>
                <w:sz w:val="24"/>
                <w:szCs w:val="24"/>
              </w:rPr>
              <w:t xml:space="preserve"> article</w:t>
            </w:r>
          </w:p>
          <w:p w14:paraId="6AEDACBC" w14:textId="77777777" w:rsidR="003F6EE3" w:rsidRPr="00AF175D" w:rsidRDefault="003F6EE3" w:rsidP="00842081">
            <w:pPr>
              <w:rPr>
                <w:rFonts w:ascii="Times New Roman" w:hAnsi="Times New Roman" w:cs="Times New Roman"/>
                <w:sz w:val="24"/>
                <w:szCs w:val="24"/>
              </w:rPr>
            </w:pPr>
          </w:p>
        </w:tc>
        <w:tc>
          <w:tcPr>
            <w:tcW w:w="4536" w:type="dxa"/>
          </w:tcPr>
          <w:p w14:paraId="3B0898FE" w14:textId="55B3CE36"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Central Africa") -</w:t>
            </w:r>
            <w:r w:rsidRPr="00AF175D">
              <w:rPr>
                <w:rFonts w:ascii="Times New Roman" w:hAnsi="Times New Roman" w:cs="Times New Roman"/>
                <w:b/>
                <w:bCs/>
                <w:sz w:val="24"/>
                <w:szCs w:val="24"/>
              </w:rPr>
              <w:t>1</w:t>
            </w:r>
            <w:r w:rsidRPr="00AF175D">
              <w:rPr>
                <w:rFonts w:ascii="Times New Roman" w:hAnsi="Times New Roman" w:cs="Times New Roman"/>
                <w:sz w:val="24"/>
                <w:szCs w:val="24"/>
              </w:rPr>
              <w:t xml:space="preserve"> </w:t>
            </w:r>
            <w:r w:rsidR="00C4642C">
              <w:rPr>
                <w:rFonts w:ascii="Times New Roman" w:hAnsi="Times New Roman" w:cs="Times New Roman"/>
                <w:b/>
                <w:bCs/>
                <w:sz w:val="24"/>
                <w:szCs w:val="24"/>
              </w:rPr>
              <w:t>articles</w:t>
            </w:r>
          </w:p>
        </w:tc>
      </w:tr>
      <w:tr w:rsidR="003F6EE3" w:rsidRPr="00AF175D" w14:paraId="49FE4ACF" w14:textId="77777777" w:rsidTr="003F6EE3">
        <w:trPr>
          <w:trHeight w:val="1227"/>
        </w:trPr>
        <w:tc>
          <w:tcPr>
            <w:tcW w:w="770" w:type="dxa"/>
            <w:vAlign w:val="center"/>
          </w:tcPr>
          <w:p w14:paraId="22BFA12E"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12</w:t>
            </w:r>
          </w:p>
        </w:tc>
        <w:tc>
          <w:tcPr>
            <w:tcW w:w="4754" w:type="dxa"/>
          </w:tcPr>
          <w:p w14:paraId="2C971723" w14:textId="5805AAE8"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"Southern Africa" ) ) -</w:t>
            </w:r>
            <w:r w:rsidRPr="00AF175D">
              <w:rPr>
                <w:rFonts w:ascii="Times New Roman" w:hAnsi="Times New Roman" w:cs="Times New Roman"/>
                <w:b/>
                <w:bCs/>
                <w:sz w:val="24"/>
                <w:szCs w:val="24"/>
              </w:rPr>
              <w:t>11</w:t>
            </w:r>
            <w:r w:rsidR="00C4642C">
              <w:rPr>
                <w:rFonts w:ascii="Times New Roman" w:hAnsi="Times New Roman" w:cs="Times New Roman"/>
                <w:b/>
                <w:bCs/>
                <w:sz w:val="24"/>
                <w:szCs w:val="24"/>
              </w:rPr>
              <w:t xml:space="preserve"> articles</w:t>
            </w:r>
          </w:p>
          <w:p w14:paraId="3B5F60BF" w14:textId="77777777" w:rsidR="003F6EE3" w:rsidRPr="00AF175D" w:rsidRDefault="003F6EE3" w:rsidP="00842081">
            <w:pPr>
              <w:rPr>
                <w:rFonts w:ascii="Times New Roman" w:hAnsi="Times New Roman" w:cs="Times New Roman"/>
                <w:sz w:val="24"/>
                <w:szCs w:val="24"/>
              </w:rPr>
            </w:pPr>
          </w:p>
        </w:tc>
        <w:tc>
          <w:tcPr>
            <w:tcW w:w="4536" w:type="dxa"/>
          </w:tcPr>
          <w:p w14:paraId="550F60B8" w14:textId="4A7A7163"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southern Africa") -</w:t>
            </w:r>
            <w:r w:rsidRPr="00AF175D">
              <w:rPr>
                <w:rFonts w:ascii="Times New Roman" w:hAnsi="Times New Roman" w:cs="Times New Roman"/>
                <w:b/>
                <w:bCs/>
                <w:sz w:val="24"/>
                <w:szCs w:val="24"/>
              </w:rPr>
              <w:t>17</w:t>
            </w:r>
            <w:r w:rsidR="00C4642C">
              <w:rPr>
                <w:rFonts w:ascii="Times New Roman" w:hAnsi="Times New Roman" w:cs="Times New Roman"/>
                <w:b/>
                <w:bCs/>
                <w:sz w:val="24"/>
                <w:szCs w:val="24"/>
              </w:rPr>
              <w:t xml:space="preserve"> articles</w:t>
            </w:r>
          </w:p>
        </w:tc>
      </w:tr>
      <w:tr w:rsidR="003F6EE3" w:rsidRPr="00AF175D" w14:paraId="1A0EEE5C" w14:textId="77777777" w:rsidTr="003F6EE3">
        <w:trPr>
          <w:trHeight w:val="1216"/>
        </w:trPr>
        <w:tc>
          <w:tcPr>
            <w:tcW w:w="770" w:type="dxa"/>
            <w:vAlign w:val="center"/>
          </w:tcPr>
          <w:p w14:paraId="3B88CA7B"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13</w:t>
            </w:r>
          </w:p>
        </w:tc>
        <w:tc>
          <w:tcPr>
            <w:tcW w:w="4754" w:type="dxa"/>
          </w:tcPr>
          <w:p w14:paraId="09CC9E03" w14:textId="0D7796F7" w:rsidR="003F6EE3" w:rsidRPr="00AF175D" w:rsidRDefault="003F6EE3" w:rsidP="00842081">
            <w:pPr>
              <w:spacing w:after="160"/>
              <w:jc w:val="both"/>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"North Africa" ) ) -</w:t>
            </w:r>
            <w:r w:rsidRPr="00AF175D">
              <w:rPr>
                <w:rFonts w:ascii="Times New Roman" w:hAnsi="Times New Roman" w:cs="Times New Roman"/>
                <w:b/>
                <w:bCs/>
                <w:sz w:val="24"/>
                <w:szCs w:val="24"/>
              </w:rPr>
              <w:t>1</w:t>
            </w:r>
            <w:r w:rsidR="00C4642C">
              <w:rPr>
                <w:rFonts w:ascii="Times New Roman" w:hAnsi="Times New Roman" w:cs="Times New Roman"/>
                <w:b/>
                <w:bCs/>
                <w:sz w:val="24"/>
                <w:szCs w:val="24"/>
              </w:rPr>
              <w:t xml:space="preserve"> article</w:t>
            </w:r>
          </w:p>
          <w:p w14:paraId="09D69DF4" w14:textId="77777777" w:rsidR="003F6EE3" w:rsidRPr="00AF175D" w:rsidRDefault="003F6EE3" w:rsidP="00842081">
            <w:pPr>
              <w:rPr>
                <w:rFonts w:ascii="Times New Roman" w:hAnsi="Times New Roman" w:cs="Times New Roman"/>
                <w:sz w:val="24"/>
                <w:szCs w:val="24"/>
              </w:rPr>
            </w:pPr>
          </w:p>
        </w:tc>
        <w:tc>
          <w:tcPr>
            <w:tcW w:w="4536" w:type="dxa"/>
          </w:tcPr>
          <w:p w14:paraId="09764A59" w14:textId="5AEE9283"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North Africa") -</w:t>
            </w:r>
            <w:r w:rsidRPr="00AF175D">
              <w:rPr>
                <w:rFonts w:ascii="Times New Roman" w:hAnsi="Times New Roman" w:cs="Times New Roman"/>
                <w:b/>
                <w:bCs/>
                <w:sz w:val="24"/>
                <w:szCs w:val="24"/>
              </w:rPr>
              <w:t>0</w:t>
            </w:r>
            <w:r w:rsidR="00C4642C">
              <w:rPr>
                <w:rFonts w:ascii="Times New Roman" w:hAnsi="Times New Roman" w:cs="Times New Roman"/>
                <w:b/>
                <w:bCs/>
                <w:sz w:val="24"/>
                <w:szCs w:val="24"/>
              </w:rPr>
              <w:t xml:space="preserve"> article</w:t>
            </w:r>
          </w:p>
        </w:tc>
      </w:tr>
      <w:tr w:rsidR="003F6EE3" w:rsidRPr="00AF175D" w14:paraId="121FB665" w14:textId="77777777" w:rsidTr="003F6EE3">
        <w:trPr>
          <w:trHeight w:val="822"/>
        </w:trPr>
        <w:tc>
          <w:tcPr>
            <w:tcW w:w="770" w:type="dxa"/>
            <w:vAlign w:val="center"/>
          </w:tcPr>
          <w:p w14:paraId="49DAF179"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14</w:t>
            </w:r>
          </w:p>
        </w:tc>
        <w:tc>
          <w:tcPr>
            <w:tcW w:w="4754" w:type="dxa"/>
          </w:tcPr>
          <w:p w14:paraId="6F6E95AE" w14:textId="0A9D87C7"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"Adaptive Capacity" ) ) </w:t>
            </w:r>
            <w:r w:rsidR="00C4642C">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20</w:t>
            </w:r>
            <w:r w:rsidR="00C4642C">
              <w:rPr>
                <w:rFonts w:ascii="Times New Roman" w:hAnsi="Times New Roman" w:cs="Times New Roman"/>
                <w:b/>
                <w:bCs/>
                <w:sz w:val="24"/>
                <w:szCs w:val="24"/>
              </w:rPr>
              <w:t xml:space="preserve"> articles</w:t>
            </w:r>
          </w:p>
        </w:tc>
        <w:tc>
          <w:tcPr>
            <w:tcW w:w="4536" w:type="dxa"/>
          </w:tcPr>
          <w:p w14:paraId="0071358B" w14:textId="67F0D535"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 Adaptive Capacity") -</w:t>
            </w:r>
            <w:r w:rsidRPr="00AF175D">
              <w:rPr>
                <w:rFonts w:ascii="Times New Roman" w:hAnsi="Times New Roman" w:cs="Times New Roman"/>
                <w:b/>
                <w:bCs/>
                <w:sz w:val="24"/>
                <w:szCs w:val="24"/>
              </w:rPr>
              <w:t>19</w:t>
            </w:r>
            <w:r w:rsidR="00C4642C">
              <w:rPr>
                <w:rFonts w:ascii="Times New Roman" w:hAnsi="Times New Roman" w:cs="Times New Roman"/>
                <w:b/>
                <w:bCs/>
                <w:sz w:val="24"/>
                <w:szCs w:val="24"/>
              </w:rPr>
              <w:t xml:space="preserve"> articles</w:t>
            </w:r>
          </w:p>
        </w:tc>
      </w:tr>
      <w:tr w:rsidR="003F6EE3" w:rsidRPr="00AF175D" w14:paraId="5D2CDBA0" w14:textId="77777777" w:rsidTr="003F6EE3">
        <w:trPr>
          <w:trHeight w:val="822"/>
        </w:trPr>
        <w:tc>
          <w:tcPr>
            <w:tcW w:w="770" w:type="dxa"/>
            <w:vAlign w:val="center"/>
          </w:tcPr>
          <w:p w14:paraId="65A4EA33"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15</w:t>
            </w:r>
          </w:p>
        </w:tc>
        <w:tc>
          <w:tcPr>
            <w:tcW w:w="4754" w:type="dxa"/>
          </w:tcPr>
          <w:p w14:paraId="02B9A400" w14:textId="74182D9A"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"governance" ) ) -</w:t>
            </w:r>
            <w:r w:rsidRPr="00AF175D">
              <w:rPr>
                <w:rFonts w:ascii="Times New Roman" w:hAnsi="Times New Roman" w:cs="Times New Roman"/>
                <w:b/>
                <w:bCs/>
                <w:sz w:val="24"/>
                <w:szCs w:val="24"/>
              </w:rPr>
              <w:t>15</w:t>
            </w:r>
            <w:r w:rsidRPr="00AF175D">
              <w:rPr>
                <w:rFonts w:ascii="Times New Roman" w:hAnsi="Times New Roman" w:cs="Times New Roman"/>
                <w:sz w:val="24"/>
                <w:szCs w:val="24"/>
              </w:rPr>
              <w:t xml:space="preserve"> </w:t>
            </w:r>
            <w:r w:rsidR="00C4642C">
              <w:rPr>
                <w:rFonts w:ascii="Times New Roman" w:hAnsi="Times New Roman" w:cs="Times New Roman"/>
                <w:b/>
                <w:bCs/>
                <w:sz w:val="24"/>
                <w:szCs w:val="24"/>
              </w:rPr>
              <w:t>articles</w:t>
            </w:r>
          </w:p>
        </w:tc>
        <w:tc>
          <w:tcPr>
            <w:tcW w:w="4536" w:type="dxa"/>
          </w:tcPr>
          <w:p w14:paraId="26D53A5D" w14:textId="5F544125"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governance") – </w:t>
            </w:r>
            <w:r w:rsidRPr="00AF175D">
              <w:rPr>
                <w:rFonts w:ascii="Times New Roman" w:hAnsi="Times New Roman" w:cs="Times New Roman"/>
                <w:b/>
                <w:bCs/>
                <w:sz w:val="24"/>
                <w:szCs w:val="24"/>
              </w:rPr>
              <w:t>16</w:t>
            </w:r>
            <w:r w:rsidR="00C4642C">
              <w:rPr>
                <w:rFonts w:ascii="Times New Roman" w:hAnsi="Times New Roman" w:cs="Times New Roman"/>
                <w:b/>
                <w:bCs/>
                <w:sz w:val="24"/>
                <w:szCs w:val="24"/>
              </w:rPr>
              <w:t xml:space="preserve"> articles</w:t>
            </w:r>
          </w:p>
        </w:tc>
      </w:tr>
      <w:tr w:rsidR="003F6EE3" w:rsidRPr="00AF175D" w14:paraId="76D52A92" w14:textId="77777777" w:rsidTr="003F6EE3">
        <w:trPr>
          <w:trHeight w:val="833"/>
        </w:trPr>
        <w:tc>
          <w:tcPr>
            <w:tcW w:w="770" w:type="dxa"/>
            <w:vAlign w:val="center"/>
          </w:tcPr>
          <w:p w14:paraId="1CF271CD"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16</w:t>
            </w:r>
          </w:p>
        </w:tc>
        <w:tc>
          <w:tcPr>
            <w:tcW w:w="4754" w:type="dxa"/>
          </w:tcPr>
          <w:p w14:paraId="1C0495CC" w14:textId="1828E64F"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 )-</w:t>
            </w:r>
            <w:r w:rsidRPr="00AF175D">
              <w:rPr>
                <w:rFonts w:ascii="Times New Roman" w:hAnsi="Times New Roman" w:cs="Times New Roman"/>
                <w:b/>
                <w:bCs/>
                <w:sz w:val="24"/>
                <w:szCs w:val="24"/>
              </w:rPr>
              <w:t>153</w:t>
            </w:r>
            <w:r w:rsidR="00C4642C">
              <w:rPr>
                <w:rFonts w:ascii="Times New Roman" w:hAnsi="Times New Roman" w:cs="Times New Roman"/>
                <w:b/>
                <w:bCs/>
                <w:sz w:val="24"/>
                <w:szCs w:val="24"/>
              </w:rPr>
              <w:t xml:space="preserve"> articles</w:t>
            </w:r>
          </w:p>
        </w:tc>
        <w:tc>
          <w:tcPr>
            <w:tcW w:w="4536" w:type="dxa"/>
          </w:tcPr>
          <w:p w14:paraId="76F38228" w14:textId="383312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w:t>
            </w:r>
            <w:r w:rsidRPr="00AF175D">
              <w:rPr>
                <w:rFonts w:ascii="Times New Roman" w:hAnsi="Times New Roman" w:cs="Times New Roman"/>
                <w:b/>
                <w:bCs/>
                <w:sz w:val="24"/>
                <w:szCs w:val="24"/>
              </w:rPr>
              <w:t>149</w:t>
            </w:r>
            <w:r w:rsidR="00C4642C">
              <w:rPr>
                <w:rFonts w:ascii="Times New Roman" w:hAnsi="Times New Roman" w:cs="Times New Roman"/>
                <w:b/>
                <w:bCs/>
                <w:sz w:val="24"/>
                <w:szCs w:val="24"/>
              </w:rPr>
              <w:t xml:space="preserve"> articles</w:t>
            </w:r>
          </w:p>
        </w:tc>
      </w:tr>
      <w:tr w:rsidR="003F6EE3" w:rsidRPr="00AF175D" w14:paraId="13DE2D9D" w14:textId="77777777" w:rsidTr="003F6EE3">
        <w:trPr>
          <w:trHeight w:val="1024"/>
        </w:trPr>
        <w:tc>
          <w:tcPr>
            <w:tcW w:w="770" w:type="dxa"/>
            <w:vAlign w:val="center"/>
          </w:tcPr>
          <w:p w14:paraId="6ACF0E8F"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17</w:t>
            </w:r>
          </w:p>
        </w:tc>
        <w:tc>
          <w:tcPr>
            <w:tcW w:w="4754" w:type="dxa"/>
          </w:tcPr>
          <w:p w14:paraId="246E76F7" w14:textId="36FA5DAC"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  AND  TITLE-ABS-KEY ( "organic farming" ) ) -</w:t>
            </w:r>
            <w:r w:rsidRPr="00AF175D">
              <w:rPr>
                <w:rFonts w:ascii="Times New Roman" w:hAnsi="Times New Roman" w:cs="Times New Roman"/>
                <w:b/>
                <w:bCs/>
                <w:sz w:val="24"/>
                <w:szCs w:val="24"/>
              </w:rPr>
              <w:t>2</w:t>
            </w:r>
            <w:r w:rsidR="00C4642C">
              <w:rPr>
                <w:rFonts w:ascii="Times New Roman" w:hAnsi="Times New Roman" w:cs="Times New Roman"/>
                <w:b/>
                <w:bCs/>
                <w:sz w:val="24"/>
                <w:szCs w:val="24"/>
              </w:rPr>
              <w:t xml:space="preserve"> articles</w:t>
            </w:r>
          </w:p>
        </w:tc>
        <w:tc>
          <w:tcPr>
            <w:tcW w:w="4536" w:type="dxa"/>
          </w:tcPr>
          <w:p w14:paraId="3CD6B4AD" w14:textId="46B1AC4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AND TOPIC: ("organic farming") -</w:t>
            </w:r>
            <w:r w:rsidRPr="00AF175D">
              <w:rPr>
                <w:rFonts w:ascii="Times New Roman" w:hAnsi="Times New Roman" w:cs="Times New Roman"/>
                <w:b/>
                <w:bCs/>
                <w:sz w:val="24"/>
                <w:szCs w:val="24"/>
              </w:rPr>
              <w:t>3</w:t>
            </w:r>
            <w:r w:rsidR="00C4642C">
              <w:rPr>
                <w:rFonts w:ascii="Times New Roman" w:hAnsi="Times New Roman" w:cs="Times New Roman"/>
                <w:b/>
                <w:bCs/>
                <w:sz w:val="24"/>
                <w:szCs w:val="24"/>
              </w:rPr>
              <w:t xml:space="preserve"> articles</w:t>
            </w:r>
          </w:p>
        </w:tc>
      </w:tr>
      <w:tr w:rsidR="003F6EE3" w:rsidRPr="00AF175D" w14:paraId="6C62C7C6" w14:textId="77777777" w:rsidTr="003F6EE3">
        <w:trPr>
          <w:trHeight w:val="1036"/>
        </w:trPr>
        <w:tc>
          <w:tcPr>
            <w:tcW w:w="770" w:type="dxa"/>
            <w:vAlign w:val="center"/>
          </w:tcPr>
          <w:p w14:paraId="4D888E91"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18</w:t>
            </w:r>
          </w:p>
        </w:tc>
        <w:tc>
          <w:tcPr>
            <w:tcW w:w="4754" w:type="dxa"/>
          </w:tcPr>
          <w:p w14:paraId="0AD222CD" w14:textId="35E89CDC"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Resilien</w:t>
            </w:r>
            <w:proofErr w:type="spellEnd"/>
            <w:r w:rsidRPr="00AF175D">
              <w:rPr>
                <w:rFonts w:ascii="Times New Roman" w:hAnsi="Times New Roman" w:cs="Times New Roman"/>
                <w:sz w:val="24"/>
                <w:szCs w:val="24"/>
              </w:rPr>
              <w:t>" ) )-</w:t>
            </w:r>
            <w:r w:rsidRPr="00AF175D">
              <w:rPr>
                <w:rFonts w:ascii="Times New Roman" w:hAnsi="Times New Roman" w:cs="Times New Roman"/>
                <w:b/>
                <w:bCs/>
                <w:sz w:val="24"/>
                <w:szCs w:val="24"/>
              </w:rPr>
              <w:t>49</w:t>
            </w:r>
            <w:r w:rsidR="00C4642C">
              <w:rPr>
                <w:rFonts w:ascii="Times New Roman" w:hAnsi="Times New Roman" w:cs="Times New Roman"/>
                <w:b/>
                <w:bCs/>
                <w:sz w:val="24"/>
                <w:szCs w:val="24"/>
              </w:rPr>
              <w:t xml:space="preserve"> articles</w:t>
            </w:r>
          </w:p>
        </w:tc>
        <w:tc>
          <w:tcPr>
            <w:tcW w:w="4536" w:type="dxa"/>
          </w:tcPr>
          <w:p w14:paraId="3A8DC8F2" w14:textId="7221BD3A"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Resilien</w:t>
            </w:r>
            <w:proofErr w:type="spellEnd"/>
            <w:r w:rsidRPr="00AF175D">
              <w:rPr>
                <w:rFonts w:ascii="Times New Roman" w:hAnsi="Times New Roman" w:cs="Times New Roman"/>
                <w:sz w:val="24"/>
                <w:szCs w:val="24"/>
              </w:rPr>
              <w:t xml:space="preserve">*") – </w:t>
            </w:r>
            <w:r w:rsidRPr="00AF175D">
              <w:rPr>
                <w:rFonts w:ascii="Times New Roman" w:hAnsi="Times New Roman" w:cs="Times New Roman"/>
                <w:b/>
                <w:bCs/>
                <w:sz w:val="24"/>
                <w:szCs w:val="24"/>
              </w:rPr>
              <w:t>43</w:t>
            </w:r>
            <w:r w:rsidR="00C4642C">
              <w:rPr>
                <w:rFonts w:ascii="Times New Roman" w:hAnsi="Times New Roman" w:cs="Times New Roman"/>
                <w:b/>
                <w:bCs/>
                <w:sz w:val="24"/>
                <w:szCs w:val="24"/>
              </w:rPr>
              <w:t xml:space="preserve"> articles</w:t>
            </w:r>
          </w:p>
        </w:tc>
      </w:tr>
      <w:tr w:rsidR="003F6EE3" w:rsidRPr="00AF175D" w14:paraId="2C65891F" w14:textId="77777777" w:rsidTr="003F6EE3">
        <w:trPr>
          <w:trHeight w:val="1238"/>
        </w:trPr>
        <w:tc>
          <w:tcPr>
            <w:tcW w:w="770" w:type="dxa"/>
            <w:vAlign w:val="center"/>
          </w:tcPr>
          <w:p w14:paraId="2496EB4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lastRenderedPageBreak/>
              <w:t>19</w:t>
            </w:r>
          </w:p>
        </w:tc>
        <w:tc>
          <w:tcPr>
            <w:tcW w:w="4754" w:type="dxa"/>
          </w:tcPr>
          <w:p w14:paraId="4CCD7988" w14:textId="3FE7405F"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agronom</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Resilien</w:t>
            </w:r>
            <w:proofErr w:type="spellEnd"/>
            <w:r w:rsidRPr="00AF175D">
              <w:rPr>
                <w:rFonts w:ascii="Times New Roman" w:hAnsi="Times New Roman" w:cs="Times New Roman"/>
                <w:sz w:val="24"/>
                <w:szCs w:val="24"/>
              </w:rPr>
              <w:t>*" ) ) -</w:t>
            </w:r>
            <w:r w:rsidRPr="00AF175D">
              <w:rPr>
                <w:rFonts w:ascii="Times New Roman" w:hAnsi="Times New Roman" w:cs="Times New Roman"/>
                <w:b/>
                <w:bCs/>
                <w:sz w:val="24"/>
                <w:szCs w:val="24"/>
              </w:rPr>
              <w:t>1</w:t>
            </w:r>
            <w:r w:rsidR="00C4642C">
              <w:rPr>
                <w:rFonts w:ascii="Times New Roman" w:hAnsi="Times New Roman" w:cs="Times New Roman"/>
                <w:b/>
                <w:bCs/>
                <w:sz w:val="24"/>
                <w:szCs w:val="24"/>
              </w:rPr>
              <w:t xml:space="preserve"> article</w:t>
            </w:r>
          </w:p>
        </w:tc>
        <w:tc>
          <w:tcPr>
            <w:tcW w:w="4536" w:type="dxa"/>
          </w:tcPr>
          <w:p w14:paraId="01BC35B8" w14:textId="259D50A8"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 </w:t>
            </w:r>
            <w:proofErr w:type="spellStart"/>
            <w:r w:rsidRPr="00AF175D">
              <w:rPr>
                <w:rFonts w:ascii="Times New Roman" w:hAnsi="Times New Roman" w:cs="Times New Roman"/>
                <w:sz w:val="24"/>
                <w:szCs w:val="24"/>
              </w:rPr>
              <w:t>techn</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Agronom</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Resilien</w:t>
            </w:r>
            <w:proofErr w:type="spellEnd"/>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-1</w:t>
            </w:r>
            <w:r w:rsidR="00C4642C">
              <w:rPr>
                <w:rFonts w:ascii="Times New Roman" w:hAnsi="Times New Roman" w:cs="Times New Roman"/>
                <w:b/>
                <w:bCs/>
                <w:sz w:val="24"/>
                <w:szCs w:val="24"/>
              </w:rPr>
              <w:t xml:space="preserve"> article</w:t>
            </w:r>
          </w:p>
        </w:tc>
      </w:tr>
      <w:tr w:rsidR="003F6EE3" w:rsidRPr="00AF175D" w14:paraId="596EF3EE" w14:textId="77777777" w:rsidTr="003F6EE3">
        <w:trPr>
          <w:trHeight w:val="822"/>
        </w:trPr>
        <w:tc>
          <w:tcPr>
            <w:tcW w:w="770" w:type="dxa"/>
            <w:vAlign w:val="center"/>
          </w:tcPr>
          <w:p w14:paraId="4E4A235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20</w:t>
            </w:r>
          </w:p>
        </w:tc>
        <w:tc>
          <w:tcPr>
            <w:tcW w:w="4754" w:type="dxa"/>
          </w:tcPr>
          <w:p w14:paraId="0D3B5AA4" w14:textId="5ED184FC"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"product*" ) ) -</w:t>
            </w:r>
            <w:r w:rsidRPr="00AF175D">
              <w:rPr>
                <w:rFonts w:ascii="Times New Roman" w:hAnsi="Times New Roman" w:cs="Times New Roman"/>
                <w:b/>
                <w:bCs/>
                <w:sz w:val="24"/>
                <w:szCs w:val="24"/>
              </w:rPr>
              <w:t>231</w:t>
            </w:r>
            <w:r w:rsidR="00C4642C">
              <w:rPr>
                <w:rFonts w:ascii="Times New Roman" w:hAnsi="Times New Roman" w:cs="Times New Roman"/>
                <w:b/>
                <w:bCs/>
                <w:sz w:val="24"/>
                <w:szCs w:val="24"/>
              </w:rPr>
              <w:t xml:space="preserve"> articles</w:t>
            </w:r>
          </w:p>
        </w:tc>
        <w:tc>
          <w:tcPr>
            <w:tcW w:w="4536" w:type="dxa"/>
          </w:tcPr>
          <w:p w14:paraId="3910ED5E" w14:textId="682F6015"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("product*")-</w:t>
            </w:r>
            <w:r w:rsidRPr="00AF175D">
              <w:rPr>
                <w:rFonts w:ascii="Times New Roman" w:hAnsi="Times New Roman" w:cs="Times New Roman"/>
                <w:b/>
                <w:bCs/>
                <w:sz w:val="24"/>
                <w:szCs w:val="24"/>
              </w:rPr>
              <w:t>218</w:t>
            </w:r>
            <w:r w:rsidR="00C4642C">
              <w:rPr>
                <w:rFonts w:ascii="Times New Roman" w:hAnsi="Times New Roman" w:cs="Times New Roman"/>
                <w:b/>
                <w:bCs/>
                <w:sz w:val="24"/>
                <w:szCs w:val="24"/>
              </w:rPr>
              <w:t xml:space="preserve"> articles</w:t>
            </w:r>
          </w:p>
        </w:tc>
      </w:tr>
      <w:tr w:rsidR="003F6EE3" w:rsidRPr="00AF175D" w14:paraId="602C098F" w14:textId="77777777" w:rsidTr="003F6EE3">
        <w:trPr>
          <w:trHeight w:val="822"/>
        </w:trPr>
        <w:tc>
          <w:tcPr>
            <w:tcW w:w="770" w:type="dxa"/>
            <w:vAlign w:val="center"/>
          </w:tcPr>
          <w:p w14:paraId="1090E7ED"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21</w:t>
            </w:r>
          </w:p>
        </w:tc>
        <w:tc>
          <w:tcPr>
            <w:tcW w:w="4754" w:type="dxa"/>
          </w:tcPr>
          <w:p w14:paraId="221E293F" w14:textId="5D4C1556" w:rsidR="003F6EE3" w:rsidRPr="00AF175D" w:rsidRDefault="003F6EE3" w:rsidP="00842081">
            <w:pPr>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upscal</w:t>
            </w:r>
            <w:proofErr w:type="spellEnd"/>
            <w:r w:rsidRPr="00AF175D">
              <w:rPr>
                <w:rFonts w:ascii="Times New Roman" w:hAnsi="Times New Roman" w:cs="Times New Roman"/>
                <w:sz w:val="24"/>
                <w:szCs w:val="24"/>
              </w:rPr>
              <w:t>*" ) ) -</w:t>
            </w:r>
            <w:r w:rsidRPr="00AF175D">
              <w:rPr>
                <w:rFonts w:ascii="Times New Roman" w:hAnsi="Times New Roman" w:cs="Times New Roman"/>
                <w:b/>
                <w:bCs/>
                <w:sz w:val="24"/>
                <w:szCs w:val="24"/>
              </w:rPr>
              <w:t>4</w:t>
            </w:r>
            <w:r w:rsidR="00C4642C">
              <w:rPr>
                <w:rFonts w:ascii="Times New Roman" w:hAnsi="Times New Roman" w:cs="Times New Roman"/>
                <w:b/>
                <w:bCs/>
                <w:sz w:val="24"/>
                <w:szCs w:val="24"/>
              </w:rPr>
              <w:t xml:space="preserve"> articles</w:t>
            </w:r>
            <w:r w:rsidRPr="00AF175D">
              <w:rPr>
                <w:rFonts w:ascii="Times New Roman" w:hAnsi="Times New Roman" w:cs="Times New Roman"/>
                <w:sz w:val="24"/>
                <w:szCs w:val="24"/>
              </w:rPr>
              <w:t xml:space="preserve"> </w:t>
            </w:r>
          </w:p>
        </w:tc>
        <w:tc>
          <w:tcPr>
            <w:tcW w:w="4536" w:type="dxa"/>
          </w:tcPr>
          <w:p w14:paraId="7A210790" w14:textId="38DA793F"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("product*") AND TOPIC: ("</w:t>
            </w:r>
            <w:proofErr w:type="spellStart"/>
            <w:r w:rsidRPr="00AF175D">
              <w:rPr>
                <w:rFonts w:ascii="Times New Roman" w:hAnsi="Times New Roman" w:cs="Times New Roman"/>
                <w:sz w:val="24"/>
                <w:szCs w:val="24"/>
              </w:rPr>
              <w:t>upscal</w:t>
            </w:r>
            <w:proofErr w:type="spellEnd"/>
            <w:r w:rsidRPr="00AF175D">
              <w:rPr>
                <w:rFonts w:ascii="Times New Roman" w:hAnsi="Times New Roman" w:cs="Times New Roman"/>
                <w:sz w:val="24"/>
                <w:szCs w:val="24"/>
              </w:rPr>
              <w:t xml:space="preserve">*") </w:t>
            </w:r>
            <w:r w:rsidR="003C668E">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3</w:t>
            </w:r>
            <w:r w:rsidR="00C4642C">
              <w:rPr>
                <w:rFonts w:ascii="Times New Roman" w:hAnsi="Times New Roman" w:cs="Times New Roman"/>
                <w:b/>
                <w:bCs/>
                <w:sz w:val="24"/>
                <w:szCs w:val="24"/>
              </w:rPr>
              <w:t xml:space="preserve"> articles</w:t>
            </w:r>
          </w:p>
        </w:tc>
      </w:tr>
      <w:tr w:rsidR="003F6EE3" w:rsidRPr="00AF175D" w14:paraId="680A46C0" w14:textId="77777777" w:rsidTr="003F6EE3">
        <w:trPr>
          <w:trHeight w:val="1036"/>
        </w:trPr>
        <w:tc>
          <w:tcPr>
            <w:tcW w:w="770" w:type="dxa"/>
            <w:vAlign w:val="center"/>
          </w:tcPr>
          <w:p w14:paraId="1477A2A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22</w:t>
            </w:r>
          </w:p>
        </w:tc>
        <w:tc>
          <w:tcPr>
            <w:tcW w:w="4754" w:type="dxa"/>
          </w:tcPr>
          <w:p w14:paraId="4CA84D4B" w14:textId="4BE3B644" w:rsidR="003F6EE3" w:rsidRPr="00AF175D" w:rsidRDefault="003F6EE3" w:rsidP="00842081">
            <w:pPr>
              <w:outlineLvl w:val="1"/>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"Smallholder farmer"  OR  "Small scale" )  AND  TITLE-ABS-KEY ( "Africa" ) )-</w:t>
            </w:r>
            <w:r w:rsidRPr="00AF175D">
              <w:rPr>
                <w:rFonts w:ascii="Times New Roman" w:hAnsi="Times New Roman" w:cs="Times New Roman"/>
                <w:b/>
                <w:bCs/>
                <w:sz w:val="24"/>
                <w:szCs w:val="24"/>
              </w:rPr>
              <w:t>30</w:t>
            </w:r>
            <w:r w:rsidR="00C4642C">
              <w:rPr>
                <w:rFonts w:ascii="Times New Roman" w:hAnsi="Times New Roman" w:cs="Times New Roman"/>
                <w:b/>
                <w:bCs/>
                <w:sz w:val="24"/>
                <w:szCs w:val="24"/>
              </w:rPr>
              <w:t xml:space="preserve"> articles</w:t>
            </w:r>
          </w:p>
        </w:tc>
        <w:tc>
          <w:tcPr>
            <w:tcW w:w="4536" w:type="dxa"/>
          </w:tcPr>
          <w:p w14:paraId="6FAA018C" w14:textId="76581D09"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("Smallholder farmer"  OR  "Small scale") AND TOPIC: ("Africa")-</w:t>
            </w:r>
            <w:r w:rsidRPr="00AF175D">
              <w:rPr>
                <w:rFonts w:ascii="Times New Roman" w:hAnsi="Times New Roman" w:cs="Times New Roman"/>
                <w:b/>
                <w:bCs/>
                <w:sz w:val="24"/>
                <w:szCs w:val="24"/>
              </w:rPr>
              <w:t>9</w:t>
            </w:r>
            <w:r w:rsidR="00C4642C">
              <w:rPr>
                <w:rFonts w:ascii="Times New Roman" w:hAnsi="Times New Roman" w:cs="Times New Roman"/>
                <w:b/>
                <w:bCs/>
                <w:sz w:val="24"/>
                <w:szCs w:val="24"/>
              </w:rPr>
              <w:t xml:space="preserve"> articles</w:t>
            </w:r>
          </w:p>
        </w:tc>
      </w:tr>
      <w:tr w:rsidR="003F6EE3" w:rsidRPr="00AF175D" w14:paraId="49180D43" w14:textId="77777777" w:rsidTr="003F6EE3">
        <w:trPr>
          <w:trHeight w:val="822"/>
        </w:trPr>
        <w:tc>
          <w:tcPr>
            <w:tcW w:w="770" w:type="dxa"/>
            <w:vAlign w:val="center"/>
          </w:tcPr>
          <w:p w14:paraId="6D492D5B"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23</w:t>
            </w:r>
          </w:p>
        </w:tc>
        <w:tc>
          <w:tcPr>
            <w:tcW w:w="4754" w:type="dxa"/>
          </w:tcPr>
          <w:p w14:paraId="2B5DF4B2" w14:textId="466B7F88" w:rsidR="003F6EE3" w:rsidRPr="00AF175D" w:rsidRDefault="003F6EE3" w:rsidP="00842081">
            <w:pPr>
              <w:outlineLvl w:val="1"/>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"local knowledge" ) )-</w:t>
            </w:r>
            <w:r w:rsidRPr="00AF175D">
              <w:rPr>
                <w:rFonts w:ascii="Times New Roman" w:hAnsi="Times New Roman" w:cs="Times New Roman"/>
                <w:b/>
                <w:bCs/>
                <w:sz w:val="24"/>
                <w:szCs w:val="24"/>
              </w:rPr>
              <w:t>4</w:t>
            </w:r>
            <w:r w:rsidR="00C4642C">
              <w:rPr>
                <w:rFonts w:ascii="Times New Roman" w:hAnsi="Times New Roman" w:cs="Times New Roman"/>
                <w:b/>
                <w:bCs/>
                <w:sz w:val="24"/>
                <w:szCs w:val="24"/>
              </w:rPr>
              <w:t xml:space="preserve"> articles</w:t>
            </w:r>
            <w:r w:rsidRPr="00AF175D">
              <w:rPr>
                <w:rFonts w:ascii="Times New Roman" w:hAnsi="Times New Roman" w:cs="Times New Roman"/>
                <w:sz w:val="24"/>
                <w:szCs w:val="24"/>
              </w:rPr>
              <w:t xml:space="preserve"> </w:t>
            </w:r>
          </w:p>
        </w:tc>
        <w:tc>
          <w:tcPr>
            <w:tcW w:w="4536" w:type="dxa"/>
          </w:tcPr>
          <w:p w14:paraId="4E811539" w14:textId="28127C86"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("local knowledge") -</w:t>
            </w:r>
            <w:r w:rsidRPr="00AF175D">
              <w:rPr>
                <w:rFonts w:ascii="Times New Roman" w:hAnsi="Times New Roman" w:cs="Times New Roman"/>
                <w:b/>
                <w:bCs/>
                <w:sz w:val="24"/>
                <w:szCs w:val="24"/>
              </w:rPr>
              <w:t>3</w:t>
            </w:r>
            <w:r w:rsidR="00C4642C">
              <w:rPr>
                <w:rFonts w:ascii="Times New Roman" w:hAnsi="Times New Roman" w:cs="Times New Roman"/>
                <w:b/>
                <w:bCs/>
                <w:sz w:val="24"/>
                <w:szCs w:val="24"/>
              </w:rPr>
              <w:t xml:space="preserve"> articles</w:t>
            </w:r>
          </w:p>
        </w:tc>
      </w:tr>
      <w:tr w:rsidR="003F6EE3" w:rsidRPr="00AF175D" w14:paraId="3962D101" w14:textId="77777777" w:rsidTr="003F6EE3">
        <w:trPr>
          <w:trHeight w:val="1036"/>
        </w:trPr>
        <w:tc>
          <w:tcPr>
            <w:tcW w:w="770" w:type="dxa"/>
            <w:vAlign w:val="center"/>
          </w:tcPr>
          <w:p w14:paraId="3AC1B036"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24</w:t>
            </w:r>
          </w:p>
        </w:tc>
        <w:tc>
          <w:tcPr>
            <w:tcW w:w="4754" w:type="dxa"/>
          </w:tcPr>
          <w:p w14:paraId="3391DE89" w14:textId="4729A509" w:rsidR="003F6EE3" w:rsidRPr="00AF175D" w:rsidRDefault="003F6EE3" w:rsidP="00842081">
            <w:pPr>
              <w:outlineLvl w:val="1"/>
              <w:rPr>
                <w:rFonts w:ascii="Times New Roman" w:hAnsi="Times New Roman" w:cs="Times New Roman"/>
                <w:sz w:val="24"/>
                <w:szCs w:val="24"/>
              </w:rPr>
            </w:pPr>
            <w:proofErr w:type="gramStart"/>
            <w:r w:rsidRPr="00AF175D">
              <w:rPr>
                <w:rFonts w:ascii="Times New Roman" w:hAnsi="Times New Roman" w:cs="Times New Roman"/>
                <w:sz w:val="24"/>
                <w:szCs w:val="24"/>
              </w:rPr>
              <w:t>( TITLE</w:t>
            </w:r>
            <w:proofErr w:type="gramEnd"/>
            <w:r w:rsidRPr="00AF175D">
              <w:rPr>
                <w:rFonts w:ascii="Times New Roman" w:hAnsi="Times New Roman" w:cs="Times New Roman"/>
                <w:sz w:val="24"/>
                <w:szCs w:val="24"/>
              </w:rPr>
              <w:t xml:space="preserve">-ABS-KEY (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  AND  TITLE-ABS-KEY ( "local knowledge"  OR  "indigenous Knowledge" ) ) -</w:t>
            </w:r>
            <w:r w:rsidRPr="00AF175D">
              <w:rPr>
                <w:rFonts w:ascii="Times New Roman" w:hAnsi="Times New Roman" w:cs="Times New Roman"/>
                <w:b/>
                <w:bCs/>
                <w:sz w:val="24"/>
                <w:szCs w:val="24"/>
              </w:rPr>
              <w:t>7</w:t>
            </w:r>
            <w:r w:rsidRPr="00AF175D">
              <w:rPr>
                <w:rFonts w:ascii="Times New Roman" w:hAnsi="Times New Roman" w:cs="Times New Roman"/>
                <w:sz w:val="24"/>
                <w:szCs w:val="24"/>
              </w:rPr>
              <w:t xml:space="preserve"> </w:t>
            </w:r>
            <w:r w:rsidR="00C4642C">
              <w:rPr>
                <w:rFonts w:ascii="Times New Roman" w:hAnsi="Times New Roman" w:cs="Times New Roman"/>
                <w:b/>
                <w:bCs/>
                <w:sz w:val="24"/>
                <w:szCs w:val="24"/>
              </w:rPr>
              <w:t>articles</w:t>
            </w:r>
          </w:p>
        </w:tc>
        <w:tc>
          <w:tcPr>
            <w:tcW w:w="4536" w:type="dxa"/>
          </w:tcPr>
          <w:p w14:paraId="7E12FC37" w14:textId="740E3073"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AND TOPIC: ("local knowledge"  OR  "indigenous Knowledge") </w:t>
            </w:r>
            <w:r w:rsidR="00AF175D">
              <w:rPr>
                <w:rFonts w:ascii="Times New Roman" w:hAnsi="Times New Roman" w:cs="Times New Roman"/>
                <w:sz w:val="24"/>
                <w:szCs w:val="24"/>
              </w:rPr>
              <w:t>–</w:t>
            </w:r>
            <w:r w:rsidRPr="00AF175D">
              <w:rPr>
                <w:rFonts w:ascii="Times New Roman" w:hAnsi="Times New Roman" w:cs="Times New Roman"/>
                <w:sz w:val="24"/>
                <w:szCs w:val="24"/>
              </w:rPr>
              <w:t xml:space="preserve"> </w:t>
            </w:r>
            <w:r w:rsidRPr="00AF175D">
              <w:rPr>
                <w:rFonts w:ascii="Times New Roman" w:hAnsi="Times New Roman" w:cs="Times New Roman"/>
                <w:b/>
                <w:bCs/>
                <w:sz w:val="24"/>
                <w:szCs w:val="24"/>
              </w:rPr>
              <w:t>5</w:t>
            </w:r>
            <w:r w:rsidR="00C4642C">
              <w:rPr>
                <w:rFonts w:ascii="Times New Roman" w:hAnsi="Times New Roman" w:cs="Times New Roman"/>
                <w:b/>
                <w:bCs/>
                <w:sz w:val="24"/>
                <w:szCs w:val="24"/>
              </w:rPr>
              <w:t xml:space="preserve"> articles</w:t>
            </w:r>
          </w:p>
        </w:tc>
      </w:tr>
      <w:tr w:rsidR="003F6EE3" w:rsidRPr="00AF175D" w14:paraId="6079770D" w14:textId="77777777" w:rsidTr="003F6EE3">
        <w:trPr>
          <w:trHeight w:val="1024"/>
        </w:trPr>
        <w:tc>
          <w:tcPr>
            <w:tcW w:w="770" w:type="dxa"/>
            <w:vAlign w:val="center"/>
          </w:tcPr>
          <w:p w14:paraId="1EF8D321"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25</w:t>
            </w:r>
          </w:p>
        </w:tc>
        <w:tc>
          <w:tcPr>
            <w:tcW w:w="4754" w:type="dxa"/>
          </w:tcPr>
          <w:p w14:paraId="4AC86291" w14:textId="2B93261B" w:rsidR="003F6EE3" w:rsidRPr="00AF175D" w:rsidRDefault="003F6EE3" w:rsidP="00842081">
            <w:pPr>
              <w:outlineLvl w:val="1"/>
              <w:rPr>
                <w:rFonts w:ascii="Times New Roman" w:hAnsi="Times New Roman" w:cs="Times New Roman"/>
                <w:sz w:val="24"/>
                <w:szCs w:val="24"/>
              </w:rPr>
            </w:pPr>
            <w:r w:rsidRPr="00AF175D">
              <w:rPr>
                <w:rFonts w:ascii="Times New Roman" w:hAnsi="Times New Roman" w:cs="Times New Roman"/>
                <w:sz w:val="24"/>
                <w:szCs w:val="24"/>
              </w:rPr>
              <w:t xml:space="preserve">TITLE-ABS-KEY </w:t>
            </w:r>
            <w:proofErr w:type="gramStart"/>
            <w:r w:rsidRPr="00AF175D">
              <w:rPr>
                <w:rFonts w:ascii="Times New Roman" w:hAnsi="Times New Roman" w:cs="Times New Roman"/>
                <w:sz w:val="24"/>
                <w:szCs w:val="24"/>
              </w:rPr>
              <w:t>( "</w:t>
            </w:r>
            <w:proofErr w:type="gramEnd"/>
            <w:r w:rsidRPr="00AF175D">
              <w:rPr>
                <w:rFonts w:ascii="Times New Roman" w:hAnsi="Times New Roman" w:cs="Times New Roman"/>
                <w:sz w:val="24"/>
                <w:szCs w:val="24"/>
              </w:rPr>
              <w:t xml:space="preserve">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  AND  TITLE-ABS-KEY (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 xml:space="preserve">*"  OR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xml:space="preserve">*" )  AND  TITLE-ABS-KEY ( "local knowledge"  OR  "indigenous Knowledge" )  AND  TITLE-ABS-KEY ( "Africa" ) )- </w:t>
            </w:r>
            <w:r w:rsidRPr="00AF175D">
              <w:rPr>
                <w:rFonts w:ascii="Times New Roman" w:hAnsi="Times New Roman" w:cs="Times New Roman"/>
                <w:b/>
                <w:bCs/>
                <w:sz w:val="24"/>
                <w:szCs w:val="24"/>
              </w:rPr>
              <w:t>4</w:t>
            </w:r>
            <w:r w:rsidR="00C4642C">
              <w:rPr>
                <w:rFonts w:ascii="Times New Roman" w:hAnsi="Times New Roman" w:cs="Times New Roman"/>
                <w:b/>
                <w:bCs/>
                <w:sz w:val="24"/>
                <w:szCs w:val="24"/>
              </w:rPr>
              <w:t xml:space="preserve"> articles</w:t>
            </w:r>
          </w:p>
        </w:tc>
        <w:tc>
          <w:tcPr>
            <w:tcW w:w="4536" w:type="dxa"/>
          </w:tcPr>
          <w:p w14:paraId="047A3CC1" w14:textId="59C8B669"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TOPIC: (*climate-smart and </w:t>
            </w:r>
            <w:proofErr w:type="spellStart"/>
            <w:r w:rsidRPr="00AF175D">
              <w:rPr>
                <w:rFonts w:ascii="Times New Roman" w:hAnsi="Times New Roman" w:cs="Times New Roman"/>
                <w:sz w:val="24"/>
                <w:szCs w:val="24"/>
              </w:rPr>
              <w:t>agric</w:t>
            </w:r>
            <w:proofErr w:type="spellEnd"/>
            <w:r w:rsidRPr="00AF175D">
              <w:rPr>
                <w:rFonts w:ascii="Times New Roman" w:hAnsi="Times New Roman" w:cs="Times New Roman"/>
                <w:sz w:val="24"/>
                <w:szCs w:val="24"/>
              </w:rPr>
              <w:t>*) AND TOPIC: ("</w:t>
            </w:r>
            <w:proofErr w:type="spellStart"/>
            <w:r w:rsidRPr="00AF175D">
              <w:rPr>
                <w:rFonts w:ascii="Times New Roman" w:hAnsi="Times New Roman" w:cs="Times New Roman"/>
                <w:sz w:val="24"/>
                <w:szCs w:val="24"/>
              </w:rPr>
              <w:t>Mitigat</w:t>
            </w:r>
            <w:proofErr w:type="spellEnd"/>
            <w:r w:rsidRPr="00AF175D">
              <w:rPr>
                <w:rFonts w:ascii="Times New Roman" w:hAnsi="Times New Roman" w:cs="Times New Roman"/>
                <w:sz w:val="24"/>
                <w:szCs w:val="24"/>
              </w:rPr>
              <w:t>*</w:t>
            </w:r>
            <w:proofErr w:type="gramStart"/>
            <w:r w:rsidRPr="00AF175D">
              <w:rPr>
                <w:rFonts w:ascii="Times New Roman" w:hAnsi="Times New Roman" w:cs="Times New Roman"/>
                <w:sz w:val="24"/>
                <w:szCs w:val="24"/>
              </w:rPr>
              <w:t>"  OR</w:t>
            </w:r>
            <w:proofErr w:type="gramEnd"/>
            <w:r w:rsidRPr="00AF175D">
              <w:rPr>
                <w:rFonts w:ascii="Times New Roman" w:hAnsi="Times New Roman" w:cs="Times New Roman"/>
                <w:sz w:val="24"/>
                <w:szCs w:val="24"/>
              </w:rPr>
              <w:t xml:space="preserve">  "Food </w:t>
            </w:r>
            <w:proofErr w:type="spellStart"/>
            <w:r w:rsidRPr="00AF175D">
              <w:rPr>
                <w:rFonts w:ascii="Times New Roman" w:hAnsi="Times New Roman" w:cs="Times New Roman"/>
                <w:sz w:val="24"/>
                <w:szCs w:val="24"/>
              </w:rPr>
              <w:t>Secur</w:t>
            </w:r>
            <w:proofErr w:type="spellEnd"/>
            <w:r w:rsidRPr="00AF175D">
              <w:rPr>
                <w:rFonts w:ascii="Times New Roman" w:hAnsi="Times New Roman" w:cs="Times New Roman"/>
                <w:sz w:val="24"/>
                <w:szCs w:val="24"/>
              </w:rPr>
              <w:t>*"  OR  "</w:t>
            </w:r>
            <w:proofErr w:type="spellStart"/>
            <w:r w:rsidRPr="00AF175D">
              <w:rPr>
                <w:rFonts w:ascii="Times New Roman" w:hAnsi="Times New Roman" w:cs="Times New Roman"/>
                <w:sz w:val="24"/>
                <w:szCs w:val="24"/>
              </w:rPr>
              <w:t>Adpat</w:t>
            </w:r>
            <w:proofErr w:type="spellEnd"/>
            <w:r w:rsidRPr="00AF175D">
              <w:rPr>
                <w:rFonts w:ascii="Times New Roman" w:hAnsi="Times New Roman" w:cs="Times New Roman"/>
                <w:sz w:val="24"/>
                <w:szCs w:val="24"/>
              </w:rPr>
              <w:t>*") AND TOPIC: ("local knowledge"  OR  "indigenous Knowledge") AND TOPIC: ("Africa")-</w:t>
            </w:r>
            <w:r w:rsidRPr="00AF175D">
              <w:rPr>
                <w:rFonts w:ascii="Times New Roman" w:hAnsi="Times New Roman" w:cs="Times New Roman"/>
                <w:b/>
                <w:bCs/>
                <w:sz w:val="24"/>
                <w:szCs w:val="24"/>
              </w:rPr>
              <w:t>3</w:t>
            </w:r>
            <w:r w:rsidR="00C4642C">
              <w:rPr>
                <w:rFonts w:ascii="Times New Roman" w:hAnsi="Times New Roman" w:cs="Times New Roman"/>
                <w:b/>
                <w:bCs/>
                <w:sz w:val="24"/>
                <w:szCs w:val="24"/>
              </w:rPr>
              <w:t xml:space="preserve"> articles</w:t>
            </w:r>
          </w:p>
        </w:tc>
      </w:tr>
      <w:bookmarkEnd w:id="6"/>
    </w:tbl>
    <w:p w14:paraId="628D3D18" w14:textId="77777777" w:rsidR="001057DF" w:rsidRDefault="001057DF" w:rsidP="00842081">
      <w:pPr>
        <w:spacing w:line="240" w:lineRule="auto"/>
        <w:jc w:val="both"/>
        <w:rPr>
          <w:rFonts w:ascii="Times New Roman" w:hAnsi="Times New Roman" w:cs="Times New Roman"/>
          <w:sz w:val="24"/>
          <w:szCs w:val="24"/>
          <w:lang w:val="en-GB"/>
        </w:rPr>
      </w:pPr>
    </w:p>
    <w:p w14:paraId="29E19760" w14:textId="5F6DACCA" w:rsidR="00AF175D" w:rsidRPr="00AF175D" w:rsidRDefault="00AF175D" w:rsidP="00842081">
      <w:pPr>
        <w:spacing w:line="240" w:lineRule="auto"/>
        <w:jc w:val="both"/>
        <w:rPr>
          <w:rFonts w:ascii="Times New Roman" w:hAnsi="Times New Roman" w:cs="Times New Roman"/>
          <w:sz w:val="24"/>
          <w:szCs w:val="24"/>
          <w:lang w:val="en-GB"/>
        </w:rPr>
      </w:pPr>
      <w:r w:rsidRPr="00AF175D">
        <w:rPr>
          <w:rFonts w:ascii="Times New Roman" w:hAnsi="Times New Roman" w:cs="Times New Roman"/>
          <w:sz w:val="24"/>
          <w:szCs w:val="24"/>
          <w:lang w:val="en-GB"/>
        </w:rPr>
        <w:t xml:space="preserve">Table 3 details the criteria </w:t>
      </w:r>
      <w:r w:rsidR="007452E7">
        <w:rPr>
          <w:rFonts w:ascii="Times New Roman" w:hAnsi="Times New Roman" w:cs="Times New Roman"/>
          <w:sz w:val="24"/>
          <w:szCs w:val="24"/>
          <w:lang w:val="en-GB"/>
        </w:rPr>
        <w:t>guiding</w:t>
      </w:r>
      <w:r w:rsidR="003C668E">
        <w:rPr>
          <w:rFonts w:ascii="Times New Roman" w:hAnsi="Times New Roman" w:cs="Times New Roman"/>
          <w:sz w:val="24"/>
          <w:szCs w:val="24"/>
          <w:lang w:val="en-GB"/>
        </w:rPr>
        <w:t xml:space="preserve"> the </w:t>
      </w:r>
      <w:r w:rsidRPr="00AF175D">
        <w:rPr>
          <w:rFonts w:ascii="Times New Roman" w:hAnsi="Times New Roman" w:cs="Times New Roman"/>
          <w:sz w:val="24"/>
          <w:szCs w:val="24"/>
          <w:lang w:val="en-GB"/>
        </w:rPr>
        <w:t>selecti</w:t>
      </w:r>
      <w:r w:rsidR="003C668E">
        <w:rPr>
          <w:rFonts w:ascii="Times New Roman" w:hAnsi="Times New Roman" w:cs="Times New Roman"/>
          <w:sz w:val="24"/>
          <w:szCs w:val="24"/>
          <w:lang w:val="en-GB"/>
        </w:rPr>
        <w:t>o</w:t>
      </w:r>
      <w:r w:rsidRPr="00AF175D">
        <w:rPr>
          <w:rFonts w:ascii="Times New Roman" w:hAnsi="Times New Roman" w:cs="Times New Roman"/>
          <w:sz w:val="24"/>
          <w:szCs w:val="24"/>
          <w:lang w:val="en-GB"/>
        </w:rPr>
        <w:t>n</w:t>
      </w:r>
      <w:r w:rsidR="003C668E">
        <w:rPr>
          <w:rFonts w:ascii="Times New Roman" w:hAnsi="Times New Roman" w:cs="Times New Roman"/>
          <w:sz w:val="24"/>
          <w:szCs w:val="24"/>
          <w:lang w:val="en-GB"/>
        </w:rPr>
        <w:t xml:space="preserve"> of</w:t>
      </w:r>
      <w:r w:rsidRPr="00AF175D">
        <w:rPr>
          <w:rFonts w:ascii="Times New Roman" w:hAnsi="Times New Roman" w:cs="Times New Roman"/>
          <w:sz w:val="24"/>
          <w:szCs w:val="24"/>
          <w:lang w:val="en-GB"/>
        </w:rPr>
        <w:t xml:space="preserve"> studies included and excluded in the analysis. </w:t>
      </w:r>
    </w:p>
    <w:p w14:paraId="4EAB3C92" w14:textId="7F4C39F7" w:rsidR="003F6EE3" w:rsidRPr="00AF175D" w:rsidRDefault="003F6EE3" w:rsidP="00842081">
      <w:pPr>
        <w:spacing w:line="240" w:lineRule="auto"/>
        <w:jc w:val="both"/>
        <w:rPr>
          <w:rFonts w:ascii="Times New Roman" w:hAnsi="Times New Roman" w:cs="Times New Roman"/>
          <w:sz w:val="24"/>
          <w:szCs w:val="24"/>
          <w:lang w:val="en-GB"/>
        </w:rPr>
      </w:pPr>
      <w:r w:rsidRPr="00AF175D">
        <w:rPr>
          <w:rFonts w:ascii="Times New Roman" w:hAnsi="Times New Roman" w:cs="Times New Roman"/>
          <w:b/>
          <w:bCs/>
          <w:sz w:val="24"/>
          <w:szCs w:val="24"/>
          <w:lang w:val="en-GB"/>
        </w:rPr>
        <w:t>Table 3:</w:t>
      </w:r>
      <w:r w:rsidRPr="00AF175D">
        <w:rPr>
          <w:rFonts w:ascii="Times New Roman" w:hAnsi="Times New Roman" w:cs="Times New Roman"/>
          <w:sz w:val="24"/>
          <w:szCs w:val="24"/>
          <w:lang w:val="en-GB"/>
        </w:rPr>
        <w:t xml:space="preserve">  Study inclusion and exclusion criteria </w:t>
      </w:r>
    </w:p>
    <w:tbl>
      <w:tblPr>
        <w:tblStyle w:val="TableGrid"/>
        <w:tblW w:w="0" w:type="auto"/>
        <w:tblLook w:val="04A0" w:firstRow="1" w:lastRow="0" w:firstColumn="1" w:lastColumn="0" w:noHBand="0" w:noVBand="1"/>
      </w:tblPr>
      <w:tblGrid>
        <w:gridCol w:w="1075"/>
        <w:gridCol w:w="5158"/>
        <w:gridCol w:w="3117"/>
      </w:tblGrid>
      <w:tr w:rsidR="003F6EE3" w:rsidRPr="00AF175D" w14:paraId="12F7F308" w14:textId="77777777" w:rsidTr="00552571">
        <w:tc>
          <w:tcPr>
            <w:tcW w:w="1075" w:type="dxa"/>
            <w:vAlign w:val="center"/>
          </w:tcPr>
          <w:p w14:paraId="1A3F9D6F"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b/>
                <w:sz w:val="24"/>
                <w:szCs w:val="24"/>
              </w:rPr>
              <w:t>S. No.</w:t>
            </w:r>
          </w:p>
        </w:tc>
        <w:tc>
          <w:tcPr>
            <w:tcW w:w="5158" w:type="dxa"/>
            <w:vAlign w:val="center"/>
          </w:tcPr>
          <w:p w14:paraId="1587707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b/>
                <w:sz w:val="24"/>
                <w:szCs w:val="24"/>
              </w:rPr>
              <w:t>Inclusion criteria</w:t>
            </w:r>
          </w:p>
        </w:tc>
        <w:tc>
          <w:tcPr>
            <w:tcW w:w="3117" w:type="dxa"/>
            <w:vAlign w:val="center"/>
          </w:tcPr>
          <w:p w14:paraId="07F311A1"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b/>
                <w:sz w:val="24"/>
                <w:szCs w:val="24"/>
              </w:rPr>
              <w:t>Exclusion criteria</w:t>
            </w:r>
          </w:p>
        </w:tc>
      </w:tr>
      <w:tr w:rsidR="003F6EE3" w:rsidRPr="00AF175D" w14:paraId="56B3FEB7" w14:textId="77777777" w:rsidTr="00552571">
        <w:tc>
          <w:tcPr>
            <w:tcW w:w="1075" w:type="dxa"/>
          </w:tcPr>
          <w:p w14:paraId="4D332D75"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w:t>
            </w:r>
          </w:p>
        </w:tc>
        <w:tc>
          <w:tcPr>
            <w:tcW w:w="5158" w:type="dxa"/>
          </w:tcPr>
          <w:p w14:paraId="3F63BA25" w14:textId="63A36649"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Article written within the period 2010-2020</w:t>
            </w:r>
          </w:p>
        </w:tc>
        <w:tc>
          <w:tcPr>
            <w:tcW w:w="3117" w:type="dxa"/>
          </w:tcPr>
          <w:p w14:paraId="6FE8F2B5" w14:textId="26A2889E"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Exclude studies not written with</w:t>
            </w:r>
            <w:r w:rsidR="005633AB">
              <w:rPr>
                <w:rFonts w:ascii="Times New Roman" w:hAnsi="Times New Roman" w:cs="Times New Roman"/>
                <w:sz w:val="24"/>
                <w:szCs w:val="24"/>
              </w:rPr>
              <w:t>in</w:t>
            </w:r>
            <w:r w:rsidRPr="00AF175D">
              <w:rPr>
                <w:rFonts w:ascii="Times New Roman" w:hAnsi="Times New Roman" w:cs="Times New Roman"/>
                <w:sz w:val="24"/>
                <w:szCs w:val="24"/>
              </w:rPr>
              <w:t xml:space="preserve"> the time frame 2010-2020</w:t>
            </w:r>
          </w:p>
        </w:tc>
      </w:tr>
      <w:tr w:rsidR="003F6EE3" w:rsidRPr="00AF175D" w14:paraId="2B8021A6" w14:textId="77777777" w:rsidTr="00552571">
        <w:tc>
          <w:tcPr>
            <w:tcW w:w="1075" w:type="dxa"/>
          </w:tcPr>
          <w:p w14:paraId="523FA126"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lastRenderedPageBreak/>
              <w:t>2</w:t>
            </w:r>
          </w:p>
        </w:tc>
        <w:tc>
          <w:tcPr>
            <w:tcW w:w="5158" w:type="dxa"/>
          </w:tcPr>
          <w:p w14:paraId="6E161381"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Include articles that discuss CSA practices and technology in Africa </w:t>
            </w:r>
          </w:p>
        </w:tc>
        <w:tc>
          <w:tcPr>
            <w:tcW w:w="3117" w:type="dxa"/>
          </w:tcPr>
          <w:p w14:paraId="5FF740D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Exclude articles not discussing CSA in Africa </w:t>
            </w:r>
          </w:p>
        </w:tc>
      </w:tr>
      <w:tr w:rsidR="003F6EE3" w:rsidRPr="00AF175D" w14:paraId="0A1D7E13" w14:textId="77777777" w:rsidTr="00552571">
        <w:tc>
          <w:tcPr>
            <w:tcW w:w="1075" w:type="dxa"/>
          </w:tcPr>
          <w:p w14:paraId="6D979C18"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3</w:t>
            </w:r>
          </w:p>
        </w:tc>
        <w:tc>
          <w:tcPr>
            <w:tcW w:w="5158" w:type="dxa"/>
          </w:tcPr>
          <w:p w14:paraId="6C4C26CC" w14:textId="770E3CA5"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Include articles discussing the interaction of different </w:t>
            </w:r>
            <w:r w:rsidR="002F42E4">
              <w:rPr>
                <w:rFonts w:ascii="Times New Roman" w:hAnsi="Times New Roman" w:cs="Times New Roman"/>
                <w:sz w:val="24"/>
                <w:szCs w:val="24"/>
              </w:rPr>
              <w:t>k</w:t>
            </w:r>
            <w:r w:rsidRPr="00AF175D">
              <w:rPr>
                <w:rFonts w:ascii="Times New Roman" w:hAnsi="Times New Roman" w:cs="Times New Roman"/>
                <w:sz w:val="24"/>
                <w:szCs w:val="24"/>
              </w:rPr>
              <w:t xml:space="preserve">nowledge systems (local, indigenous, and expert knowledge) and upscaling. Upscaling is defined as a process that provides a path to introduce CSA practices and technologies </w:t>
            </w:r>
          </w:p>
        </w:tc>
        <w:tc>
          <w:tcPr>
            <w:tcW w:w="3117" w:type="dxa"/>
          </w:tcPr>
          <w:p w14:paraId="40795778" w14:textId="334C3DC1"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Exclude articles without a focus on</w:t>
            </w:r>
            <w:r w:rsidR="005633AB">
              <w:rPr>
                <w:rFonts w:ascii="Times New Roman" w:hAnsi="Times New Roman" w:cs="Times New Roman"/>
                <w:sz w:val="24"/>
                <w:szCs w:val="24"/>
              </w:rPr>
              <w:t xml:space="preserve"> local knowledge and</w:t>
            </w:r>
            <w:r w:rsidRPr="00AF175D">
              <w:rPr>
                <w:rFonts w:ascii="Times New Roman" w:hAnsi="Times New Roman" w:cs="Times New Roman"/>
                <w:sz w:val="24"/>
                <w:szCs w:val="24"/>
              </w:rPr>
              <w:t xml:space="preserve"> upscali</w:t>
            </w:r>
            <w:r w:rsidR="005633AB">
              <w:rPr>
                <w:rFonts w:ascii="Times New Roman" w:hAnsi="Times New Roman" w:cs="Times New Roman"/>
                <w:sz w:val="24"/>
                <w:szCs w:val="24"/>
              </w:rPr>
              <w:t>ng</w:t>
            </w:r>
          </w:p>
        </w:tc>
      </w:tr>
      <w:tr w:rsidR="003F6EE3" w:rsidRPr="00AF175D" w14:paraId="1E52DFA1" w14:textId="77777777" w:rsidTr="00552571">
        <w:tc>
          <w:tcPr>
            <w:tcW w:w="1075" w:type="dxa"/>
          </w:tcPr>
          <w:p w14:paraId="287A4C76"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4</w:t>
            </w:r>
          </w:p>
        </w:tc>
        <w:tc>
          <w:tcPr>
            <w:tcW w:w="5158" w:type="dxa"/>
          </w:tcPr>
          <w:p w14:paraId="76D40F20"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Include only English language peer-reviewed empirical and review articles </w:t>
            </w:r>
          </w:p>
        </w:tc>
        <w:tc>
          <w:tcPr>
            <w:tcW w:w="3117" w:type="dxa"/>
          </w:tcPr>
          <w:p w14:paraId="40552AAC"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Exclude book chapters </w:t>
            </w:r>
          </w:p>
        </w:tc>
      </w:tr>
      <w:tr w:rsidR="003F6EE3" w:rsidRPr="00AF175D" w14:paraId="4F05A2FA" w14:textId="77777777" w:rsidTr="00552571">
        <w:tc>
          <w:tcPr>
            <w:tcW w:w="9350" w:type="dxa"/>
            <w:gridSpan w:val="3"/>
          </w:tcPr>
          <w:p w14:paraId="6C59E07A" w14:textId="77777777" w:rsidR="003F6EE3" w:rsidRPr="00AF175D" w:rsidRDefault="003F6EE3" w:rsidP="00842081">
            <w:pPr>
              <w:jc w:val="center"/>
              <w:rPr>
                <w:rFonts w:ascii="Times New Roman" w:hAnsi="Times New Roman" w:cs="Times New Roman"/>
                <w:sz w:val="24"/>
                <w:szCs w:val="24"/>
              </w:rPr>
            </w:pPr>
            <w:r w:rsidRPr="00AF175D">
              <w:rPr>
                <w:rFonts w:ascii="Times New Roman" w:hAnsi="Times New Roman" w:cs="Times New Roman"/>
                <w:b/>
                <w:bCs/>
                <w:sz w:val="24"/>
                <w:szCs w:val="24"/>
              </w:rPr>
              <w:t>Critical appraisal step</w:t>
            </w:r>
          </w:p>
        </w:tc>
      </w:tr>
      <w:tr w:rsidR="003F6EE3" w:rsidRPr="00AF175D" w14:paraId="759B711A" w14:textId="77777777" w:rsidTr="00552571">
        <w:tc>
          <w:tcPr>
            <w:tcW w:w="1075" w:type="dxa"/>
          </w:tcPr>
          <w:p w14:paraId="264A3800"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1</w:t>
            </w:r>
          </w:p>
        </w:tc>
        <w:tc>
          <w:tcPr>
            <w:tcW w:w="8275" w:type="dxa"/>
            <w:gridSpan w:val="2"/>
          </w:tcPr>
          <w:p w14:paraId="0853100D"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 xml:space="preserve">Study not adding value to the discourse of upscaling and local knowledge will be excluded. </w:t>
            </w:r>
          </w:p>
        </w:tc>
      </w:tr>
      <w:tr w:rsidR="003F6EE3" w:rsidRPr="00AF175D" w14:paraId="0657D48E" w14:textId="77777777" w:rsidTr="00552571">
        <w:tc>
          <w:tcPr>
            <w:tcW w:w="1075" w:type="dxa"/>
          </w:tcPr>
          <w:p w14:paraId="674EDCFE"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2</w:t>
            </w:r>
          </w:p>
        </w:tc>
        <w:tc>
          <w:tcPr>
            <w:tcW w:w="8275" w:type="dxa"/>
            <w:gridSpan w:val="2"/>
          </w:tcPr>
          <w:p w14:paraId="5780E180" w14:textId="77777777" w:rsidR="003F6EE3" w:rsidRPr="00AF175D" w:rsidRDefault="003F6EE3" w:rsidP="00842081">
            <w:pPr>
              <w:rPr>
                <w:rFonts w:ascii="Times New Roman" w:hAnsi="Times New Roman" w:cs="Times New Roman"/>
                <w:sz w:val="24"/>
                <w:szCs w:val="24"/>
              </w:rPr>
            </w:pPr>
            <w:r w:rsidRPr="00AF175D">
              <w:rPr>
                <w:rFonts w:ascii="Times New Roman" w:hAnsi="Times New Roman" w:cs="Times New Roman"/>
                <w:sz w:val="24"/>
                <w:szCs w:val="24"/>
              </w:rPr>
              <w:t>Articles with methodological and conceptual weakness will be excluded</w:t>
            </w:r>
          </w:p>
        </w:tc>
      </w:tr>
    </w:tbl>
    <w:p w14:paraId="09FC9C87" w14:textId="3E1CBDE0" w:rsidR="001A4ACA" w:rsidRPr="00AF175D" w:rsidRDefault="001A4ACA" w:rsidP="00842081">
      <w:pPr>
        <w:spacing w:line="240" w:lineRule="auto"/>
        <w:rPr>
          <w:rFonts w:ascii="Times New Roman" w:hAnsi="Times New Roman" w:cs="Times New Roman"/>
          <w:sz w:val="24"/>
          <w:szCs w:val="24"/>
        </w:rPr>
      </w:pPr>
    </w:p>
    <w:p w14:paraId="501BF64C" w14:textId="21E28162" w:rsidR="00652817" w:rsidRPr="00AF175D" w:rsidRDefault="00652817" w:rsidP="00842081">
      <w:pPr>
        <w:spacing w:line="240" w:lineRule="auto"/>
        <w:rPr>
          <w:rFonts w:ascii="Times New Roman" w:hAnsi="Times New Roman" w:cs="Times New Roman"/>
          <w:b/>
          <w:bCs/>
          <w:sz w:val="24"/>
          <w:szCs w:val="24"/>
        </w:rPr>
      </w:pPr>
      <w:r w:rsidRPr="00AF175D">
        <w:rPr>
          <w:rFonts w:ascii="Times New Roman" w:hAnsi="Times New Roman" w:cs="Times New Roman"/>
          <w:b/>
          <w:bCs/>
          <w:sz w:val="24"/>
          <w:szCs w:val="24"/>
        </w:rPr>
        <w:t xml:space="preserve">Critical Review   </w:t>
      </w:r>
    </w:p>
    <w:p w14:paraId="0B8B8581" w14:textId="21AAEAED" w:rsidR="00652817" w:rsidRPr="00AF175D" w:rsidRDefault="002F42E4" w:rsidP="009D1FA4">
      <w:pPr>
        <w:spacing w:line="240" w:lineRule="auto"/>
        <w:jc w:val="both"/>
        <w:rPr>
          <w:rFonts w:ascii="Times New Roman" w:hAnsi="Times New Roman" w:cs="Times New Roman"/>
          <w:sz w:val="24"/>
          <w:szCs w:val="24"/>
        </w:rPr>
        <w:sectPr w:rsidR="00652817" w:rsidRPr="00AF175D">
          <w:footerReference w:type="default" r:id="rId8"/>
          <w:pgSz w:w="12240" w:h="15840"/>
          <w:pgMar w:top="1440" w:right="1440" w:bottom="1440" w:left="1440" w:header="720" w:footer="720" w:gutter="0"/>
          <w:cols w:space="720"/>
          <w:docGrid w:linePitch="360"/>
        </w:sectPr>
      </w:pPr>
      <w:r>
        <w:rPr>
          <w:rFonts w:ascii="Times New Roman" w:hAnsi="Times New Roman" w:cs="Times New Roman"/>
          <w:sz w:val="24"/>
          <w:szCs w:val="24"/>
        </w:rPr>
        <w:t>The critical</w:t>
      </w:r>
      <w:r w:rsidRPr="00AF175D">
        <w:rPr>
          <w:rFonts w:ascii="Times New Roman" w:hAnsi="Times New Roman" w:cs="Times New Roman"/>
          <w:sz w:val="24"/>
          <w:szCs w:val="24"/>
        </w:rPr>
        <w:t xml:space="preserve"> </w:t>
      </w:r>
      <w:r w:rsidR="00652817" w:rsidRPr="00AF175D">
        <w:rPr>
          <w:rFonts w:ascii="Times New Roman" w:hAnsi="Times New Roman" w:cs="Times New Roman"/>
          <w:sz w:val="24"/>
          <w:szCs w:val="24"/>
        </w:rPr>
        <w:t xml:space="preserve">review </w:t>
      </w:r>
      <w:r w:rsidR="00E02D2F">
        <w:rPr>
          <w:rFonts w:ascii="Times New Roman" w:hAnsi="Times New Roman" w:cs="Times New Roman"/>
          <w:sz w:val="24"/>
          <w:szCs w:val="24"/>
        </w:rPr>
        <w:t>was</w:t>
      </w:r>
      <w:r w:rsidR="00E02D2F" w:rsidRPr="00AF175D">
        <w:rPr>
          <w:rFonts w:ascii="Times New Roman" w:hAnsi="Times New Roman" w:cs="Times New Roman"/>
          <w:sz w:val="24"/>
          <w:szCs w:val="24"/>
        </w:rPr>
        <w:t xml:space="preserve"> </w:t>
      </w:r>
      <w:r w:rsidR="00652817" w:rsidRPr="00AF175D">
        <w:rPr>
          <w:rFonts w:ascii="Times New Roman" w:hAnsi="Times New Roman" w:cs="Times New Roman"/>
          <w:sz w:val="24"/>
          <w:szCs w:val="24"/>
        </w:rPr>
        <w:t>con</w:t>
      </w:r>
      <w:r w:rsidR="004B35C5">
        <w:rPr>
          <w:rFonts w:ascii="Times New Roman" w:hAnsi="Times New Roman" w:cs="Times New Roman"/>
          <w:sz w:val="24"/>
          <w:szCs w:val="24"/>
        </w:rPr>
        <w:t>ducted</w:t>
      </w:r>
      <w:r w:rsidR="00652817" w:rsidRPr="00AF175D">
        <w:rPr>
          <w:rFonts w:ascii="Times New Roman" w:hAnsi="Times New Roman" w:cs="Times New Roman"/>
          <w:sz w:val="24"/>
          <w:szCs w:val="24"/>
        </w:rPr>
        <w:t xml:space="preserve"> to ensure that the literature included in the analysis covers a wide range of articles to answer the questions. </w:t>
      </w:r>
      <w:r w:rsidR="00AF175D">
        <w:rPr>
          <w:rFonts w:ascii="Times New Roman" w:hAnsi="Times New Roman" w:cs="Times New Roman"/>
          <w:sz w:val="24"/>
          <w:szCs w:val="24"/>
        </w:rPr>
        <w:t xml:space="preserve">During the critical review </w:t>
      </w:r>
      <w:r w:rsidR="00C71DB1">
        <w:rPr>
          <w:rFonts w:ascii="Times New Roman" w:hAnsi="Times New Roman" w:cs="Times New Roman"/>
          <w:sz w:val="24"/>
          <w:szCs w:val="24"/>
        </w:rPr>
        <w:t>we</w:t>
      </w:r>
      <w:r w:rsidR="00652817" w:rsidRPr="00AF175D">
        <w:rPr>
          <w:rFonts w:ascii="Times New Roman" w:hAnsi="Times New Roman" w:cs="Times New Roman"/>
          <w:sz w:val="24"/>
          <w:szCs w:val="24"/>
        </w:rPr>
        <w:t xml:space="preserve"> check the quality of literature </w:t>
      </w:r>
      <w:r w:rsidR="00C71DB1">
        <w:rPr>
          <w:rFonts w:ascii="Times New Roman" w:hAnsi="Times New Roman" w:cs="Times New Roman"/>
          <w:sz w:val="24"/>
          <w:szCs w:val="24"/>
        </w:rPr>
        <w:t>to be</w:t>
      </w:r>
      <w:r w:rsidR="00652817" w:rsidRPr="00AF175D">
        <w:rPr>
          <w:rFonts w:ascii="Times New Roman" w:hAnsi="Times New Roman" w:cs="Times New Roman"/>
          <w:sz w:val="24"/>
          <w:szCs w:val="24"/>
        </w:rPr>
        <w:t xml:space="preserve"> included in the analysis and to </w:t>
      </w:r>
      <w:r w:rsidR="009D1FA4">
        <w:rPr>
          <w:rFonts w:ascii="Times New Roman" w:hAnsi="Times New Roman" w:cs="Times New Roman"/>
          <w:sz w:val="24"/>
          <w:szCs w:val="24"/>
        </w:rPr>
        <w:t>ascertain</w:t>
      </w:r>
      <w:r w:rsidR="00652817" w:rsidRPr="00AF175D">
        <w:rPr>
          <w:rFonts w:ascii="Times New Roman" w:hAnsi="Times New Roman" w:cs="Times New Roman"/>
          <w:sz w:val="24"/>
          <w:szCs w:val="24"/>
        </w:rPr>
        <w:t xml:space="preserve"> if there are articles that might have been omitted from the repository. </w:t>
      </w:r>
    </w:p>
    <w:p w14:paraId="09558AF7" w14:textId="4005F97D" w:rsidR="00652817" w:rsidRPr="00AF175D" w:rsidRDefault="00652817" w:rsidP="00842081">
      <w:pPr>
        <w:spacing w:line="240" w:lineRule="auto"/>
        <w:rPr>
          <w:rFonts w:ascii="Times New Roman" w:hAnsi="Times New Roman" w:cs="Times New Roman"/>
          <w:b/>
          <w:bCs/>
          <w:color w:val="000000"/>
          <w:sz w:val="24"/>
          <w:szCs w:val="24"/>
        </w:rPr>
      </w:pPr>
      <w:r w:rsidRPr="00AF175D">
        <w:rPr>
          <w:rFonts w:ascii="Times New Roman" w:hAnsi="Times New Roman" w:cs="Times New Roman"/>
          <w:b/>
          <w:bCs/>
          <w:color w:val="000000"/>
          <w:sz w:val="24"/>
          <w:szCs w:val="24"/>
        </w:rPr>
        <w:lastRenderedPageBreak/>
        <w:t>Table 4</w:t>
      </w:r>
      <w:r w:rsidR="00275673" w:rsidRPr="00AF175D">
        <w:rPr>
          <w:rFonts w:ascii="Times New Roman" w:hAnsi="Times New Roman" w:cs="Times New Roman"/>
          <w:b/>
          <w:bCs/>
          <w:color w:val="000000"/>
          <w:sz w:val="24"/>
          <w:szCs w:val="24"/>
        </w:rPr>
        <w:t>:</w:t>
      </w:r>
      <w:r w:rsidRPr="00AF175D">
        <w:rPr>
          <w:rFonts w:ascii="Times New Roman" w:hAnsi="Times New Roman" w:cs="Times New Roman"/>
          <w:b/>
          <w:bCs/>
          <w:color w:val="000000"/>
          <w:sz w:val="24"/>
          <w:szCs w:val="24"/>
        </w:rPr>
        <w:t xml:space="preserve"> Extraction tables</w:t>
      </w:r>
    </w:p>
    <w:tbl>
      <w:tblPr>
        <w:tblStyle w:val="TableGrid"/>
        <w:tblW w:w="13143" w:type="dxa"/>
        <w:tblInd w:w="-5" w:type="dxa"/>
        <w:tblLook w:val="04A0" w:firstRow="1" w:lastRow="0" w:firstColumn="1" w:lastColumn="0" w:noHBand="0" w:noVBand="1"/>
      </w:tblPr>
      <w:tblGrid>
        <w:gridCol w:w="1036"/>
        <w:gridCol w:w="1580"/>
        <w:gridCol w:w="1318"/>
        <w:gridCol w:w="1676"/>
        <w:gridCol w:w="1143"/>
        <w:gridCol w:w="1516"/>
        <w:gridCol w:w="1654"/>
        <w:gridCol w:w="1686"/>
        <w:gridCol w:w="1534"/>
      </w:tblGrid>
      <w:tr w:rsidR="00652817" w:rsidRPr="00AF175D" w14:paraId="2D7C316E" w14:textId="77777777" w:rsidTr="00652817">
        <w:trPr>
          <w:trHeight w:val="595"/>
        </w:trPr>
        <w:tc>
          <w:tcPr>
            <w:tcW w:w="1036" w:type="dxa"/>
          </w:tcPr>
          <w:p w14:paraId="31C0E532"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S/No.</w:t>
            </w:r>
          </w:p>
        </w:tc>
        <w:tc>
          <w:tcPr>
            <w:tcW w:w="1580" w:type="dxa"/>
          </w:tcPr>
          <w:p w14:paraId="5025833C"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 xml:space="preserve">Title of the article </w:t>
            </w:r>
          </w:p>
        </w:tc>
        <w:tc>
          <w:tcPr>
            <w:tcW w:w="1318" w:type="dxa"/>
          </w:tcPr>
          <w:p w14:paraId="4A2866FE"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Journal</w:t>
            </w:r>
          </w:p>
        </w:tc>
        <w:tc>
          <w:tcPr>
            <w:tcW w:w="1676" w:type="dxa"/>
          </w:tcPr>
          <w:p w14:paraId="0B040215"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Author(s) name</w:t>
            </w:r>
          </w:p>
        </w:tc>
        <w:tc>
          <w:tcPr>
            <w:tcW w:w="1143" w:type="dxa"/>
          </w:tcPr>
          <w:p w14:paraId="33D09102"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Year</w:t>
            </w:r>
          </w:p>
        </w:tc>
        <w:tc>
          <w:tcPr>
            <w:tcW w:w="1516" w:type="dxa"/>
          </w:tcPr>
          <w:p w14:paraId="6357C81A"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 xml:space="preserve">Abstract </w:t>
            </w:r>
          </w:p>
        </w:tc>
        <w:tc>
          <w:tcPr>
            <w:tcW w:w="1654" w:type="dxa"/>
          </w:tcPr>
          <w:p w14:paraId="39A46723"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Keywords</w:t>
            </w:r>
          </w:p>
        </w:tc>
        <w:tc>
          <w:tcPr>
            <w:tcW w:w="1686" w:type="dxa"/>
            <w:shd w:val="clear" w:color="auto" w:fill="auto"/>
          </w:tcPr>
          <w:p w14:paraId="1814B669"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 xml:space="preserve">Local knowledge </w:t>
            </w:r>
          </w:p>
        </w:tc>
        <w:tc>
          <w:tcPr>
            <w:tcW w:w="1534" w:type="dxa"/>
            <w:shd w:val="clear" w:color="auto" w:fill="auto"/>
          </w:tcPr>
          <w:p w14:paraId="6DA6A7B1" w14:textId="77777777" w:rsidR="00652817" w:rsidRPr="00AF175D" w:rsidRDefault="00652817" w:rsidP="00842081">
            <w:pPr>
              <w:jc w:val="center"/>
              <w:rPr>
                <w:rFonts w:ascii="Times New Roman" w:hAnsi="Times New Roman" w:cs="Times New Roman"/>
                <w:b/>
                <w:bCs/>
                <w:sz w:val="24"/>
                <w:szCs w:val="24"/>
                <w:lang w:val="en-GB"/>
              </w:rPr>
            </w:pPr>
            <w:r w:rsidRPr="00AF175D">
              <w:rPr>
                <w:rFonts w:ascii="Times New Roman" w:hAnsi="Times New Roman" w:cs="Times New Roman"/>
                <w:b/>
                <w:bCs/>
                <w:sz w:val="24"/>
                <w:szCs w:val="24"/>
                <w:lang w:val="en-GB"/>
              </w:rPr>
              <w:t>Upscaling in Africa</w:t>
            </w:r>
          </w:p>
        </w:tc>
      </w:tr>
      <w:tr w:rsidR="00652817" w:rsidRPr="00AF175D" w14:paraId="4A3D9EB1" w14:textId="77777777" w:rsidTr="00652817">
        <w:trPr>
          <w:trHeight w:val="306"/>
        </w:trPr>
        <w:tc>
          <w:tcPr>
            <w:tcW w:w="1036" w:type="dxa"/>
          </w:tcPr>
          <w:p w14:paraId="108113D1" w14:textId="77777777" w:rsidR="00652817" w:rsidRPr="00AF175D" w:rsidRDefault="00652817" w:rsidP="00842081">
            <w:pPr>
              <w:jc w:val="both"/>
              <w:rPr>
                <w:rFonts w:ascii="Times New Roman" w:hAnsi="Times New Roman" w:cs="Times New Roman"/>
                <w:sz w:val="24"/>
                <w:szCs w:val="24"/>
                <w:lang w:val="en-GB"/>
              </w:rPr>
            </w:pPr>
          </w:p>
        </w:tc>
        <w:tc>
          <w:tcPr>
            <w:tcW w:w="1580" w:type="dxa"/>
          </w:tcPr>
          <w:p w14:paraId="42E1FE03" w14:textId="77777777" w:rsidR="00652817" w:rsidRPr="00AF175D" w:rsidRDefault="00652817" w:rsidP="00842081">
            <w:pPr>
              <w:jc w:val="both"/>
              <w:rPr>
                <w:rFonts w:ascii="Times New Roman" w:hAnsi="Times New Roman" w:cs="Times New Roman"/>
                <w:sz w:val="24"/>
                <w:szCs w:val="24"/>
                <w:lang w:val="en-GB"/>
              </w:rPr>
            </w:pPr>
          </w:p>
        </w:tc>
        <w:tc>
          <w:tcPr>
            <w:tcW w:w="1318" w:type="dxa"/>
          </w:tcPr>
          <w:p w14:paraId="72DA7EB2" w14:textId="77777777" w:rsidR="00652817" w:rsidRPr="00AF175D" w:rsidRDefault="00652817" w:rsidP="00842081">
            <w:pPr>
              <w:jc w:val="both"/>
              <w:rPr>
                <w:rFonts w:ascii="Times New Roman" w:hAnsi="Times New Roman" w:cs="Times New Roman"/>
                <w:sz w:val="24"/>
                <w:szCs w:val="24"/>
                <w:lang w:val="en-GB"/>
              </w:rPr>
            </w:pPr>
          </w:p>
        </w:tc>
        <w:tc>
          <w:tcPr>
            <w:tcW w:w="1676" w:type="dxa"/>
          </w:tcPr>
          <w:p w14:paraId="433B690D" w14:textId="77777777" w:rsidR="00652817" w:rsidRPr="00AF175D" w:rsidRDefault="00652817" w:rsidP="00842081">
            <w:pPr>
              <w:jc w:val="both"/>
              <w:rPr>
                <w:rFonts w:ascii="Times New Roman" w:hAnsi="Times New Roman" w:cs="Times New Roman"/>
                <w:sz w:val="24"/>
                <w:szCs w:val="24"/>
                <w:lang w:val="en-GB"/>
              </w:rPr>
            </w:pPr>
          </w:p>
        </w:tc>
        <w:tc>
          <w:tcPr>
            <w:tcW w:w="1143" w:type="dxa"/>
          </w:tcPr>
          <w:p w14:paraId="5939F143" w14:textId="77777777" w:rsidR="00652817" w:rsidRPr="00AF175D" w:rsidRDefault="00652817" w:rsidP="00842081">
            <w:pPr>
              <w:jc w:val="both"/>
              <w:rPr>
                <w:rFonts w:ascii="Times New Roman" w:hAnsi="Times New Roman" w:cs="Times New Roman"/>
                <w:sz w:val="24"/>
                <w:szCs w:val="24"/>
                <w:lang w:val="en-GB"/>
              </w:rPr>
            </w:pPr>
          </w:p>
        </w:tc>
        <w:tc>
          <w:tcPr>
            <w:tcW w:w="1516" w:type="dxa"/>
          </w:tcPr>
          <w:p w14:paraId="1EE97381" w14:textId="77777777" w:rsidR="00652817" w:rsidRPr="00AF175D" w:rsidRDefault="00652817" w:rsidP="00842081">
            <w:pPr>
              <w:jc w:val="both"/>
              <w:rPr>
                <w:rFonts w:ascii="Times New Roman" w:hAnsi="Times New Roman" w:cs="Times New Roman"/>
                <w:sz w:val="24"/>
                <w:szCs w:val="24"/>
                <w:lang w:val="en-GB"/>
              </w:rPr>
            </w:pPr>
          </w:p>
        </w:tc>
        <w:tc>
          <w:tcPr>
            <w:tcW w:w="1654" w:type="dxa"/>
          </w:tcPr>
          <w:p w14:paraId="7D00DF5F" w14:textId="77777777" w:rsidR="00652817" w:rsidRPr="00AF175D" w:rsidRDefault="00652817" w:rsidP="00842081">
            <w:pPr>
              <w:jc w:val="both"/>
              <w:rPr>
                <w:rFonts w:ascii="Times New Roman" w:hAnsi="Times New Roman" w:cs="Times New Roman"/>
                <w:sz w:val="24"/>
                <w:szCs w:val="24"/>
                <w:lang w:val="en-GB"/>
              </w:rPr>
            </w:pPr>
          </w:p>
        </w:tc>
        <w:tc>
          <w:tcPr>
            <w:tcW w:w="1686" w:type="dxa"/>
          </w:tcPr>
          <w:p w14:paraId="285017C9" w14:textId="77777777" w:rsidR="00652817" w:rsidRPr="00AF175D" w:rsidRDefault="00652817" w:rsidP="00842081">
            <w:pPr>
              <w:jc w:val="both"/>
              <w:rPr>
                <w:rFonts w:ascii="Times New Roman" w:hAnsi="Times New Roman" w:cs="Times New Roman"/>
                <w:sz w:val="24"/>
                <w:szCs w:val="24"/>
                <w:lang w:val="en-GB"/>
              </w:rPr>
            </w:pPr>
          </w:p>
        </w:tc>
        <w:tc>
          <w:tcPr>
            <w:tcW w:w="1534" w:type="dxa"/>
          </w:tcPr>
          <w:p w14:paraId="23AD4BB2" w14:textId="77777777" w:rsidR="00652817" w:rsidRPr="00AF175D" w:rsidRDefault="00652817" w:rsidP="00842081">
            <w:pPr>
              <w:jc w:val="both"/>
              <w:rPr>
                <w:rFonts w:ascii="Times New Roman" w:hAnsi="Times New Roman" w:cs="Times New Roman"/>
                <w:sz w:val="24"/>
                <w:szCs w:val="24"/>
                <w:lang w:val="en-GB"/>
              </w:rPr>
            </w:pPr>
          </w:p>
        </w:tc>
      </w:tr>
      <w:tr w:rsidR="00652817" w:rsidRPr="00AF175D" w14:paraId="61D708DD" w14:textId="77777777" w:rsidTr="00652817">
        <w:trPr>
          <w:trHeight w:val="284"/>
        </w:trPr>
        <w:tc>
          <w:tcPr>
            <w:tcW w:w="1036" w:type="dxa"/>
          </w:tcPr>
          <w:p w14:paraId="38FDBA87" w14:textId="77777777" w:rsidR="00652817" w:rsidRPr="00AF175D" w:rsidRDefault="00652817" w:rsidP="00842081">
            <w:pPr>
              <w:jc w:val="both"/>
              <w:rPr>
                <w:rFonts w:ascii="Times New Roman" w:hAnsi="Times New Roman" w:cs="Times New Roman"/>
                <w:sz w:val="24"/>
                <w:szCs w:val="24"/>
                <w:lang w:val="en-GB"/>
              </w:rPr>
            </w:pPr>
          </w:p>
        </w:tc>
        <w:tc>
          <w:tcPr>
            <w:tcW w:w="1580" w:type="dxa"/>
          </w:tcPr>
          <w:p w14:paraId="78E998CB" w14:textId="77777777" w:rsidR="00652817" w:rsidRPr="00AF175D" w:rsidRDefault="00652817" w:rsidP="00842081">
            <w:pPr>
              <w:jc w:val="both"/>
              <w:rPr>
                <w:rFonts w:ascii="Times New Roman" w:hAnsi="Times New Roman" w:cs="Times New Roman"/>
                <w:sz w:val="24"/>
                <w:szCs w:val="24"/>
                <w:lang w:val="en-GB"/>
              </w:rPr>
            </w:pPr>
          </w:p>
        </w:tc>
        <w:tc>
          <w:tcPr>
            <w:tcW w:w="1318" w:type="dxa"/>
          </w:tcPr>
          <w:p w14:paraId="34979616" w14:textId="77777777" w:rsidR="00652817" w:rsidRPr="00AF175D" w:rsidRDefault="00652817" w:rsidP="00842081">
            <w:pPr>
              <w:jc w:val="both"/>
              <w:rPr>
                <w:rFonts w:ascii="Times New Roman" w:hAnsi="Times New Roman" w:cs="Times New Roman"/>
                <w:sz w:val="24"/>
                <w:szCs w:val="24"/>
                <w:lang w:val="en-GB"/>
              </w:rPr>
            </w:pPr>
          </w:p>
        </w:tc>
        <w:tc>
          <w:tcPr>
            <w:tcW w:w="1676" w:type="dxa"/>
          </w:tcPr>
          <w:p w14:paraId="3665AB06" w14:textId="77777777" w:rsidR="00652817" w:rsidRPr="00AF175D" w:rsidRDefault="00652817" w:rsidP="00842081">
            <w:pPr>
              <w:jc w:val="both"/>
              <w:rPr>
                <w:rFonts w:ascii="Times New Roman" w:hAnsi="Times New Roman" w:cs="Times New Roman"/>
                <w:sz w:val="24"/>
                <w:szCs w:val="24"/>
                <w:lang w:val="en-GB"/>
              </w:rPr>
            </w:pPr>
          </w:p>
        </w:tc>
        <w:tc>
          <w:tcPr>
            <w:tcW w:w="1143" w:type="dxa"/>
          </w:tcPr>
          <w:p w14:paraId="755EE7A2" w14:textId="77777777" w:rsidR="00652817" w:rsidRPr="00AF175D" w:rsidRDefault="00652817" w:rsidP="00842081">
            <w:pPr>
              <w:jc w:val="both"/>
              <w:rPr>
                <w:rFonts w:ascii="Times New Roman" w:hAnsi="Times New Roman" w:cs="Times New Roman"/>
                <w:sz w:val="24"/>
                <w:szCs w:val="24"/>
                <w:lang w:val="en-GB"/>
              </w:rPr>
            </w:pPr>
          </w:p>
        </w:tc>
        <w:tc>
          <w:tcPr>
            <w:tcW w:w="1516" w:type="dxa"/>
          </w:tcPr>
          <w:p w14:paraId="54E9259D" w14:textId="77777777" w:rsidR="00652817" w:rsidRPr="00AF175D" w:rsidRDefault="00652817" w:rsidP="00842081">
            <w:pPr>
              <w:jc w:val="both"/>
              <w:rPr>
                <w:rFonts w:ascii="Times New Roman" w:hAnsi="Times New Roman" w:cs="Times New Roman"/>
                <w:sz w:val="24"/>
                <w:szCs w:val="24"/>
                <w:lang w:val="en-GB"/>
              </w:rPr>
            </w:pPr>
          </w:p>
        </w:tc>
        <w:tc>
          <w:tcPr>
            <w:tcW w:w="1654" w:type="dxa"/>
          </w:tcPr>
          <w:p w14:paraId="0F54EA4E" w14:textId="77777777" w:rsidR="00652817" w:rsidRPr="00AF175D" w:rsidRDefault="00652817" w:rsidP="00842081">
            <w:pPr>
              <w:jc w:val="both"/>
              <w:rPr>
                <w:rFonts w:ascii="Times New Roman" w:hAnsi="Times New Roman" w:cs="Times New Roman"/>
                <w:sz w:val="24"/>
                <w:szCs w:val="24"/>
                <w:lang w:val="en-GB"/>
              </w:rPr>
            </w:pPr>
          </w:p>
        </w:tc>
        <w:tc>
          <w:tcPr>
            <w:tcW w:w="1686" w:type="dxa"/>
          </w:tcPr>
          <w:p w14:paraId="622A8E1A" w14:textId="77777777" w:rsidR="00652817" w:rsidRPr="00AF175D" w:rsidRDefault="00652817" w:rsidP="00842081">
            <w:pPr>
              <w:jc w:val="both"/>
              <w:rPr>
                <w:rFonts w:ascii="Times New Roman" w:hAnsi="Times New Roman" w:cs="Times New Roman"/>
                <w:sz w:val="24"/>
                <w:szCs w:val="24"/>
                <w:lang w:val="en-GB"/>
              </w:rPr>
            </w:pPr>
          </w:p>
        </w:tc>
        <w:tc>
          <w:tcPr>
            <w:tcW w:w="1534" w:type="dxa"/>
          </w:tcPr>
          <w:p w14:paraId="159A7714" w14:textId="77777777" w:rsidR="00652817" w:rsidRPr="00AF175D" w:rsidRDefault="00652817" w:rsidP="00842081">
            <w:pPr>
              <w:jc w:val="both"/>
              <w:rPr>
                <w:rFonts w:ascii="Times New Roman" w:hAnsi="Times New Roman" w:cs="Times New Roman"/>
                <w:sz w:val="24"/>
                <w:szCs w:val="24"/>
                <w:lang w:val="en-GB"/>
              </w:rPr>
            </w:pPr>
          </w:p>
        </w:tc>
      </w:tr>
      <w:tr w:rsidR="00652817" w:rsidRPr="00AF175D" w14:paraId="02639DE8" w14:textId="77777777" w:rsidTr="00652817">
        <w:trPr>
          <w:trHeight w:val="284"/>
        </w:trPr>
        <w:tc>
          <w:tcPr>
            <w:tcW w:w="1036" w:type="dxa"/>
          </w:tcPr>
          <w:p w14:paraId="117BF4E2" w14:textId="77777777" w:rsidR="00652817" w:rsidRPr="00AF175D" w:rsidRDefault="00652817" w:rsidP="00842081">
            <w:pPr>
              <w:jc w:val="both"/>
              <w:rPr>
                <w:rFonts w:ascii="Times New Roman" w:hAnsi="Times New Roman" w:cs="Times New Roman"/>
                <w:sz w:val="24"/>
                <w:szCs w:val="24"/>
                <w:lang w:val="en-GB"/>
              </w:rPr>
            </w:pPr>
          </w:p>
        </w:tc>
        <w:tc>
          <w:tcPr>
            <w:tcW w:w="1580" w:type="dxa"/>
          </w:tcPr>
          <w:p w14:paraId="5B6E3979" w14:textId="77777777" w:rsidR="00652817" w:rsidRPr="00AF175D" w:rsidRDefault="00652817" w:rsidP="00842081">
            <w:pPr>
              <w:jc w:val="both"/>
              <w:rPr>
                <w:rFonts w:ascii="Times New Roman" w:hAnsi="Times New Roman" w:cs="Times New Roman"/>
                <w:sz w:val="24"/>
                <w:szCs w:val="24"/>
                <w:lang w:val="en-GB"/>
              </w:rPr>
            </w:pPr>
          </w:p>
        </w:tc>
        <w:tc>
          <w:tcPr>
            <w:tcW w:w="1318" w:type="dxa"/>
          </w:tcPr>
          <w:p w14:paraId="2E9FB9B7" w14:textId="77777777" w:rsidR="00652817" w:rsidRPr="00AF175D" w:rsidRDefault="00652817" w:rsidP="00842081">
            <w:pPr>
              <w:jc w:val="both"/>
              <w:rPr>
                <w:rFonts w:ascii="Times New Roman" w:hAnsi="Times New Roman" w:cs="Times New Roman"/>
                <w:sz w:val="24"/>
                <w:szCs w:val="24"/>
                <w:lang w:val="en-GB"/>
              </w:rPr>
            </w:pPr>
          </w:p>
        </w:tc>
        <w:tc>
          <w:tcPr>
            <w:tcW w:w="1676" w:type="dxa"/>
          </w:tcPr>
          <w:p w14:paraId="40A46464" w14:textId="77777777" w:rsidR="00652817" w:rsidRPr="00AF175D" w:rsidRDefault="00652817" w:rsidP="00842081">
            <w:pPr>
              <w:jc w:val="both"/>
              <w:rPr>
                <w:rFonts w:ascii="Times New Roman" w:hAnsi="Times New Roman" w:cs="Times New Roman"/>
                <w:sz w:val="24"/>
                <w:szCs w:val="24"/>
                <w:lang w:val="en-GB"/>
              </w:rPr>
            </w:pPr>
          </w:p>
        </w:tc>
        <w:tc>
          <w:tcPr>
            <w:tcW w:w="1143" w:type="dxa"/>
          </w:tcPr>
          <w:p w14:paraId="7DAC3208" w14:textId="77777777" w:rsidR="00652817" w:rsidRPr="00AF175D" w:rsidRDefault="00652817" w:rsidP="00842081">
            <w:pPr>
              <w:jc w:val="both"/>
              <w:rPr>
                <w:rFonts w:ascii="Times New Roman" w:hAnsi="Times New Roman" w:cs="Times New Roman"/>
                <w:sz w:val="24"/>
                <w:szCs w:val="24"/>
                <w:lang w:val="en-GB"/>
              </w:rPr>
            </w:pPr>
          </w:p>
        </w:tc>
        <w:tc>
          <w:tcPr>
            <w:tcW w:w="1516" w:type="dxa"/>
          </w:tcPr>
          <w:p w14:paraId="520857B7" w14:textId="77777777" w:rsidR="00652817" w:rsidRPr="00AF175D" w:rsidRDefault="00652817" w:rsidP="00842081">
            <w:pPr>
              <w:jc w:val="both"/>
              <w:rPr>
                <w:rFonts w:ascii="Times New Roman" w:hAnsi="Times New Roman" w:cs="Times New Roman"/>
                <w:sz w:val="24"/>
                <w:szCs w:val="24"/>
                <w:lang w:val="en-GB"/>
              </w:rPr>
            </w:pPr>
          </w:p>
        </w:tc>
        <w:tc>
          <w:tcPr>
            <w:tcW w:w="1654" w:type="dxa"/>
          </w:tcPr>
          <w:p w14:paraId="2519D63B" w14:textId="77777777" w:rsidR="00652817" w:rsidRPr="00AF175D" w:rsidRDefault="00652817" w:rsidP="00842081">
            <w:pPr>
              <w:jc w:val="both"/>
              <w:rPr>
                <w:rFonts w:ascii="Times New Roman" w:hAnsi="Times New Roman" w:cs="Times New Roman"/>
                <w:sz w:val="24"/>
                <w:szCs w:val="24"/>
                <w:lang w:val="en-GB"/>
              </w:rPr>
            </w:pPr>
          </w:p>
        </w:tc>
        <w:tc>
          <w:tcPr>
            <w:tcW w:w="1686" w:type="dxa"/>
          </w:tcPr>
          <w:p w14:paraId="07F8C871" w14:textId="77777777" w:rsidR="00652817" w:rsidRPr="00AF175D" w:rsidRDefault="00652817" w:rsidP="00842081">
            <w:pPr>
              <w:jc w:val="both"/>
              <w:rPr>
                <w:rFonts w:ascii="Times New Roman" w:hAnsi="Times New Roman" w:cs="Times New Roman"/>
                <w:sz w:val="24"/>
                <w:szCs w:val="24"/>
                <w:lang w:val="en-GB"/>
              </w:rPr>
            </w:pPr>
          </w:p>
        </w:tc>
        <w:tc>
          <w:tcPr>
            <w:tcW w:w="1534" w:type="dxa"/>
          </w:tcPr>
          <w:p w14:paraId="6E2E5444" w14:textId="77777777" w:rsidR="00652817" w:rsidRPr="00AF175D" w:rsidRDefault="00652817" w:rsidP="00842081">
            <w:pPr>
              <w:jc w:val="both"/>
              <w:rPr>
                <w:rFonts w:ascii="Times New Roman" w:hAnsi="Times New Roman" w:cs="Times New Roman"/>
                <w:sz w:val="24"/>
                <w:szCs w:val="24"/>
                <w:lang w:val="en-GB"/>
              </w:rPr>
            </w:pPr>
          </w:p>
        </w:tc>
      </w:tr>
    </w:tbl>
    <w:p w14:paraId="42AD81A8" w14:textId="77777777" w:rsidR="00652817" w:rsidRPr="00AF175D" w:rsidRDefault="00652817" w:rsidP="00842081">
      <w:pPr>
        <w:spacing w:after="200" w:line="240" w:lineRule="auto"/>
        <w:jc w:val="both"/>
        <w:rPr>
          <w:rFonts w:ascii="Times New Roman" w:hAnsi="Times New Roman" w:cs="Times New Roman"/>
          <w:b/>
          <w:sz w:val="24"/>
          <w:szCs w:val="24"/>
        </w:rPr>
      </w:pPr>
    </w:p>
    <w:p w14:paraId="25541E1E" w14:textId="77777777" w:rsidR="00652817" w:rsidRPr="00AF175D" w:rsidRDefault="00652817" w:rsidP="00842081">
      <w:pPr>
        <w:spacing w:line="240" w:lineRule="auto"/>
        <w:rPr>
          <w:rFonts w:ascii="Times New Roman" w:hAnsi="Times New Roman" w:cs="Times New Roman"/>
          <w:color w:val="000000"/>
          <w:sz w:val="24"/>
          <w:szCs w:val="24"/>
        </w:rPr>
        <w:sectPr w:rsidR="00652817" w:rsidRPr="00AF175D" w:rsidSect="00652817">
          <w:pgSz w:w="15840" w:h="12240" w:orient="landscape"/>
          <w:pgMar w:top="1440" w:right="1440" w:bottom="1440" w:left="1440" w:header="720" w:footer="720" w:gutter="0"/>
          <w:cols w:space="720"/>
          <w:docGrid w:linePitch="360"/>
        </w:sectPr>
      </w:pPr>
      <w:r w:rsidRPr="00AF175D">
        <w:rPr>
          <w:rFonts w:ascii="Times New Roman" w:hAnsi="Times New Roman" w:cs="Times New Roman"/>
          <w:color w:val="000000"/>
          <w:sz w:val="24"/>
          <w:szCs w:val="24"/>
        </w:rPr>
        <w:br w:type="page"/>
      </w:r>
    </w:p>
    <w:p w14:paraId="18EDAC30" w14:textId="62DEF336" w:rsidR="009F7653" w:rsidRPr="00AF175D" w:rsidRDefault="00652817" w:rsidP="00842081">
      <w:pPr>
        <w:spacing w:line="240" w:lineRule="auto"/>
        <w:rPr>
          <w:rFonts w:ascii="Times New Roman" w:hAnsi="Times New Roman" w:cs="Times New Roman"/>
          <w:b/>
          <w:bCs/>
          <w:color w:val="000000"/>
          <w:sz w:val="24"/>
          <w:szCs w:val="24"/>
        </w:rPr>
      </w:pPr>
      <w:r w:rsidRPr="00AF175D">
        <w:rPr>
          <w:rFonts w:ascii="Times New Roman" w:hAnsi="Times New Roman" w:cs="Times New Roman"/>
          <w:b/>
          <w:bCs/>
          <w:color w:val="000000"/>
          <w:sz w:val="24"/>
          <w:szCs w:val="24"/>
        </w:rPr>
        <w:lastRenderedPageBreak/>
        <w:t xml:space="preserve">Reference included in the </w:t>
      </w:r>
      <w:r w:rsidR="001D4BC9" w:rsidRPr="00AF175D">
        <w:rPr>
          <w:rFonts w:ascii="Times New Roman" w:hAnsi="Times New Roman" w:cs="Times New Roman"/>
          <w:b/>
          <w:bCs/>
          <w:color w:val="000000"/>
          <w:sz w:val="24"/>
          <w:szCs w:val="24"/>
        </w:rPr>
        <w:t>review</w:t>
      </w:r>
    </w:p>
    <w:p w14:paraId="43CCC7F8" w14:textId="01C75CE1" w:rsidR="00452C9F" w:rsidRPr="00AF175D" w:rsidRDefault="00452C9F" w:rsidP="00842081">
      <w:pPr>
        <w:pStyle w:val="ListParagraph"/>
        <w:numPr>
          <w:ilvl w:val="0"/>
          <w:numId w:val="2"/>
        </w:numPr>
        <w:rPr>
          <w:color w:val="000000"/>
        </w:rPr>
      </w:pPr>
      <w:proofErr w:type="spellStart"/>
      <w:r w:rsidRPr="00671C15">
        <w:rPr>
          <w:color w:val="000000"/>
          <w:lang w:val="fr-FR"/>
        </w:rPr>
        <w:t>Abegunde</w:t>
      </w:r>
      <w:proofErr w:type="spellEnd"/>
      <w:r w:rsidRPr="00671C15">
        <w:rPr>
          <w:color w:val="000000"/>
          <w:lang w:val="fr-FR"/>
        </w:rPr>
        <w:t xml:space="preserve">, V. O., </w:t>
      </w:r>
      <w:proofErr w:type="spellStart"/>
      <w:r w:rsidRPr="00671C15">
        <w:rPr>
          <w:color w:val="000000"/>
          <w:lang w:val="fr-FR"/>
        </w:rPr>
        <w:t>Sibanda</w:t>
      </w:r>
      <w:proofErr w:type="spellEnd"/>
      <w:r w:rsidRPr="00671C15">
        <w:rPr>
          <w:color w:val="000000"/>
          <w:lang w:val="fr-FR"/>
        </w:rPr>
        <w:t xml:space="preserve">, M., &amp; Obi, A. (2019). </w:t>
      </w:r>
      <w:r w:rsidRPr="00AF175D">
        <w:rPr>
          <w:color w:val="000000"/>
        </w:rPr>
        <w:t xml:space="preserve">The dynamics of climate change adaptation in sub-Saharan Africa: A review of climate-smart agriculture among small-scale farmers. Climate. </w:t>
      </w:r>
      <w:hyperlink r:id="rId9" w:history="1">
        <w:r w:rsidR="008E20AB" w:rsidRPr="00AF175D">
          <w:rPr>
            <w:rStyle w:val="Hyperlink"/>
          </w:rPr>
          <w:t>https://doi.org/10.3390/cli7110132</w:t>
        </w:r>
      </w:hyperlink>
    </w:p>
    <w:p w14:paraId="222057A0" w14:textId="4EF3C697" w:rsidR="00452C9F" w:rsidRPr="00AF175D" w:rsidRDefault="00452C9F" w:rsidP="00842081">
      <w:pPr>
        <w:pStyle w:val="ListParagraph"/>
        <w:numPr>
          <w:ilvl w:val="0"/>
          <w:numId w:val="2"/>
        </w:numPr>
        <w:rPr>
          <w:color w:val="000000"/>
        </w:rPr>
      </w:pPr>
      <w:r w:rsidRPr="00AF175D">
        <w:rPr>
          <w:color w:val="000000"/>
        </w:rPr>
        <w:t xml:space="preserve">Aggarwal, P. K., Jarvis, A., Campbell, B. M., </w:t>
      </w:r>
      <w:proofErr w:type="spellStart"/>
      <w:r w:rsidRPr="00AF175D">
        <w:rPr>
          <w:color w:val="000000"/>
        </w:rPr>
        <w:t>Zougmoré</w:t>
      </w:r>
      <w:proofErr w:type="spellEnd"/>
      <w:r w:rsidRPr="00AF175D">
        <w:rPr>
          <w:color w:val="000000"/>
        </w:rPr>
        <w:t xml:space="preserve">, R. B., Khatri-Chhetri, A., Vermeulen, S. J., Tan Yen, B. (2018). The climate-smart village approach: Framework of an integrative strategy for scaling up adaptation options in agriculture. Ecology and Society. </w:t>
      </w:r>
      <w:hyperlink r:id="rId10" w:history="1">
        <w:r w:rsidR="008E20AB" w:rsidRPr="00AF175D">
          <w:rPr>
            <w:rStyle w:val="Hyperlink"/>
          </w:rPr>
          <w:t>https://doi.org/10.5751/ES-09844-230114</w:t>
        </w:r>
      </w:hyperlink>
    </w:p>
    <w:p w14:paraId="4DCE697E" w14:textId="35CDB763" w:rsidR="00452C9F" w:rsidRPr="00AF175D" w:rsidRDefault="00452C9F" w:rsidP="00842081">
      <w:pPr>
        <w:pStyle w:val="ListParagraph"/>
        <w:numPr>
          <w:ilvl w:val="0"/>
          <w:numId w:val="2"/>
        </w:numPr>
        <w:rPr>
          <w:color w:val="000000"/>
        </w:rPr>
      </w:pPr>
      <w:proofErr w:type="spellStart"/>
      <w:r w:rsidRPr="00AF175D">
        <w:rPr>
          <w:color w:val="000000"/>
        </w:rPr>
        <w:t>Akrofi-Atitianti</w:t>
      </w:r>
      <w:proofErr w:type="spellEnd"/>
      <w:r w:rsidRPr="00AF175D">
        <w:rPr>
          <w:color w:val="000000"/>
        </w:rPr>
        <w:t xml:space="preserve">, F., </w:t>
      </w:r>
      <w:proofErr w:type="spellStart"/>
      <w:r w:rsidRPr="00AF175D">
        <w:rPr>
          <w:color w:val="000000"/>
        </w:rPr>
        <w:t>Ifejika</w:t>
      </w:r>
      <w:proofErr w:type="spellEnd"/>
      <w:r w:rsidRPr="00AF175D">
        <w:rPr>
          <w:color w:val="000000"/>
        </w:rPr>
        <w:t xml:space="preserve"> Speranza, C., </w:t>
      </w:r>
      <w:proofErr w:type="spellStart"/>
      <w:r w:rsidRPr="00AF175D">
        <w:rPr>
          <w:color w:val="000000"/>
        </w:rPr>
        <w:t>Bockel</w:t>
      </w:r>
      <w:proofErr w:type="spellEnd"/>
      <w:r w:rsidRPr="00AF175D">
        <w:rPr>
          <w:color w:val="000000"/>
        </w:rPr>
        <w:t xml:space="preserve">, L., &amp; </w:t>
      </w:r>
      <w:proofErr w:type="spellStart"/>
      <w:r w:rsidRPr="00AF175D">
        <w:rPr>
          <w:color w:val="000000"/>
        </w:rPr>
        <w:t>Asare</w:t>
      </w:r>
      <w:proofErr w:type="spellEnd"/>
      <w:r w:rsidRPr="00AF175D">
        <w:rPr>
          <w:color w:val="000000"/>
        </w:rPr>
        <w:t xml:space="preserve">, R. (2018). Assessing Climate Smart Agriculture and Its Determinants of Practice in Ghana: A Case of the Cocoa Production System. Land. </w:t>
      </w:r>
      <w:hyperlink r:id="rId11" w:history="1">
        <w:r w:rsidR="008E20AB" w:rsidRPr="00AF175D">
          <w:rPr>
            <w:rStyle w:val="Hyperlink"/>
          </w:rPr>
          <w:t>https://doi.org/10.3390/land7010030</w:t>
        </w:r>
      </w:hyperlink>
    </w:p>
    <w:p w14:paraId="1FDD66B2" w14:textId="629A9AFE" w:rsidR="00452C9F" w:rsidRPr="00AF175D" w:rsidRDefault="00452C9F" w:rsidP="00842081">
      <w:pPr>
        <w:pStyle w:val="ListParagraph"/>
        <w:numPr>
          <w:ilvl w:val="0"/>
          <w:numId w:val="2"/>
        </w:numPr>
        <w:rPr>
          <w:color w:val="000000"/>
        </w:rPr>
      </w:pPr>
      <w:r w:rsidRPr="00AF175D">
        <w:rPr>
          <w:color w:val="000000"/>
        </w:rPr>
        <w:t xml:space="preserve">Alexander, S. (2019). What climate-smart agriculture means to members of the Global Alliance for climate-smart agriculture. Future of Food: Journal on Food, Agriculture and Society. </w:t>
      </w:r>
      <w:hyperlink r:id="rId12" w:history="1">
        <w:r w:rsidR="008E20AB" w:rsidRPr="00AF175D">
          <w:rPr>
            <w:rStyle w:val="Hyperlink"/>
          </w:rPr>
          <w:t>https://doi.org/10.17170/kobra-2018122073</w:t>
        </w:r>
      </w:hyperlink>
    </w:p>
    <w:p w14:paraId="02B1F4D9" w14:textId="451CD257" w:rsidR="00452C9F" w:rsidRPr="00AF175D" w:rsidRDefault="00452C9F" w:rsidP="00842081">
      <w:pPr>
        <w:pStyle w:val="ListParagraph"/>
        <w:numPr>
          <w:ilvl w:val="0"/>
          <w:numId w:val="2"/>
        </w:numPr>
        <w:rPr>
          <w:color w:val="000000"/>
        </w:rPr>
      </w:pPr>
      <w:proofErr w:type="spellStart"/>
      <w:r w:rsidRPr="00AF175D">
        <w:rPr>
          <w:color w:val="000000"/>
        </w:rPr>
        <w:t>Cattaneo</w:t>
      </w:r>
      <w:proofErr w:type="spellEnd"/>
      <w:r w:rsidRPr="00AF175D">
        <w:rPr>
          <w:color w:val="000000"/>
        </w:rPr>
        <w:t xml:space="preserve">, A., &amp; Lipper, L. (2016). Incorporating forest landscapes into climate-smart agricultural strategies. </w:t>
      </w:r>
      <w:proofErr w:type="spellStart"/>
      <w:r w:rsidRPr="00AF175D">
        <w:rPr>
          <w:color w:val="000000"/>
        </w:rPr>
        <w:t>Unasylva</w:t>
      </w:r>
      <w:proofErr w:type="spellEnd"/>
      <w:r w:rsidRPr="00AF175D">
        <w:rPr>
          <w:color w:val="000000"/>
        </w:rPr>
        <w:t>.</w:t>
      </w:r>
    </w:p>
    <w:p w14:paraId="000AD5CB" w14:textId="680AA568" w:rsidR="00452C9F" w:rsidRPr="00AF175D" w:rsidRDefault="00452C9F" w:rsidP="00842081">
      <w:pPr>
        <w:pStyle w:val="ListParagraph"/>
        <w:numPr>
          <w:ilvl w:val="0"/>
          <w:numId w:val="2"/>
        </w:numPr>
        <w:rPr>
          <w:color w:val="000000"/>
        </w:rPr>
      </w:pPr>
      <w:r w:rsidRPr="00AF175D">
        <w:rPr>
          <w:color w:val="000000"/>
        </w:rPr>
        <w:t xml:space="preserve">Cavanagh, C. J., </w:t>
      </w:r>
      <w:proofErr w:type="spellStart"/>
      <w:r w:rsidRPr="00AF175D">
        <w:rPr>
          <w:color w:val="000000"/>
        </w:rPr>
        <w:t>Chemarum</w:t>
      </w:r>
      <w:proofErr w:type="spellEnd"/>
      <w:r w:rsidRPr="00AF175D">
        <w:rPr>
          <w:color w:val="000000"/>
        </w:rPr>
        <w:t xml:space="preserve">, A. K., </w:t>
      </w:r>
      <w:proofErr w:type="spellStart"/>
      <w:r w:rsidRPr="00AF175D">
        <w:rPr>
          <w:color w:val="000000"/>
        </w:rPr>
        <w:t>Vedeld</w:t>
      </w:r>
      <w:proofErr w:type="spellEnd"/>
      <w:r w:rsidRPr="00AF175D">
        <w:rPr>
          <w:color w:val="000000"/>
        </w:rPr>
        <w:t xml:space="preserve">, P. O., &amp; </w:t>
      </w:r>
      <w:proofErr w:type="spellStart"/>
      <w:r w:rsidRPr="00AF175D">
        <w:rPr>
          <w:color w:val="000000"/>
        </w:rPr>
        <w:t>Petursson</w:t>
      </w:r>
      <w:proofErr w:type="spellEnd"/>
      <w:r w:rsidRPr="00AF175D">
        <w:rPr>
          <w:color w:val="000000"/>
        </w:rPr>
        <w:t xml:space="preserve">, J. G. (2017). Old wine, new bottles? Investigating the differential adoption of </w:t>
      </w:r>
      <w:r w:rsidR="002B081F" w:rsidRPr="00AF175D">
        <w:rPr>
          <w:color w:val="000000"/>
        </w:rPr>
        <w:t>'</w:t>
      </w:r>
      <w:r w:rsidRPr="00AF175D">
        <w:rPr>
          <w:color w:val="000000"/>
        </w:rPr>
        <w:t>climate-smart</w:t>
      </w:r>
      <w:r w:rsidR="002B081F" w:rsidRPr="00AF175D">
        <w:rPr>
          <w:color w:val="000000"/>
        </w:rPr>
        <w:t>'</w:t>
      </w:r>
      <w:r w:rsidRPr="00AF175D">
        <w:rPr>
          <w:color w:val="000000"/>
        </w:rPr>
        <w:t xml:space="preserve"> agricultural practices in western Kenya. Journal of Rural Studies. </w:t>
      </w:r>
      <w:hyperlink r:id="rId13" w:history="1">
        <w:r w:rsidR="008E20AB" w:rsidRPr="00AF175D">
          <w:rPr>
            <w:rStyle w:val="Hyperlink"/>
          </w:rPr>
          <w:t>https://doi.org/10.1016/j.jrurstud.2017.09.010</w:t>
        </w:r>
      </w:hyperlink>
    </w:p>
    <w:p w14:paraId="3AB87FA0" w14:textId="365FE4DD" w:rsidR="00452C9F" w:rsidRPr="00AF175D" w:rsidRDefault="00452C9F" w:rsidP="00842081">
      <w:pPr>
        <w:pStyle w:val="ListParagraph"/>
        <w:numPr>
          <w:ilvl w:val="0"/>
          <w:numId w:val="2"/>
        </w:numPr>
        <w:rPr>
          <w:color w:val="000000"/>
        </w:rPr>
      </w:pPr>
      <w:r w:rsidRPr="00671C15">
        <w:rPr>
          <w:color w:val="000000"/>
          <w:lang w:val="fr-FR"/>
        </w:rPr>
        <w:t xml:space="preserve">Chandra, A., </w:t>
      </w:r>
      <w:proofErr w:type="spellStart"/>
      <w:r w:rsidRPr="00671C15">
        <w:rPr>
          <w:color w:val="000000"/>
          <w:lang w:val="fr-FR"/>
        </w:rPr>
        <w:t>McNamara</w:t>
      </w:r>
      <w:proofErr w:type="spellEnd"/>
      <w:r w:rsidRPr="00671C15">
        <w:rPr>
          <w:color w:val="000000"/>
          <w:lang w:val="fr-FR"/>
        </w:rPr>
        <w:t xml:space="preserve">, K. E., &amp; </w:t>
      </w:r>
      <w:proofErr w:type="spellStart"/>
      <w:r w:rsidRPr="00671C15">
        <w:rPr>
          <w:color w:val="000000"/>
          <w:lang w:val="fr-FR"/>
        </w:rPr>
        <w:t>Dargusch</w:t>
      </w:r>
      <w:proofErr w:type="spellEnd"/>
      <w:r w:rsidRPr="00671C15">
        <w:rPr>
          <w:color w:val="000000"/>
          <w:lang w:val="fr-FR"/>
        </w:rPr>
        <w:t xml:space="preserve">, P. (2017). </w:t>
      </w:r>
      <w:r w:rsidRPr="00AF175D">
        <w:rPr>
          <w:color w:val="000000"/>
        </w:rPr>
        <w:t xml:space="preserve">The relevance of political ecology perspectives for smallholder Climate-Smart Agriculture: A review. Journal of Political Ecology. </w:t>
      </w:r>
      <w:hyperlink r:id="rId14" w:history="1">
        <w:r w:rsidR="008E20AB" w:rsidRPr="00AF175D">
          <w:rPr>
            <w:rStyle w:val="Hyperlink"/>
          </w:rPr>
          <w:t>https://doi.org/10.2458/v24i1.20969</w:t>
        </w:r>
      </w:hyperlink>
    </w:p>
    <w:p w14:paraId="5304F469" w14:textId="10BBAFF2" w:rsidR="00452C9F" w:rsidRPr="00AF175D" w:rsidRDefault="00452C9F" w:rsidP="00842081">
      <w:pPr>
        <w:pStyle w:val="ListParagraph"/>
        <w:numPr>
          <w:ilvl w:val="0"/>
          <w:numId w:val="2"/>
        </w:numPr>
        <w:rPr>
          <w:color w:val="000000"/>
        </w:rPr>
      </w:pPr>
      <w:r w:rsidRPr="00AF175D">
        <w:rPr>
          <w:color w:val="000000"/>
        </w:rPr>
        <w:t xml:space="preserve">Duffy, C., Toth, G., Cullinan, J., Murray, U., &amp; Spillane, C. (2020). Climate smart agriculture extension: gender disparities in agroforestry knowledge acquisition. Climate and Development. </w:t>
      </w:r>
      <w:hyperlink r:id="rId15" w:history="1">
        <w:r w:rsidR="008E20AB" w:rsidRPr="00AF175D">
          <w:rPr>
            <w:rStyle w:val="Hyperlink"/>
          </w:rPr>
          <w:t>https://doi.org/10.1080/17565529.2020.1715912</w:t>
        </w:r>
      </w:hyperlink>
    </w:p>
    <w:p w14:paraId="00214082" w14:textId="5E9E8890" w:rsidR="00452C9F" w:rsidRPr="00AF175D" w:rsidRDefault="00452C9F" w:rsidP="00842081">
      <w:pPr>
        <w:pStyle w:val="ListParagraph"/>
        <w:numPr>
          <w:ilvl w:val="0"/>
          <w:numId w:val="2"/>
        </w:numPr>
        <w:rPr>
          <w:color w:val="000000"/>
        </w:rPr>
      </w:pPr>
      <w:proofErr w:type="spellStart"/>
      <w:r w:rsidRPr="00AF175D">
        <w:rPr>
          <w:color w:val="000000"/>
        </w:rPr>
        <w:t>Fentie</w:t>
      </w:r>
      <w:proofErr w:type="spellEnd"/>
      <w:r w:rsidRPr="00AF175D">
        <w:rPr>
          <w:color w:val="000000"/>
        </w:rPr>
        <w:t xml:space="preserve">, A., &amp; </w:t>
      </w:r>
      <w:proofErr w:type="spellStart"/>
      <w:r w:rsidRPr="00AF175D">
        <w:rPr>
          <w:color w:val="000000"/>
        </w:rPr>
        <w:t>Beyene</w:t>
      </w:r>
      <w:proofErr w:type="spellEnd"/>
      <w:r w:rsidRPr="00AF175D">
        <w:rPr>
          <w:color w:val="000000"/>
        </w:rPr>
        <w:t xml:space="preserve">, A. D. (2019). Climate-smart agricultural practices and welfare of rural smallholders in Ethiopia: Does planting method matter? Land Use Policy. </w:t>
      </w:r>
      <w:hyperlink r:id="rId16" w:history="1">
        <w:r w:rsidR="008E20AB" w:rsidRPr="00AF175D">
          <w:rPr>
            <w:rStyle w:val="Hyperlink"/>
          </w:rPr>
          <w:t>https://doi.org/10.1016/j.landusepol.2019.04.020</w:t>
        </w:r>
      </w:hyperlink>
    </w:p>
    <w:p w14:paraId="16B45EF8" w14:textId="537A174C" w:rsidR="00452C9F" w:rsidRPr="00AF175D" w:rsidRDefault="00452C9F" w:rsidP="00842081">
      <w:pPr>
        <w:pStyle w:val="ListParagraph"/>
        <w:numPr>
          <w:ilvl w:val="0"/>
          <w:numId w:val="2"/>
        </w:numPr>
        <w:rPr>
          <w:color w:val="000000"/>
        </w:rPr>
      </w:pPr>
      <w:r w:rsidRPr="00AF175D">
        <w:rPr>
          <w:color w:val="000000"/>
        </w:rPr>
        <w:t xml:space="preserve">Fuchs, L. E., Peters, B., &amp; </w:t>
      </w:r>
      <w:proofErr w:type="spellStart"/>
      <w:r w:rsidRPr="00AF175D">
        <w:rPr>
          <w:color w:val="000000"/>
        </w:rPr>
        <w:t>Neufeldt</w:t>
      </w:r>
      <w:proofErr w:type="spellEnd"/>
      <w:r w:rsidRPr="00AF175D">
        <w:rPr>
          <w:color w:val="000000"/>
        </w:rPr>
        <w:t xml:space="preserve">, H. (2019). Identities, interests, and preferences matter: Fostering sustainable community development by building assets and agency in western Kenya. Sustainable Development. </w:t>
      </w:r>
      <w:hyperlink r:id="rId17" w:history="1">
        <w:r w:rsidR="008E20AB" w:rsidRPr="00AF175D">
          <w:rPr>
            <w:rStyle w:val="Hyperlink"/>
          </w:rPr>
          <w:t>https://doi.org/10.1002/sd.1934</w:t>
        </w:r>
      </w:hyperlink>
    </w:p>
    <w:p w14:paraId="20AC1C39" w14:textId="2F96C455" w:rsidR="00452C9F" w:rsidRPr="00AF175D" w:rsidRDefault="00452C9F" w:rsidP="00842081">
      <w:pPr>
        <w:pStyle w:val="ListParagraph"/>
        <w:numPr>
          <w:ilvl w:val="0"/>
          <w:numId w:val="2"/>
        </w:numPr>
        <w:rPr>
          <w:color w:val="000000"/>
        </w:rPr>
      </w:pPr>
      <w:proofErr w:type="spellStart"/>
      <w:r w:rsidRPr="00AF175D">
        <w:rPr>
          <w:color w:val="000000"/>
        </w:rPr>
        <w:t>Hellin</w:t>
      </w:r>
      <w:proofErr w:type="spellEnd"/>
      <w:r w:rsidRPr="00AF175D">
        <w:rPr>
          <w:color w:val="000000"/>
        </w:rPr>
        <w:t xml:space="preserve">, J., &amp; Fisher, E. (2018). Building pathways out of poverty through climate smart agriculture and effective targeting. Development in Practice. </w:t>
      </w:r>
      <w:hyperlink r:id="rId18" w:history="1">
        <w:r w:rsidR="008E20AB" w:rsidRPr="00AF175D">
          <w:rPr>
            <w:rStyle w:val="Hyperlink"/>
          </w:rPr>
          <w:t>https://doi.org/10.1080/09614524.2018.1492516</w:t>
        </w:r>
      </w:hyperlink>
    </w:p>
    <w:p w14:paraId="05C38D89" w14:textId="76F48824" w:rsidR="00452C9F" w:rsidRPr="00AF175D" w:rsidRDefault="00452C9F" w:rsidP="00842081">
      <w:pPr>
        <w:pStyle w:val="ListParagraph"/>
        <w:numPr>
          <w:ilvl w:val="0"/>
          <w:numId w:val="2"/>
        </w:numPr>
        <w:rPr>
          <w:color w:val="000000"/>
        </w:rPr>
      </w:pPr>
      <w:r w:rsidRPr="00AF175D">
        <w:rPr>
          <w:color w:val="000000"/>
        </w:rPr>
        <w:t xml:space="preserve">Kamara, A., Conteh, A., Rhodes, E. R., &amp; Cooke, R. A. (2019). The relevance of smallholder farming to </w:t>
      </w:r>
      <w:proofErr w:type="spellStart"/>
      <w:r w:rsidRPr="00AF175D">
        <w:rPr>
          <w:color w:val="000000"/>
        </w:rPr>
        <w:t>african</w:t>
      </w:r>
      <w:proofErr w:type="spellEnd"/>
      <w:r w:rsidRPr="00AF175D">
        <w:rPr>
          <w:color w:val="000000"/>
        </w:rPr>
        <w:t xml:space="preserve"> agricultural growth and development. African Journal of Food, Agriculture, Nutrition and Development. </w:t>
      </w:r>
      <w:hyperlink r:id="rId19" w:history="1">
        <w:r w:rsidR="008E20AB" w:rsidRPr="00AF175D">
          <w:rPr>
            <w:rStyle w:val="Hyperlink"/>
          </w:rPr>
          <w:t>https://doi.org/10.18697/AJFAND.84.BLFB1010</w:t>
        </w:r>
      </w:hyperlink>
    </w:p>
    <w:p w14:paraId="3A1969C2" w14:textId="7FB2F23D" w:rsidR="00452C9F" w:rsidRPr="00AF175D" w:rsidRDefault="00452C9F" w:rsidP="00842081">
      <w:pPr>
        <w:pStyle w:val="ListParagraph"/>
        <w:numPr>
          <w:ilvl w:val="0"/>
          <w:numId w:val="2"/>
        </w:numPr>
        <w:rPr>
          <w:color w:val="000000"/>
        </w:rPr>
      </w:pPr>
      <w:proofErr w:type="spellStart"/>
      <w:r w:rsidRPr="00AF175D">
        <w:rPr>
          <w:color w:val="000000"/>
        </w:rPr>
        <w:t>Kuntashula</w:t>
      </w:r>
      <w:proofErr w:type="spellEnd"/>
      <w:r w:rsidRPr="00AF175D">
        <w:rPr>
          <w:color w:val="000000"/>
        </w:rPr>
        <w:t xml:space="preserve">, E., </w:t>
      </w:r>
      <w:proofErr w:type="spellStart"/>
      <w:r w:rsidRPr="00AF175D">
        <w:rPr>
          <w:color w:val="000000"/>
        </w:rPr>
        <w:t>Chibwe</w:t>
      </w:r>
      <w:proofErr w:type="spellEnd"/>
      <w:r w:rsidRPr="00AF175D">
        <w:rPr>
          <w:color w:val="000000"/>
        </w:rPr>
        <w:t xml:space="preserve">, T., &amp; </w:t>
      </w:r>
      <w:proofErr w:type="spellStart"/>
      <w:r w:rsidRPr="00AF175D">
        <w:rPr>
          <w:color w:val="000000"/>
        </w:rPr>
        <w:t>Chabala</w:t>
      </w:r>
      <w:proofErr w:type="spellEnd"/>
      <w:r w:rsidRPr="00AF175D">
        <w:rPr>
          <w:color w:val="000000"/>
        </w:rPr>
        <w:t xml:space="preserve">, L. M. (2017). Enabling Agricultural Transformation Through Climate Change Policy Engagement. In Smart Technologies for Sustainable Smallholder Agriculture: Upscaling in Developing Countries. </w:t>
      </w:r>
      <w:hyperlink r:id="rId20" w:history="1">
        <w:r w:rsidR="008E20AB" w:rsidRPr="00AF175D">
          <w:rPr>
            <w:rStyle w:val="Hyperlink"/>
          </w:rPr>
          <w:t>https://doi.org/10.1016/B978-0-12-810521-4.00012-8</w:t>
        </w:r>
      </w:hyperlink>
      <w:r w:rsidR="008E20AB" w:rsidRPr="00AF175D">
        <w:rPr>
          <w:color w:val="000000"/>
        </w:rPr>
        <w:t xml:space="preserve"> </w:t>
      </w:r>
    </w:p>
    <w:p w14:paraId="7BFAF8A9" w14:textId="7C7B118E" w:rsidR="00452C9F" w:rsidRPr="00AF175D" w:rsidRDefault="00452C9F" w:rsidP="00842081">
      <w:pPr>
        <w:pStyle w:val="ListParagraph"/>
        <w:numPr>
          <w:ilvl w:val="0"/>
          <w:numId w:val="2"/>
        </w:numPr>
        <w:rPr>
          <w:color w:val="000000"/>
        </w:rPr>
      </w:pPr>
      <w:proofErr w:type="spellStart"/>
      <w:r w:rsidRPr="00AF175D">
        <w:rPr>
          <w:color w:val="000000"/>
        </w:rPr>
        <w:t>Kurgat</w:t>
      </w:r>
      <w:proofErr w:type="spellEnd"/>
      <w:r w:rsidRPr="00AF175D">
        <w:rPr>
          <w:color w:val="000000"/>
        </w:rPr>
        <w:t xml:space="preserve">, B. K., </w:t>
      </w:r>
      <w:proofErr w:type="spellStart"/>
      <w:r w:rsidRPr="00AF175D">
        <w:rPr>
          <w:color w:val="000000"/>
        </w:rPr>
        <w:t>Lamanna</w:t>
      </w:r>
      <w:proofErr w:type="spellEnd"/>
      <w:r w:rsidRPr="00AF175D">
        <w:rPr>
          <w:color w:val="000000"/>
        </w:rPr>
        <w:t xml:space="preserve">, C., </w:t>
      </w:r>
      <w:proofErr w:type="spellStart"/>
      <w:r w:rsidRPr="00AF175D">
        <w:rPr>
          <w:color w:val="000000"/>
        </w:rPr>
        <w:t>Kimaro</w:t>
      </w:r>
      <w:proofErr w:type="spellEnd"/>
      <w:r w:rsidRPr="00AF175D">
        <w:rPr>
          <w:color w:val="000000"/>
        </w:rPr>
        <w:t xml:space="preserve">, A., </w:t>
      </w:r>
      <w:proofErr w:type="spellStart"/>
      <w:r w:rsidRPr="00AF175D">
        <w:rPr>
          <w:color w:val="000000"/>
        </w:rPr>
        <w:t>Namoi</w:t>
      </w:r>
      <w:proofErr w:type="spellEnd"/>
      <w:r w:rsidRPr="00AF175D">
        <w:rPr>
          <w:color w:val="000000"/>
        </w:rPr>
        <w:t xml:space="preserve">, N., Manda, L., &amp; Rosenstock, T. S. (2020). Adoption of Climate-Smart Agriculture Technologies in Tanzania. Frontiers in Sustainable Food Systems. </w:t>
      </w:r>
      <w:hyperlink r:id="rId21" w:history="1">
        <w:r w:rsidR="008E20AB" w:rsidRPr="00AF175D">
          <w:rPr>
            <w:rStyle w:val="Hyperlink"/>
          </w:rPr>
          <w:t>https://doi.org/10.3389/fsufs.2020.00055</w:t>
        </w:r>
      </w:hyperlink>
    </w:p>
    <w:p w14:paraId="66226CA5" w14:textId="3C14834D" w:rsidR="00452C9F" w:rsidRPr="00AF175D" w:rsidRDefault="00452C9F" w:rsidP="00842081">
      <w:pPr>
        <w:pStyle w:val="ListParagraph"/>
        <w:numPr>
          <w:ilvl w:val="0"/>
          <w:numId w:val="2"/>
        </w:numPr>
        <w:rPr>
          <w:color w:val="000000"/>
        </w:rPr>
      </w:pPr>
      <w:r w:rsidRPr="00AF175D">
        <w:rPr>
          <w:color w:val="000000"/>
        </w:rPr>
        <w:lastRenderedPageBreak/>
        <w:t xml:space="preserve">Lee, J. (2017). Farmer participation in a climate-smart future: Evidence from the Kenya agricultural carbon market project. Land Use Policy. </w:t>
      </w:r>
      <w:hyperlink r:id="rId22" w:history="1">
        <w:r w:rsidR="008E20AB" w:rsidRPr="00AF175D">
          <w:rPr>
            <w:rStyle w:val="Hyperlink"/>
          </w:rPr>
          <w:t>https://doi.org/10.1016/j.landusepol.2017.07.020</w:t>
        </w:r>
      </w:hyperlink>
    </w:p>
    <w:p w14:paraId="51AEDC84" w14:textId="591BCC03" w:rsidR="00452C9F" w:rsidRPr="00AF175D" w:rsidRDefault="00452C9F" w:rsidP="00842081">
      <w:pPr>
        <w:pStyle w:val="ListParagraph"/>
        <w:numPr>
          <w:ilvl w:val="0"/>
          <w:numId w:val="2"/>
        </w:numPr>
        <w:rPr>
          <w:color w:val="000000"/>
        </w:rPr>
      </w:pPr>
      <w:proofErr w:type="spellStart"/>
      <w:r w:rsidRPr="00671C15">
        <w:rPr>
          <w:color w:val="000000"/>
          <w:lang w:val="fr-FR"/>
        </w:rPr>
        <w:t>Maindi</w:t>
      </w:r>
      <w:proofErr w:type="spellEnd"/>
      <w:r w:rsidRPr="00671C15">
        <w:rPr>
          <w:color w:val="000000"/>
          <w:lang w:val="fr-FR"/>
        </w:rPr>
        <w:t xml:space="preserve">, N. C., </w:t>
      </w:r>
      <w:proofErr w:type="spellStart"/>
      <w:r w:rsidRPr="00671C15">
        <w:rPr>
          <w:color w:val="000000"/>
          <w:lang w:val="fr-FR"/>
        </w:rPr>
        <w:t>Osuga</w:t>
      </w:r>
      <w:proofErr w:type="spellEnd"/>
      <w:r w:rsidRPr="00671C15">
        <w:rPr>
          <w:color w:val="000000"/>
          <w:lang w:val="fr-FR"/>
        </w:rPr>
        <w:t xml:space="preserve">, I. M., &amp; </w:t>
      </w:r>
      <w:proofErr w:type="spellStart"/>
      <w:r w:rsidRPr="00671C15">
        <w:rPr>
          <w:color w:val="000000"/>
          <w:lang w:val="fr-FR"/>
        </w:rPr>
        <w:t>Gicheha</w:t>
      </w:r>
      <w:proofErr w:type="spellEnd"/>
      <w:r w:rsidRPr="00671C15">
        <w:rPr>
          <w:color w:val="000000"/>
          <w:lang w:val="fr-FR"/>
        </w:rPr>
        <w:t xml:space="preserve">, M. G. (2020). </w:t>
      </w:r>
      <w:r w:rsidRPr="00AF175D">
        <w:rPr>
          <w:color w:val="000000"/>
        </w:rPr>
        <w:t xml:space="preserve">Advancing climate smart agriculture: Adoption potential of multiple on-farm dairy production strategies among farmers in </w:t>
      </w:r>
      <w:proofErr w:type="spellStart"/>
      <w:r w:rsidRPr="00AF175D">
        <w:rPr>
          <w:color w:val="000000"/>
        </w:rPr>
        <w:t>Murang</w:t>
      </w:r>
      <w:proofErr w:type="spellEnd"/>
      <w:r w:rsidR="002B081F" w:rsidRPr="00AF175D">
        <w:rPr>
          <w:color w:val="000000"/>
        </w:rPr>
        <w:t xml:space="preserve">' </w:t>
      </w:r>
      <w:r w:rsidRPr="00AF175D">
        <w:rPr>
          <w:color w:val="000000"/>
        </w:rPr>
        <w:t>a County, Kenya. Livestock Research for Rural Development.</w:t>
      </w:r>
    </w:p>
    <w:p w14:paraId="3C4EA758" w14:textId="75226874" w:rsidR="00452C9F" w:rsidRPr="00AF175D" w:rsidRDefault="00452C9F" w:rsidP="00842081">
      <w:pPr>
        <w:pStyle w:val="ListParagraph"/>
        <w:numPr>
          <w:ilvl w:val="0"/>
          <w:numId w:val="2"/>
        </w:numPr>
        <w:rPr>
          <w:color w:val="000000"/>
        </w:rPr>
      </w:pPr>
      <w:proofErr w:type="spellStart"/>
      <w:r w:rsidRPr="00AF175D">
        <w:rPr>
          <w:color w:val="000000"/>
        </w:rPr>
        <w:t>Makate</w:t>
      </w:r>
      <w:proofErr w:type="spellEnd"/>
      <w:r w:rsidRPr="00AF175D">
        <w:rPr>
          <w:color w:val="000000"/>
        </w:rPr>
        <w:t xml:space="preserve">, C. (2019a). Effective scaling of climate smart agriculture innovations in African smallholder agriculture: A review of approaches, policy and institutional strategy needs. Environmental Science and Policy. </w:t>
      </w:r>
      <w:hyperlink r:id="rId23" w:history="1">
        <w:r w:rsidR="008E20AB" w:rsidRPr="00AF175D">
          <w:rPr>
            <w:rStyle w:val="Hyperlink"/>
          </w:rPr>
          <w:t>https://doi.org/10.1016/j.envsci.2019.01.014</w:t>
        </w:r>
      </w:hyperlink>
    </w:p>
    <w:p w14:paraId="3076AA52" w14:textId="58703058" w:rsidR="00452C9F" w:rsidRPr="00AF175D" w:rsidRDefault="00452C9F" w:rsidP="00842081">
      <w:pPr>
        <w:pStyle w:val="ListParagraph"/>
        <w:numPr>
          <w:ilvl w:val="0"/>
          <w:numId w:val="2"/>
        </w:numPr>
        <w:rPr>
          <w:color w:val="000000"/>
        </w:rPr>
      </w:pPr>
      <w:proofErr w:type="spellStart"/>
      <w:r w:rsidRPr="00AF175D">
        <w:rPr>
          <w:color w:val="000000"/>
        </w:rPr>
        <w:t>Makate</w:t>
      </w:r>
      <w:proofErr w:type="spellEnd"/>
      <w:r w:rsidRPr="00AF175D">
        <w:rPr>
          <w:color w:val="000000"/>
        </w:rPr>
        <w:t xml:space="preserve">, C. (2019b). Local institutions and indigenous knowledge in adoption and scaling of climate-smart agricultural innovations among sub-Saharan smallholder farmers. International Journal of Climate Change Strategies and Management. </w:t>
      </w:r>
      <w:hyperlink r:id="rId24" w:history="1">
        <w:r w:rsidR="008E20AB" w:rsidRPr="00AF175D">
          <w:rPr>
            <w:rStyle w:val="Hyperlink"/>
          </w:rPr>
          <w:t>https://doi.org/10.1108/IJCCSM-07-2018-0055</w:t>
        </w:r>
      </w:hyperlink>
      <w:r w:rsidR="008E20AB" w:rsidRPr="00AF175D">
        <w:rPr>
          <w:color w:val="000000"/>
        </w:rPr>
        <w:t xml:space="preserve"> </w:t>
      </w:r>
    </w:p>
    <w:p w14:paraId="5370CCFA" w14:textId="6970F6AC" w:rsidR="00452C9F" w:rsidRPr="00AF175D" w:rsidRDefault="00452C9F" w:rsidP="00842081">
      <w:pPr>
        <w:pStyle w:val="ListParagraph"/>
        <w:numPr>
          <w:ilvl w:val="0"/>
          <w:numId w:val="2"/>
        </w:numPr>
        <w:rPr>
          <w:color w:val="000000"/>
        </w:rPr>
      </w:pPr>
      <w:r w:rsidRPr="00671C15">
        <w:rPr>
          <w:color w:val="000000"/>
          <w:lang w:val="fr-FR"/>
        </w:rPr>
        <w:t xml:space="preserve">Martinez-Baron, D., </w:t>
      </w:r>
      <w:proofErr w:type="spellStart"/>
      <w:r w:rsidRPr="00671C15">
        <w:rPr>
          <w:color w:val="000000"/>
          <w:lang w:val="fr-FR"/>
        </w:rPr>
        <w:t>Orjuela</w:t>
      </w:r>
      <w:proofErr w:type="spellEnd"/>
      <w:r w:rsidRPr="00671C15">
        <w:rPr>
          <w:color w:val="000000"/>
          <w:lang w:val="fr-FR"/>
        </w:rPr>
        <w:t xml:space="preserve">, G., </w:t>
      </w:r>
      <w:proofErr w:type="spellStart"/>
      <w:r w:rsidRPr="00671C15">
        <w:rPr>
          <w:color w:val="000000"/>
          <w:lang w:val="fr-FR"/>
        </w:rPr>
        <w:t>Renzoni</w:t>
      </w:r>
      <w:proofErr w:type="spellEnd"/>
      <w:r w:rsidRPr="00671C15">
        <w:rPr>
          <w:color w:val="000000"/>
          <w:lang w:val="fr-FR"/>
        </w:rPr>
        <w:t xml:space="preserve">, G., </w:t>
      </w:r>
      <w:proofErr w:type="spellStart"/>
      <w:r w:rsidRPr="00671C15">
        <w:rPr>
          <w:color w:val="000000"/>
          <w:lang w:val="fr-FR"/>
        </w:rPr>
        <w:t>Loboguerrero</w:t>
      </w:r>
      <w:proofErr w:type="spellEnd"/>
      <w:r w:rsidRPr="00671C15">
        <w:rPr>
          <w:color w:val="000000"/>
          <w:lang w:val="fr-FR"/>
        </w:rPr>
        <w:t xml:space="preserve"> </w:t>
      </w:r>
      <w:proofErr w:type="spellStart"/>
      <w:r w:rsidRPr="00671C15">
        <w:rPr>
          <w:color w:val="000000"/>
          <w:lang w:val="fr-FR"/>
        </w:rPr>
        <w:t>Rodríguez</w:t>
      </w:r>
      <w:proofErr w:type="spellEnd"/>
      <w:r w:rsidRPr="00671C15">
        <w:rPr>
          <w:color w:val="000000"/>
          <w:lang w:val="fr-FR"/>
        </w:rPr>
        <w:t xml:space="preserve">, A. M., &amp; </w:t>
      </w:r>
      <w:proofErr w:type="spellStart"/>
      <w:r w:rsidRPr="00671C15">
        <w:rPr>
          <w:color w:val="000000"/>
          <w:lang w:val="fr-FR"/>
        </w:rPr>
        <w:t>Prager</w:t>
      </w:r>
      <w:proofErr w:type="spellEnd"/>
      <w:r w:rsidRPr="00671C15">
        <w:rPr>
          <w:color w:val="000000"/>
          <w:lang w:val="fr-FR"/>
        </w:rPr>
        <w:t xml:space="preserve">, S. D. (2018). </w:t>
      </w:r>
      <w:r w:rsidRPr="00AF175D">
        <w:rPr>
          <w:color w:val="000000"/>
        </w:rPr>
        <w:t xml:space="preserve">Small-scale farmers in a 1.5°C future: The importance of local social dynamics as an enabling factor for implementation and scaling of climate-smart agriculture. Current Opinion in Environmental Sustainability. </w:t>
      </w:r>
      <w:hyperlink r:id="rId25" w:history="1">
        <w:r w:rsidR="008E20AB" w:rsidRPr="00AF175D">
          <w:rPr>
            <w:rStyle w:val="Hyperlink"/>
          </w:rPr>
          <w:t>https://doi.org/10.1016/j.cosust.2018.02.013</w:t>
        </w:r>
      </w:hyperlink>
      <w:r w:rsidR="008E20AB" w:rsidRPr="00AF175D">
        <w:rPr>
          <w:color w:val="000000"/>
        </w:rPr>
        <w:t xml:space="preserve"> </w:t>
      </w:r>
    </w:p>
    <w:p w14:paraId="29746DB6" w14:textId="09D911F3" w:rsidR="00452C9F" w:rsidRPr="00AF175D" w:rsidRDefault="00452C9F" w:rsidP="00842081">
      <w:pPr>
        <w:pStyle w:val="ListParagraph"/>
        <w:numPr>
          <w:ilvl w:val="0"/>
          <w:numId w:val="2"/>
        </w:numPr>
        <w:rPr>
          <w:color w:val="000000"/>
        </w:rPr>
      </w:pPr>
      <w:proofErr w:type="spellStart"/>
      <w:r w:rsidRPr="00671C15">
        <w:rPr>
          <w:color w:val="000000"/>
          <w:lang w:val="fr-FR"/>
        </w:rPr>
        <w:t>McKune</w:t>
      </w:r>
      <w:proofErr w:type="spellEnd"/>
      <w:r w:rsidRPr="00671C15">
        <w:rPr>
          <w:color w:val="000000"/>
          <w:lang w:val="fr-FR"/>
        </w:rPr>
        <w:t xml:space="preserve">, S., </w:t>
      </w:r>
      <w:proofErr w:type="spellStart"/>
      <w:r w:rsidRPr="00671C15">
        <w:rPr>
          <w:color w:val="000000"/>
          <w:lang w:val="fr-FR"/>
        </w:rPr>
        <w:t>Poulsen</w:t>
      </w:r>
      <w:proofErr w:type="spellEnd"/>
      <w:r w:rsidRPr="00671C15">
        <w:rPr>
          <w:color w:val="000000"/>
          <w:lang w:val="fr-FR"/>
        </w:rPr>
        <w:t xml:space="preserve">, L., </w:t>
      </w:r>
      <w:proofErr w:type="spellStart"/>
      <w:r w:rsidRPr="00671C15">
        <w:rPr>
          <w:color w:val="000000"/>
          <w:lang w:val="fr-FR"/>
        </w:rPr>
        <w:t>Russo</w:t>
      </w:r>
      <w:proofErr w:type="spellEnd"/>
      <w:r w:rsidRPr="00671C15">
        <w:rPr>
          <w:color w:val="000000"/>
          <w:lang w:val="fr-FR"/>
        </w:rPr>
        <w:t xml:space="preserve">, S., Devereux, T., </w:t>
      </w:r>
      <w:proofErr w:type="spellStart"/>
      <w:r w:rsidRPr="00671C15">
        <w:rPr>
          <w:color w:val="000000"/>
          <w:lang w:val="fr-FR"/>
        </w:rPr>
        <w:t>Faas</w:t>
      </w:r>
      <w:proofErr w:type="spellEnd"/>
      <w:r w:rsidRPr="00671C15">
        <w:rPr>
          <w:color w:val="000000"/>
          <w:lang w:val="fr-FR"/>
        </w:rPr>
        <w:t xml:space="preserve">, S., </w:t>
      </w:r>
      <w:proofErr w:type="spellStart"/>
      <w:r w:rsidRPr="00671C15">
        <w:rPr>
          <w:color w:val="000000"/>
          <w:lang w:val="fr-FR"/>
        </w:rPr>
        <w:t>McOmber</w:t>
      </w:r>
      <w:proofErr w:type="spellEnd"/>
      <w:r w:rsidRPr="00671C15">
        <w:rPr>
          <w:color w:val="000000"/>
          <w:lang w:val="fr-FR"/>
        </w:rPr>
        <w:t xml:space="preserve">, C., &amp; </w:t>
      </w:r>
      <w:proofErr w:type="spellStart"/>
      <w:r w:rsidRPr="00671C15">
        <w:rPr>
          <w:color w:val="000000"/>
          <w:lang w:val="fr-FR"/>
        </w:rPr>
        <w:t>Ryley</w:t>
      </w:r>
      <w:proofErr w:type="spellEnd"/>
      <w:r w:rsidRPr="00671C15">
        <w:rPr>
          <w:color w:val="000000"/>
          <w:lang w:val="fr-FR"/>
        </w:rPr>
        <w:t xml:space="preserve">, T. (2018). </w:t>
      </w:r>
      <w:r w:rsidRPr="00AF175D">
        <w:rPr>
          <w:color w:val="000000"/>
        </w:rPr>
        <w:t xml:space="preserve">Reaching the end goal: Do interventions to improve climate information services lead to greater food security? Climate Risk Management. </w:t>
      </w:r>
      <w:hyperlink r:id="rId26" w:history="1">
        <w:r w:rsidR="008E20AB" w:rsidRPr="00AF175D">
          <w:rPr>
            <w:rStyle w:val="Hyperlink"/>
          </w:rPr>
          <w:t>https://doi.org/10.1016/j.crm.2018.08.002</w:t>
        </w:r>
      </w:hyperlink>
      <w:r w:rsidR="008E20AB" w:rsidRPr="00AF175D">
        <w:rPr>
          <w:color w:val="000000"/>
        </w:rPr>
        <w:t xml:space="preserve"> </w:t>
      </w:r>
    </w:p>
    <w:p w14:paraId="72A19F41" w14:textId="437E39F1" w:rsidR="00452C9F" w:rsidRPr="00AF175D" w:rsidRDefault="00452C9F" w:rsidP="00842081">
      <w:pPr>
        <w:pStyle w:val="ListParagraph"/>
        <w:numPr>
          <w:ilvl w:val="0"/>
          <w:numId w:val="2"/>
        </w:numPr>
        <w:rPr>
          <w:color w:val="000000"/>
        </w:rPr>
      </w:pPr>
      <w:r w:rsidRPr="00AF175D">
        <w:rPr>
          <w:color w:val="000000"/>
        </w:rPr>
        <w:t xml:space="preserve">Murray, U., Gebremedhin, Z., </w:t>
      </w:r>
      <w:proofErr w:type="spellStart"/>
      <w:r w:rsidRPr="00AF175D">
        <w:rPr>
          <w:color w:val="000000"/>
        </w:rPr>
        <w:t>Brychkova</w:t>
      </w:r>
      <w:proofErr w:type="spellEnd"/>
      <w:r w:rsidRPr="00AF175D">
        <w:rPr>
          <w:color w:val="000000"/>
        </w:rPr>
        <w:t xml:space="preserve">, G., &amp; Spillane, C. (2016). Smallholder Farmers and Climate Smart Agriculture: Technology and Labor-productivity Constraints amongst Women Smallholders in Malawi. Gender, Technology and Development. </w:t>
      </w:r>
      <w:hyperlink r:id="rId27" w:history="1">
        <w:r w:rsidR="008E20AB" w:rsidRPr="00AF175D">
          <w:rPr>
            <w:rStyle w:val="Hyperlink"/>
          </w:rPr>
          <w:t>https://doi.org/10.1177/0971852416640639</w:t>
        </w:r>
      </w:hyperlink>
      <w:r w:rsidR="008E20AB" w:rsidRPr="00AF175D">
        <w:rPr>
          <w:color w:val="000000"/>
        </w:rPr>
        <w:t xml:space="preserve"> </w:t>
      </w:r>
    </w:p>
    <w:p w14:paraId="3D676D09" w14:textId="153E8CF5" w:rsidR="00452C9F" w:rsidRPr="00AF175D" w:rsidRDefault="00452C9F" w:rsidP="00842081">
      <w:pPr>
        <w:pStyle w:val="ListParagraph"/>
        <w:numPr>
          <w:ilvl w:val="0"/>
          <w:numId w:val="2"/>
        </w:numPr>
        <w:rPr>
          <w:color w:val="000000"/>
        </w:rPr>
      </w:pPr>
      <w:proofErr w:type="spellStart"/>
      <w:r w:rsidRPr="00AF175D">
        <w:rPr>
          <w:color w:val="000000"/>
        </w:rPr>
        <w:t>Notenbaert</w:t>
      </w:r>
      <w:proofErr w:type="spellEnd"/>
      <w:r w:rsidRPr="00AF175D">
        <w:rPr>
          <w:color w:val="000000"/>
        </w:rPr>
        <w:t xml:space="preserve">, A., Pfeifer, C., Silvestri, S., &amp; Herrero, M. (2017). Targeting, out-scaling and </w:t>
      </w:r>
      <w:proofErr w:type="spellStart"/>
      <w:r w:rsidRPr="00AF175D">
        <w:rPr>
          <w:color w:val="000000"/>
        </w:rPr>
        <w:t>prioritising</w:t>
      </w:r>
      <w:proofErr w:type="spellEnd"/>
      <w:r w:rsidRPr="00AF175D">
        <w:rPr>
          <w:color w:val="000000"/>
        </w:rPr>
        <w:t xml:space="preserve"> climate-smart interventions in agricultural systems: Lessons from applying a generic framework to the livestock sector in sub-Saharan Africa. Agricultural Systems.</w:t>
      </w:r>
      <w:r w:rsidR="008E20AB" w:rsidRPr="00AF175D">
        <w:rPr>
          <w:color w:val="000000"/>
        </w:rPr>
        <w:t xml:space="preserve"> </w:t>
      </w:r>
      <w:hyperlink r:id="rId28" w:history="1">
        <w:r w:rsidR="008E20AB" w:rsidRPr="00AF175D">
          <w:rPr>
            <w:rStyle w:val="Hyperlink"/>
          </w:rPr>
          <w:t>https://doi.org/10.1016/j.agsy.2016.05.017</w:t>
        </w:r>
      </w:hyperlink>
      <w:r w:rsidR="008E20AB" w:rsidRPr="00AF175D">
        <w:rPr>
          <w:color w:val="000000"/>
        </w:rPr>
        <w:t xml:space="preserve"> </w:t>
      </w:r>
    </w:p>
    <w:p w14:paraId="43CEC5D1" w14:textId="7645C3CC" w:rsidR="00452C9F" w:rsidRPr="00AF175D" w:rsidRDefault="00452C9F" w:rsidP="00842081">
      <w:pPr>
        <w:pStyle w:val="ListParagraph"/>
        <w:numPr>
          <w:ilvl w:val="0"/>
          <w:numId w:val="2"/>
        </w:numPr>
        <w:rPr>
          <w:color w:val="000000"/>
        </w:rPr>
      </w:pPr>
      <w:proofErr w:type="spellStart"/>
      <w:r w:rsidRPr="00671C15">
        <w:rPr>
          <w:color w:val="000000"/>
          <w:lang w:val="fr-FR"/>
        </w:rPr>
        <w:t>Nyahunda</w:t>
      </w:r>
      <w:proofErr w:type="spellEnd"/>
      <w:r w:rsidRPr="00671C15">
        <w:rPr>
          <w:color w:val="000000"/>
          <w:lang w:val="fr-FR"/>
        </w:rPr>
        <w:t xml:space="preserve">, L., &amp; </w:t>
      </w:r>
      <w:proofErr w:type="spellStart"/>
      <w:r w:rsidRPr="00671C15">
        <w:rPr>
          <w:color w:val="000000"/>
          <w:lang w:val="fr-FR"/>
        </w:rPr>
        <w:t>Tirivangasi</w:t>
      </w:r>
      <w:proofErr w:type="spellEnd"/>
      <w:r w:rsidRPr="00671C15">
        <w:rPr>
          <w:color w:val="000000"/>
          <w:lang w:val="fr-FR"/>
        </w:rPr>
        <w:t xml:space="preserve">, H. M. (2019). </w:t>
      </w:r>
      <w:r w:rsidRPr="00AF175D">
        <w:rPr>
          <w:color w:val="000000"/>
        </w:rPr>
        <w:t xml:space="preserve">Challenges faced by rural people in mitigating the effects of climate change in the </w:t>
      </w:r>
      <w:proofErr w:type="spellStart"/>
      <w:r w:rsidRPr="00AF175D">
        <w:rPr>
          <w:color w:val="000000"/>
        </w:rPr>
        <w:t>Mazungunye</w:t>
      </w:r>
      <w:proofErr w:type="spellEnd"/>
      <w:r w:rsidRPr="00AF175D">
        <w:rPr>
          <w:color w:val="000000"/>
        </w:rPr>
        <w:t xml:space="preserve"> communal lands, Zimbabwe. </w:t>
      </w:r>
      <w:proofErr w:type="spellStart"/>
      <w:r w:rsidRPr="00AF175D">
        <w:rPr>
          <w:color w:val="000000"/>
        </w:rPr>
        <w:t>Jàmbá</w:t>
      </w:r>
      <w:proofErr w:type="spellEnd"/>
      <w:r w:rsidRPr="00AF175D">
        <w:rPr>
          <w:color w:val="000000"/>
        </w:rPr>
        <w:t xml:space="preserve"> Journal of Disaster Risk Studies. </w:t>
      </w:r>
      <w:hyperlink r:id="rId29" w:history="1">
        <w:r w:rsidR="008E20AB" w:rsidRPr="00AF175D">
          <w:rPr>
            <w:rStyle w:val="Hyperlink"/>
          </w:rPr>
          <w:t>https://doi.org/10.4102/jamba.v11i1.596</w:t>
        </w:r>
      </w:hyperlink>
      <w:r w:rsidR="008E20AB" w:rsidRPr="00AF175D">
        <w:rPr>
          <w:color w:val="000000"/>
        </w:rPr>
        <w:t xml:space="preserve"> </w:t>
      </w:r>
    </w:p>
    <w:p w14:paraId="6E87AAB4" w14:textId="6D0E103D" w:rsidR="00452C9F" w:rsidRPr="00AF175D" w:rsidRDefault="00452C9F" w:rsidP="00842081">
      <w:pPr>
        <w:pStyle w:val="ListParagraph"/>
        <w:numPr>
          <w:ilvl w:val="0"/>
          <w:numId w:val="2"/>
        </w:numPr>
        <w:rPr>
          <w:color w:val="000000"/>
        </w:rPr>
      </w:pPr>
      <w:proofErr w:type="spellStart"/>
      <w:r w:rsidRPr="00AF175D">
        <w:rPr>
          <w:color w:val="000000"/>
        </w:rPr>
        <w:t>Olorunfemi</w:t>
      </w:r>
      <w:proofErr w:type="spellEnd"/>
      <w:r w:rsidRPr="00AF175D">
        <w:rPr>
          <w:color w:val="000000"/>
        </w:rPr>
        <w:t xml:space="preserve">, T. O., </w:t>
      </w:r>
      <w:proofErr w:type="spellStart"/>
      <w:r w:rsidRPr="00AF175D">
        <w:rPr>
          <w:color w:val="000000"/>
        </w:rPr>
        <w:t>Olorunfemi</w:t>
      </w:r>
      <w:proofErr w:type="spellEnd"/>
      <w:r w:rsidRPr="00AF175D">
        <w:rPr>
          <w:color w:val="000000"/>
        </w:rPr>
        <w:t xml:space="preserve">, O. D., &amp; Oladele, O. I. (2020). Determinants of the involvement of extension agents in disseminating climate smart agricultural initiatives: Implication for scaling up. Journal of the Saudi Society of Agricultural Sciences. </w:t>
      </w:r>
      <w:hyperlink r:id="rId30" w:history="1">
        <w:r w:rsidR="008E20AB" w:rsidRPr="00AF175D">
          <w:rPr>
            <w:rStyle w:val="Hyperlink"/>
          </w:rPr>
          <w:t>https://doi.org/10.1016/j.jssas.2019.03.003</w:t>
        </w:r>
      </w:hyperlink>
      <w:r w:rsidR="008E20AB" w:rsidRPr="00AF175D">
        <w:rPr>
          <w:color w:val="000000"/>
        </w:rPr>
        <w:t xml:space="preserve"> </w:t>
      </w:r>
    </w:p>
    <w:p w14:paraId="65ACBC0A" w14:textId="342BAEF0" w:rsidR="00452C9F" w:rsidRPr="00AF175D" w:rsidRDefault="00452C9F" w:rsidP="00842081">
      <w:pPr>
        <w:pStyle w:val="ListParagraph"/>
        <w:numPr>
          <w:ilvl w:val="0"/>
          <w:numId w:val="2"/>
        </w:numPr>
        <w:rPr>
          <w:color w:val="000000"/>
        </w:rPr>
      </w:pPr>
      <w:proofErr w:type="spellStart"/>
      <w:r w:rsidRPr="00671C15">
        <w:rPr>
          <w:color w:val="000000"/>
          <w:lang w:val="fr-FR"/>
        </w:rPr>
        <w:t>Partey</w:t>
      </w:r>
      <w:proofErr w:type="spellEnd"/>
      <w:r w:rsidRPr="00671C15">
        <w:rPr>
          <w:color w:val="000000"/>
          <w:lang w:val="fr-FR"/>
        </w:rPr>
        <w:t xml:space="preserve">, S. T., </w:t>
      </w:r>
      <w:proofErr w:type="spellStart"/>
      <w:r w:rsidRPr="00671C15">
        <w:rPr>
          <w:color w:val="000000"/>
          <w:lang w:val="fr-FR"/>
        </w:rPr>
        <w:t>Zougmoré</w:t>
      </w:r>
      <w:proofErr w:type="spellEnd"/>
      <w:r w:rsidRPr="00671C15">
        <w:rPr>
          <w:color w:val="000000"/>
          <w:lang w:val="fr-FR"/>
        </w:rPr>
        <w:t xml:space="preserve">, R. B., Ouédraogo, M., &amp; Campbell, B. M. (2018). </w:t>
      </w:r>
      <w:r w:rsidRPr="00AF175D">
        <w:rPr>
          <w:color w:val="000000"/>
        </w:rPr>
        <w:t xml:space="preserve">Developing climate-smart agriculture to face climate variability in West Africa: Challenges and lessons learnt. Journal of Cleaner Production. </w:t>
      </w:r>
      <w:hyperlink r:id="rId31" w:history="1">
        <w:r w:rsidR="008E20AB" w:rsidRPr="00AF175D">
          <w:rPr>
            <w:rStyle w:val="Hyperlink"/>
          </w:rPr>
          <w:t>https://doi.org/10.1016/j.jclepro.2018.03.199</w:t>
        </w:r>
      </w:hyperlink>
      <w:r w:rsidR="008E20AB" w:rsidRPr="00AF175D">
        <w:rPr>
          <w:color w:val="000000"/>
        </w:rPr>
        <w:t xml:space="preserve"> </w:t>
      </w:r>
    </w:p>
    <w:p w14:paraId="2EB6C731" w14:textId="74EE53A1" w:rsidR="00452C9F" w:rsidRPr="00AF175D" w:rsidRDefault="00452C9F" w:rsidP="00842081">
      <w:pPr>
        <w:pStyle w:val="ListParagraph"/>
        <w:numPr>
          <w:ilvl w:val="0"/>
          <w:numId w:val="2"/>
        </w:numPr>
        <w:rPr>
          <w:color w:val="000000"/>
        </w:rPr>
      </w:pPr>
      <w:r w:rsidRPr="00AF175D">
        <w:rPr>
          <w:color w:val="000000"/>
        </w:rPr>
        <w:t xml:space="preserve">Scherr, S. J., Shames, S., &amp; Friedman, R. (2012). From climate-smart agriculture to climate-smart landscapes. Agriculture and Food Security. </w:t>
      </w:r>
      <w:hyperlink r:id="rId32" w:history="1">
        <w:r w:rsidR="008E20AB" w:rsidRPr="00AF175D">
          <w:rPr>
            <w:rStyle w:val="Hyperlink"/>
          </w:rPr>
          <w:t>https://doi.org/10.1186/2048-7010-1-12</w:t>
        </w:r>
      </w:hyperlink>
      <w:r w:rsidR="008E20AB" w:rsidRPr="00AF175D">
        <w:rPr>
          <w:color w:val="000000"/>
        </w:rPr>
        <w:t xml:space="preserve"> </w:t>
      </w:r>
    </w:p>
    <w:p w14:paraId="35046A6F" w14:textId="6C5CE1F7" w:rsidR="00452C9F" w:rsidRPr="00AF175D" w:rsidRDefault="00452C9F" w:rsidP="00842081">
      <w:pPr>
        <w:pStyle w:val="ListParagraph"/>
        <w:numPr>
          <w:ilvl w:val="0"/>
          <w:numId w:val="2"/>
        </w:numPr>
        <w:rPr>
          <w:color w:val="000000"/>
        </w:rPr>
      </w:pPr>
      <w:r w:rsidRPr="00AF175D">
        <w:rPr>
          <w:color w:val="000000"/>
        </w:rPr>
        <w:t xml:space="preserve">Shames, S., Heiner, K., </w:t>
      </w:r>
      <w:proofErr w:type="spellStart"/>
      <w:r w:rsidRPr="00AF175D">
        <w:rPr>
          <w:color w:val="000000"/>
        </w:rPr>
        <w:t>Kapukha</w:t>
      </w:r>
      <w:proofErr w:type="spellEnd"/>
      <w:r w:rsidRPr="00AF175D">
        <w:rPr>
          <w:color w:val="000000"/>
        </w:rPr>
        <w:t xml:space="preserve">, M., </w:t>
      </w:r>
      <w:proofErr w:type="spellStart"/>
      <w:r w:rsidRPr="00AF175D">
        <w:rPr>
          <w:color w:val="000000"/>
        </w:rPr>
        <w:t>Kiguli</w:t>
      </w:r>
      <w:proofErr w:type="spellEnd"/>
      <w:r w:rsidRPr="00AF175D">
        <w:rPr>
          <w:color w:val="000000"/>
        </w:rPr>
        <w:t xml:space="preserve">, L., </w:t>
      </w:r>
      <w:proofErr w:type="spellStart"/>
      <w:r w:rsidRPr="00AF175D">
        <w:rPr>
          <w:color w:val="000000"/>
        </w:rPr>
        <w:t>Masiga</w:t>
      </w:r>
      <w:proofErr w:type="spellEnd"/>
      <w:r w:rsidRPr="00AF175D">
        <w:rPr>
          <w:color w:val="000000"/>
        </w:rPr>
        <w:t xml:space="preserve">, M., </w:t>
      </w:r>
      <w:proofErr w:type="spellStart"/>
      <w:r w:rsidRPr="00AF175D">
        <w:rPr>
          <w:color w:val="000000"/>
        </w:rPr>
        <w:t>Kalunda</w:t>
      </w:r>
      <w:proofErr w:type="spellEnd"/>
      <w:r w:rsidRPr="00AF175D">
        <w:rPr>
          <w:color w:val="000000"/>
        </w:rPr>
        <w:t xml:space="preserve">, P. N., … </w:t>
      </w:r>
      <w:proofErr w:type="spellStart"/>
      <w:r w:rsidRPr="00AF175D">
        <w:rPr>
          <w:color w:val="000000"/>
        </w:rPr>
        <w:t>Wekesa</w:t>
      </w:r>
      <w:proofErr w:type="spellEnd"/>
      <w:r w:rsidRPr="00AF175D">
        <w:rPr>
          <w:color w:val="000000"/>
        </w:rPr>
        <w:t xml:space="preserve">, A. (2016). Building local institutional capacity to implement agricultural carbon projects: Participatory action research with Vi Agroforestry in Kenya and ECOTRUST in Uganda. Agriculture and Food Security. </w:t>
      </w:r>
      <w:hyperlink r:id="rId33" w:history="1">
        <w:r w:rsidR="008E20AB" w:rsidRPr="00AF175D">
          <w:rPr>
            <w:rStyle w:val="Hyperlink"/>
          </w:rPr>
          <w:t>https://doi.org/10.1186/s40066-016-0060-x</w:t>
        </w:r>
      </w:hyperlink>
      <w:r w:rsidR="008E20AB" w:rsidRPr="00AF175D">
        <w:rPr>
          <w:color w:val="000000"/>
        </w:rPr>
        <w:t xml:space="preserve"> </w:t>
      </w:r>
    </w:p>
    <w:p w14:paraId="0573F0AE" w14:textId="5E419137" w:rsidR="00452C9F" w:rsidRPr="00AF175D" w:rsidRDefault="00452C9F" w:rsidP="00842081">
      <w:pPr>
        <w:pStyle w:val="ListParagraph"/>
        <w:numPr>
          <w:ilvl w:val="0"/>
          <w:numId w:val="2"/>
        </w:numPr>
        <w:rPr>
          <w:color w:val="000000"/>
        </w:rPr>
      </w:pPr>
      <w:proofErr w:type="spellStart"/>
      <w:r w:rsidRPr="00AF175D">
        <w:rPr>
          <w:color w:val="000000"/>
        </w:rPr>
        <w:lastRenderedPageBreak/>
        <w:t>Shilomboleni</w:t>
      </w:r>
      <w:proofErr w:type="spellEnd"/>
      <w:r w:rsidRPr="00AF175D">
        <w:rPr>
          <w:color w:val="000000"/>
        </w:rPr>
        <w:t xml:space="preserve">, H. (2020). Political economy challenges for climate smart agriculture in Africa. Agriculture and Human Values. </w:t>
      </w:r>
      <w:hyperlink r:id="rId34" w:history="1">
        <w:r w:rsidR="008E20AB" w:rsidRPr="00AF175D">
          <w:rPr>
            <w:rStyle w:val="Hyperlink"/>
          </w:rPr>
          <w:t>https://doi.org/10.1007/s10460-020-10126-5</w:t>
        </w:r>
      </w:hyperlink>
      <w:r w:rsidR="008E20AB" w:rsidRPr="00AF175D">
        <w:rPr>
          <w:color w:val="000000"/>
        </w:rPr>
        <w:t xml:space="preserve"> </w:t>
      </w:r>
    </w:p>
    <w:p w14:paraId="4BE4FA35" w14:textId="0727CE57" w:rsidR="00452C9F" w:rsidRPr="00AF175D" w:rsidRDefault="00452C9F" w:rsidP="00842081">
      <w:pPr>
        <w:pStyle w:val="ListParagraph"/>
        <w:numPr>
          <w:ilvl w:val="0"/>
          <w:numId w:val="2"/>
        </w:numPr>
        <w:rPr>
          <w:color w:val="000000"/>
        </w:rPr>
      </w:pPr>
      <w:proofErr w:type="spellStart"/>
      <w:r w:rsidRPr="00AF175D">
        <w:rPr>
          <w:color w:val="000000"/>
        </w:rPr>
        <w:t>Totin</w:t>
      </w:r>
      <w:proofErr w:type="spellEnd"/>
      <w:r w:rsidRPr="00AF175D">
        <w:rPr>
          <w:color w:val="000000"/>
        </w:rPr>
        <w:t xml:space="preserve">, E., </w:t>
      </w:r>
      <w:proofErr w:type="spellStart"/>
      <w:r w:rsidRPr="00AF175D">
        <w:rPr>
          <w:color w:val="000000"/>
        </w:rPr>
        <w:t>Segnon</w:t>
      </w:r>
      <w:proofErr w:type="spellEnd"/>
      <w:r w:rsidRPr="00AF175D">
        <w:rPr>
          <w:color w:val="000000"/>
        </w:rPr>
        <w:t xml:space="preserve">, A. C., </w:t>
      </w:r>
      <w:proofErr w:type="spellStart"/>
      <w:r w:rsidRPr="00AF175D">
        <w:rPr>
          <w:color w:val="000000"/>
        </w:rPr>
        <w:t>Schut</w:t>
      </w:r>
      <w:proofErr w:type="spellEnd"/>
      <w:r w:rsidRPr="00AF175D">
        <w:rPr>
          <w:color w:val="000000"/>
        </w:rPr>
        <w:t xml:space="preserve">, M., </w:t>
      </w:r>
      <w:proofErr w:type="spellStart"/>
      <w:r w:rsidRPr="00AF175D">
        <w:rPr>
          <w:color w:val="000000"/>
        </w:rPr>
        <w:t>Affognon</w:t>
      </w:r>
      <w:proofErr w:type="spellEnd"/>
      <w:r w:rsidRPr="00AF175D">
        <w:rPr>
          <w:color w:val="000000"/>
        </w:rPr>
        <w:t xml:space="preserve">, H., </w:t>
      </w:r>
      <w:proofErr w:type="spellStart"/>
      <w:r w:rsidRPr="00AF175D">
        <w:rPr>
          <w:color w:val="000000"/>
        </w:rPr>
        <w:t>Zougmoré</w:t>
      </w:r>
      <w:proofErr w:type="spellEnd"/>
      <w:r w:rsidRPr="00AF175D">
        <w:rPr>
          <w:color w:val="000000"/>
        </w:rPr>
        <w:t xml:space="preserve">, R. B., Rosenstock, T., &amp; Thornton, P. K. (2018). Institutional perspectives of climate-smart agriculture: A systematic literature review. Sustainability (Switzerland). </w:t>
      </w:r>
      <w:hyperlink r:id="rId35" w:history="1">
        <w:r w:rsidR="008E20AB" w:rsidRPr="00AF175D">
          <w:rPr>
            <w:rStyle w:val="Hyperlink"/>
          </w:rPr>
          <w:t>https://doi.org/10.3390/su10061990</w:t>
        </w:r>
      </w:hyperlink>
      <w:r w:rsidR="008E20AB" w:rsidRPr="00AF175D">
        <w:rPr>
          <w:color w:val="000000"/>
        </w:rPr>
        <w:t xml:space="preserve"> </w:t>
      </w:r>
    </w:p>
    <w:p w14:paraId="2A5FA988" w14:textId="5975607B" w:rsidR="00452C9F" w:rsidRPr="00AF175D" w:rsidRDefault="00452C9F" w:rsidP="00842081">
      <w:pPr>
        <w:pStyle w:val="ListParagraph"/>
        <w:numPr>
          <w:ilvl w:val="0"/>
          <w:numId w:val="2"/>
        </w:numPr>
        <w:rPr>
          <w:color w:val="000000"/>
        </w:rPr>
      </w:pPr>
      <w:r w:rsidRPr="00AF175D">
        <w:rPr>
          <w:color w:val="000000"/>
        </w:rPr>
        <w:t xml:space="preserve">Westermann, O., </w:t>
      </w:r>
      <w:proofErr w:type="spellStart"/>
      <w:r w:rsidRPr="00AF175D">
        <w:rPr>
          <w:color w:val="000000"/>
        </w:rPr>
        <w:t>Förch</w:t>
      </w:r>
      <w:proofErr w:type="spellEnd"/>
      <w:r w:rsidRPr="00AF175D">
        <w:rPr>
          <w:color w:val="000000"/>
        </w:rPr>
        <w:t xml:space="preserve">, W., Thornton, P., </w:t>
      </w:r>
      <w:proofErr w:type="spellStart"/>
      <w:r w:rsidRPr="00AF175D">
        <w:rPr>
          <w:color w:val="000000"/>
        </w:rPr>
        <w:t>Körner</w:t>
      </w:r>
      <w:proofErr w:type="spellEnd"/>
      <w:r w:rsidRPr="00AF175D">
        <w:rPr>
          <w:color w:val="000000"/>
        </w:rPr>
        <w:t xml:space="preserve">, J., Cramer, L., &amp; Campbell, B. (2018). Scaling up agricultural interventions: Case studies of climate-smart agriculture. Agricultural Systems. </w:t>
      </w:r>
      <w:hyperlink r:id="rId36" w:history="1">
        <w:r w:rsidR="008E20AB" w:rsidRPr="00AF175D">
          <w:rPr>
            <w:rStyle w:val="Hyperlink"/>
          </w:rPr>
          <w:t>https://doi.org/10.1016/j.agsy.2018.07.007</w:t>
        </w:r>
      </w:hyperlink>
      <w:r w:rsidR="008E20AB" w:rsidRPr="00AF175D">
        <w:rPr>
          <w:color w:val="000000"/>
        </w:rPr>
        <w:t xml:space="preserve"> </w:t>
      </w:r>
    </w:p>
    <w:p w14:paraId="2CEF70E3" w14:textId="32F79DEC" w:rsidR="00652817" w:rsidRPr="00AF175D" w:rsidRDefault="00652817" w:rsidP="00842081">
      <w:pPr>
        <w:spacing w:line="240" w:lineRule="auto"/>
        <w:rPr>
          <w:rFonts w:ascii="Times New Roman" w:hAnsi="Times New Roman" w:cs="Times New Roman"/>
          <w:b/>
          <w:bCs/>
          <w:color w:val="000000"/>
          <w:sz w:val="24"/>
          <w:szCs w:val="24"/>
        </w:rPr>
      </w:pPr>
    </w:p>
    <w:p w14:paraId="68EBA071" w14:textId="77777777" w:rsidR="009F7653" w:rsidRPr="00AF175D" w:rsidRDefault="009F7653" w:rsidP="00842081">
      <w:pPr>
        <w:spacing w:line="240" w:lineRule="auto"/>
        <w:rPr>
          <w:rFonts w:ascii="Times New Roman" w:hAnsi="Times New Roman" w:cs="Times New Roman"/>
          <w:color w:val="000000"/>
          <w:sz w:val="24"/>
          <w:szCs w:val="24"/>
        </w:rPr>
      </w:pPr>
    </w:p>
    <w:p w14:paraId="4B35F980" w14:textId="77777777" w:rsidR="00652817" w:rsidRPr="00AF175D" w:rsidRDefault="00652817" w:rsidP="00842081">
      <w:pPr>
        <w:spacing w:line="240" w:lineRule="auto"/>
        <w:rPr>
          <w:rFonts w:ascii="Times New Roman" w:hAnsi="Times New Roman" w:cs="Times New Roman"/>
          <w:color w:val="000000"/>
          <w:sz w:val="24"/>
          <w:szCs w:val="24"/>
        </w:rPr>
      </w:pPr>
    </w:p>
    <w:p w14:paraId="7E6E00FD" w14:textId="77777777" w:rsidR="00652817" w:rsidRPr="00AF175D" w:rsidRDefault="00652817" w:rsidP="00842081">
      <w:pPr>
        <w:spacing w:line="240" w:lineRule="auto"/>
        <w:rPr>
          <w:rFonts w:ascii="Times New Roman" w:hAnsi="Times New Roman" w:cs="Times New Roman"/>
          <w:color w:val="000000"/>
          <w:sz w:val="24"/>
          <w:szCs w:val="24"/>
        </w:rPr>
      </w:pPr>
    </w:p>
    <w:p w14:paraId="21E82CCE" w14:textId="77777777" w:rsidR="00652817" w:rsidRPr="00AF175D" w:rsidRDefault="00652817" w:rsidP="00842081">
      <w:pPr>
        <w:spacing w:line="240" w:lineRule="auto"/>
        <w:rPr>
          <w:rFonts w:ascii="Times New Roman" w:hAnsi="Times New Roman" w:cs="Times New Roman"/>
          <w:color w:val="000000"/>
          <w:sz w:val="24"/>
          <w:szCs w:val="24"/>
        </w:rPr>
      </w:pPr>
    </w:p>
    <w:p w14:paraId="6FAD0693" w14:textId="77777777" w:rsidR="00652817" w:rsidRPr="00AF175D" w:rsidRDefault="00652817" w:rsidP="00842081">
      <w:pPr>
        <w:spacing w:line="240" w:lineRule="auto"/>
        <w:rPr>
          <w:rFonts w:ascii="Times New Roman" w:hAnsi="Times New Roman" w:cs="Times New Roman"/>
          <w:sz w:val="24"/>
          <w:szCs w:val="24"/>
        </w:rPr>
      </w:pPr>
    </w:p>
    <w:sectPr w:rsidR="00652817" w:rsidRPr="00AF175D" w:rsidSect="006528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E087D" w14:textId="77777777" w:rsidR="004D33DD" w:rsidRDefault="004D33DD" w:rsidP="00822A3D">
      <w:pPr>
        <w:spacing w:after="0" w:line="240" w:lineRule="auto"/>
      </w:pPr>
      <w:r>
        <w:separator/>
      </w:r>
    </w:p>
  </w:endnote>
  <w:endnote w:type="continuationSeparator" w:id="0">
    <w:p w14:paraId="5986DD3F" w14:textId="77777777" w:rsidR="004D33DD" w:rsidRDefault="004D33DD" w:rsidP="00822A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BellGothic BT">
    <w:altName w:val="Cambria"/>
    <w:panose1 w:val="020B0604020202020204"/>
    <w:charset w:val="00"/>
    <w:family w:val="roman"/>
    <w:notTrueType/>
    <w:pitch w:val="default"/>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D90DB" w14:textId="75776043" w:rsidR="00822A3D" w:rsidRDefault="00822A3D">
    <w:pPr>
      <w:pStyle w:val="Footer"/>
      <w:jc w:val="right"/>
    </w:pPr>
  </w:p>
  <w:p w14:paraId="6B77BB32" w14:textId="77777777" w:rsidR="00822A3D" w:rsidRDefault="00822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780E0" w14:textId="77777777" w:rsidR="004D33DD" w:rsidRDefault="004D33DD" w:rsidP="00822A3D">
      <w:pPr>
        <w:spacing w:after="0" w:line="240" w:lineRule="auto"/>
      </w:pPr>
      <w:r>
        <w:separator/>
      </w:r>
    </w:p>
  </w:footnote>
  <w:footnote w:type="continuationSeparator" w:id="0">
    <w:p w14:paraId="0FC2B213" w14:textId="77777777" w:rsidR="004D33DD" w:rsidRDefault="004D33DD" w:rsidP="00822A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A4C5C"/>
    <w:multiLevelType w:val="hybridMultilevel"/>
    <w:tmpl w:val="5352FA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6D10D6F"/>
    <w:multiLevelType w:val="hybridMultilevel"/>
    <w:tmpl w:val="4FF6EBE0"/>
    <w:lvl w:ilvl="0" w:tplc="781A1A0A">
      <w:start w:val="1"/>
      <w:numFmt w:val="upperLetter"/>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TAxNDY1MDMxNbAwtjRX0lEKTi0uzszPAykwNK4FALuL3JAtAAAA"/>
  </w:docVars>
  <w:rsids>
    <w:rsidRoot w:val="001408B2"/>
    <w:rsid w:val="000908C4"/>
    <w:rsid w:val="0009684D"/>
    <w:rsid w:val="000A5239"/>
    <w:rsid w:val="001057DF"/>
    <w:rsid w:val="001408B2"/>
    <w:rsid w:val="001A4ACA"/>
    <w:rsid w:val="001D4BC9"/>
    <w:rsid w:val="002413B6"/>
    <w:rsid w:val="00275673"/>
    <w:rsid w:val="002B081F"/>
    <w:rsid w:val="002D4A7C"/>
    <w:rsid w:val="002E4F2C"/>
    <w:rsid w:val="002F42E4"/>
    <w:rsid w:val="0030447D"/>
    <w:rsid w:val="00380326"/>
    <w:rsid w:val="00394FB4"/>
    <w:rsid w:val="003C668E"/>
    <w:rsid w:val="003D7AD7"/>
    <w:rsid w:val="003F6EE3"/>
    <w:rsid w:val="00404101"/>
    <w:rsid w:val="00407476"/>
    <w:rsid w:val="00414CBF"/>
    <w:rsid w:val="00452C9F"/>
    <w:rsid w:val="004731DB"/>
    <w:rsid w:val="0049403C"/>
    <w:rsid w:val="004A6B19"/>
    <w:rsid w:val="004B35C5"/>
    <w:rsid w:val="004C4125"/>
    <w:rsid w:val="004D33DD"/>
    <w:rsid w:val="00522FCF"/>
    <w:rsid w:val="00552838"/>
    <w:rsid w:val="005633AB"/>
    <w:rsid w:val="005D4AA2"/>
    <w:rsid w:val="006166DE"/>
    <w:rsid w:val="00652817"/>
    <w:rsid w:val="00671C15"/>
    <w:rsid w:val="00683E47"/>
    <w:rsid w:val="007452E7"/>
    <w:rsid w:val="00751190"/>
    <w:rsid w:val="007C0A00"/>
    <w:rsid w:val="0081208E"/>
    <w:rsid w:val="00822A3D"/>
    <w:rsid w:val="00842081"/>
    <w:rsid w:val="008E20AB"/>
    <w:rsid w:val="00916A41"/>
    <w:rsid w:val="00936820"/>
    <w:rsid w:val="0095659B"/>
    <w:rsid w:val="00974A5F"/>
    <w:rsid w:val="009874F1"/>
    <w:rsid w:val="009D1FA4"/>
    <w:rsid w:val="009F7653"/>
    <w:rsid w:val="00A1444A"/>
    <w:rsid w:val="00A5790C"/>
    <w:rsid w:val="00A62B57"/>
    <w:rsid w:val="00AF175D"/>
    <w:rsid w:val="00AF3FD7"/>
    <w:rsid w:val="00B21679"/>
    <w:rsid w:val="00C07F3D"/>
    <w:rsid w:val="00C3550D"/>
    <w:rsid w:val="00C4642C"/>
    <w:rsid w:val="00C54BF7"/>
    <w:rsid w:val="00C71DB1"/>
    <w:rsid w:val="00C81A4F"/>
    <w:rsid w:val="00CB3F00"/>
    <w:rsid w:val="00CE0D88"/>
    <w:rsid w:val="00D57609"/>
    <w:rsid w:val="00D6068F"/>
    <w:rsid w:val="00D740D0"/>
    <w:rsid w:val="00DB622B"/>
    <w:rsid w:val="00DC3C82"/>
    <w:rsid w:val="00E02D2F"/>
    <w:rsid w:val="00E07901"/>
    <w:rsid w:val="00E53FEA"/>
    <w:rsid w:val="00F57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DDE9D"/>
  <w15:chartTrackingRefBased/>
  <w15:docId w15:val="{7F44C98C-4A69-4748-B21A-5F62DDB9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4BF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A4ACA"/>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1A4ACA"/>
    <w:pPr>
      <w:spacing w:after="0" w:line="240" w:lineRule="auto"/>
    </w:pPr>
    <w:rPr>
      <w:rFonts w:ascii="Verdana" w:hAnsi="Verdana"/>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4ACA"/>
    <w:pPr>
      <w:autoSpaceDE w:val="0"/>
      <w:autoSpaceDN w:val="0"/>
      <w:adjustRightInd w:val="0"/>
      <w:spacing w:after="0" w:line="240" w:lineRule="auto"/>
    </w:pPr>
    <w:rPr>
      <w:rFonts w:ascii="BellGothic BT" w:hAnsi="BellGothic BT" w:cs="BellGothic BT"/>
      <w:color w:val="000000"/>
      <w:sz w:val="24"/>
      <w:szCs w:val="24"/>
    </w:rPr>
  </w:style>
  <w:style w:type="paragraph" w:styleId="BalloonText">
    <w:name w:val="Balloon Text"/>
    <w:basedOn w:val="Normal"/>
    <w:link w:val="BalloonTextChar"/>
    <w:uiPriority w:val="99"/>
    <w:semiHidden/>
    <w:unhideWhenUsed/>
    <w:rsid w:val="00452C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C9F"/>
    <w:rPr>
      <w:rFonts w:ascii="Segoe UI" w:hAnsi="Segoe UI" w:cs="Segoe UI"/>
      <w:sz w:val="18"/>
      <w:szCs w:val="18"/>
    </w:rPr>
  </w:style>
  <w:style w:type="character" w:styleId="Hyperlink">
    <w:name w:val="Hyperlink"/>
    <w:basedOn w:val="DefaultParagraphFont"/>
    <w:uiPriority w:val="99"/>
    <w:unhideWhenUsed/>
    <w:rsid w:val="008E20AB"/>
    <w:rPr>
      <w:color w:val="0563C1" w:themeColor="hyperlink"/>
      <w:u w:val="single"/>
    </w:rPr>
  </w:style>
  <w:style w:type="character" w:styleId="UnresolvedMention">
    <w:name w:val="Unresolved Mention"/>
    <w:basedOn w:val="DefaultParagraphFont"/>
    <w:uiPriority w:val="99"/>
    <w:semiHidden/>
    <w:unhideWhenUsed/>
    <w:rsid w:val="008E20AB"/>
    <w:rPr>
      <w:color w:val="605E5C"/>
      <w:shd w:val="clear" w:color="auto" w:fill="E1DFDD"/>
    </w:rPr>
  </w:style>
  <w:style w:type="paragraph" w:styleId="Header">
    <w:name w:val="header"/>
    <w:basedOn w:val="Normal"/>
    <w:link w:val="HeaderChar"/>
    <w:uiPriority w:val="99"/>
    <w:unhideWhenUsed/>
    <w:rsid w:val="00822A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A3D"/>
  </w:style>
  <w:style w:type="paragraph" w:styleId="Footer">
    <w:name w:val="footer"/>
    <w:basedOn w:val="Normal"/>
    <w:link w:val="FooterChar"/>
    <w:uiPriority w:val="99"/>
    <w:unhideWhenUsed/>
    <w:rsid w:val="00822A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A3D"/>
  </w:style>
  <w:style w:type="character" w:styleId="CommentReference">
    <w:name w:val="annotation reference"/>
    <w:basedOn w:val="DefaultParagraphFont"/>
    <w:uiPriority w:val="99"/>
    <w:semiHidden/>
    <w:unhideWhenUsed/>
    <w:rsid w:val="009D1FA4"/>
    <w:rPr>
      <w:sz w:val="16"/>
      <w:szCs w:val="16"/>
    </w:rPr>
  </w:style>
  <w:style w:type="paragraph" w:styleId="CommentText">
    <w:name w:val="annotation text"/>
    <w:basedOn w:val="Normal"/>
    <w:link w:val="CommentTextChar"/>
    <w:uiPriority w:val="99"/>
    <w:semiHidden/>
    <w:unhideWhenUsed/>
    <w:rsid w:val="009D1FA4"/>
    <w:pPr>
      <w:spacing w:line="240" w:lineRule="auto"/>
    </w:pPr>
    <w:rPr>
      <w:sz w:val="20"/>
      <w:szCs w:val="20"/>
    </w:rPr>
  </w:style>
  <w:style w:type="character" w:customStyle="1" w:styleId="CommentTextChar">
    <w:name w:val="Comment Text Char"/>
    <w:basedOn w:val="DefaultParagraphFont"/>
    <w:link w:val="CommentText"/>
    <w:uiPriority w:val="99"/>
    <w:semiHidden/>
    <w:rsid w:val="009D1FA4"/>
    <w:rPr>
      <w:sz w:val="20"/>
      <w:szCs w:val="20"/>
    </w:rPr>
  </w:style>
  <w:style w:type="paragraph" w:styleId="CommentSubject">
    <w:name w:val="annotation subject"/>
    <w:basedOn w:val="CommentText"/>
    <w:next w:val="CommentText"/>
    <w:link w:val="CommentSubjectChar"/>
    <w:uiPriority w:val="99"/>
    <w:semiHidden/>
    <w:unhideWhenUsed/>
    <w:rsid w:val="009D1FA4"/>
    <w:rPr>
      <w:b/>
      <w:bCs/>
    </w:rPr>
  </w:style>
  <w:style w:type="character" w:customStyle="1" w:styleId="CommentSubjectChar">
    <w:name w:val="Comment Subject Char"/>
    <w:basedOn w:val="CommentTextChar"/>
    <w:link w:val="CommentSubject"/>
    <w:uiPriority w:val="99"/>
    <w:semiHidden/>
    <w:rsid w:val="009D1F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jrurstud.2017.09.010" TargetMode="External"/><Relationship Id="rId18" Type="http://schemas.openxmlformats.org/officeDocument/2006/relationships/hyperlink" Target="https://doi.org/10.1080/09614524.2018.1492516" TargetMode="External"/><Relationship Id="rId26" Type="http://schemas.openxmlformats.org/officeDocument/2006/relationships/hyperlink" Target="https://doi.org/10.1016/j.crm.2018.08.002" TargetMode="External"/><Relationship Id="rId21" Type="http://schemas.openxmlformats.org/officeDocument/2006/relationships/hyperlink" Target="https://doi.org/10.3389/fsufs.2020.00055" TargetMode="External"/><Relationship Id="rId34" Type="http://schemas.openxmlformats.org/officeDocument/2006/relationships/hyperlink" Target="https://doi.org/10.1007/s10460-020-10126-5" TargetMode="External"/><Relationship Id="rId7" Type="http://schemas.openxmlformats.org/officeDocument/2006/relationships/endnotes" Target="endnotes.xml"/><Relationship Id="rId12" Type="http://schemas.openxmlformats.org/officeDocument/2006/relationships/hyperlink" Target="https://doi.org/10.17170/kobra-2018122073" TargetMode="External"/><Relationship Id="rId17" Type="http://schemas.openxmlformats.org/officeDocument/2006/relationships/hyperlink" Target="https://doi.org/10.1002/sd.1934" TargetMode="External"/><Relationship Id="rId25" Type="http://schemas.openxmlformats.org/officeDocument/2006/relationships/hyperlink" Target="https://doi.org/10.1016/j.cosust.2018.02.013" TargetMode="External"/><Relationship Id="rId33" Type="http://schemas.openxmlformats.org/officeDocument/2006/relationships/hyperlink" Target="https://doi.org/10.1186/s40066-016-0060-x"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16/j.landusepol.2019.04.020" TargetMode="External"/><Relationship Id="rId20" Type="http://schemas.openxmlformats.org/officeDocument/2006/relationships/hyperlink" Target="https://doi.org/10.1016/B978-0-12-810521-4.00012-8" TargetMode="External"/><Relationship Id="rId29" Type="http://schemas.openxmlformats.org/officeDocument/2006/relationships/hyperlink" Target="https://doi.org/10.4102/jamba.v11i1.5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land7010030" TargetMode="External"/><Relationship Id="rId24" Type="http://schemas.openxmlformats.org/officeDocument/2006/relationships/hyperlink" Target="https://doi.org/10.1108/IJCCSM-07-2018-0055" TargetMode="External"/><Relationship Id="rId32" Type="http://schemas.openxmlformats.org/officeDocument/2006/relationships/hyperlink" Target="https://doi.org/10.1186/2048-7010-1-1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80/17565529.2020.1715912" TargetMode="External"/><Relationship Id="rId23" Type="http://schemas.openxmlformats.org/officeDocument/2006/relationships/hyperlink" Target="https://doi.org/10.1016/j.envsci.2019.01.014" TargetMode="External"/><Relationship Id="rId28" Type="http://schemas.openxmlformats.org/officeDocument/2006/relationships/hyperlink" Target="https://doi.org/10.1016/j.agsy.2016.05.017" TargetMode="External"/><Relationship Id="rId36" Type="http://schemas.openxmlformats.org/officeDocument/2006/relationships/hyperlink" Target="https://doi.org/10.1016/j.agsy.2018.07.007" TargetMode="External"/><Relationship Id="rId10" Type="http://schemas.openxmlformats.org/officeDocument/2006/relationships/hyperlink" Target="https://doi.org/10.5751/ES-09844-230114" TargetMode="External"/><Relationship Id="rId19" Type="http://schemas.openxmlformats.org/officeDocument/2006/relationships/hyperlink" Target="https://doi.org/10.18697/AJFAND.84.BLFB1010" TargetMode="External"/><Relationship Id="rId31" Type="http://schemas.openxmlformats.org/officeDocument/2006/relationships/hyperlink" Target="https://doi.org/10.1016/j.jclepro.2018.03.199" TargetMode="External"/><Relationship Id="rId4" Type="http://schemas.openxmlformats.org/officeDocument/2006/relationships/settings" Target="settings.xml"/><Relationship Id="rId9" Type="http://schemas.openxmlformats.org/officeDocument/2006/relationships/hyperlink" Target="https://doi.org/10.3390/cli7110132" TargetMode="External"/><Relationship Id="rId14" Type="http://schemas.openxmlformats.org/officeDocument/2006/relationships/hyperlink" Target="https://doi.org/10.2458/v24i1.20969" TargetMode="External"/><Relationship Id="rId22" Type="http://schemas.openxmlformats.org/officeDocument/2006/relationships/hyperlink" Target="https://doi.org/10.1016/j.landusepol.2017.07.020" TargetMode="External"/><Relationship Id="rId27" Type="http://schemas.openxmlformats.org/officeDocument/2006/relationships/hyperlink" Target="https://doi.org/10.1177/0971852416640639" TargetMode="External"/><Relationship Id="rId30" Type="http://schemas.openxmlformats.org/officeDocument/2006/relationships/hyperlink" Target="https://doi.org/10.1016/j.jssas.2019.03.003" TargetMode="External"/><Relationship Id="rId35" Type="http://schemas.openxmlformats.org/officeDocument/2006/relationships/hyperlink" Target="https://doi.org/10.3390/su10061990"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C283E-B844-481F-9898-7FA96BDB7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10430</Words>
  <Characters>59453</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Ogunyiola, Ayorinde Joshua - SDSU Student</dc:creator>
  <cp:keywords/>
  <dc:description/>
  <cp:lastModifiedBy>Jan Corfee</cp:lastModifiedBy>
  <cp:revision>2</cp:revision>
  <dcterms:created xsi:type="dcterms:W3CDTF">2021-12-23T20:36:00Z</dcterms:created>
  <dcterms:modified xsi:type="dcterms:W3CDTF">2021-12-23T20:36:00Z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