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065D" w14:textId="77777777" w:rsidR="00A720E5" w:rsidRPr="00A720E5" w:rsidRDefault="00A720E5" w:rsidP="00A720E5">
      <w:pPr>
        <w:rPr>
          <w:rFonts w:ascii="Times New Roman" w:eastAsia="Times New Roman" w:hAnsi="Times New Roman" w:cs="Times New Roman"/>
        </w:rPr>
      </w:pPr>
      <w:r w:rsidRPr="00A720E5">
        <w:rPr>
          <w:rFonts w:ascii="Times New Roman" w:eastAsia="Times New Roman" w:hAnsi="Times New Roman" w:cs="Times New Roman"/>
          <w:b/>
          <w:bCs/>
        </w:rPr>
        <w:t xml:space="preserve">SUPPLEMENTAL TABLES </w:t>
      </w:r>
    </w:p>
    <w:p w14:paraId="2FCA4652" w14:textId="77E2B7F3" w:rsidR="00832485" w:rsidRPr="00832485" w:rsidRDefault="00832485" w:rsidP="00832485">
      <w:pPr>
        <w:spacing w:line="480" w:lineRule="auto"/>
        <w:rPr>
          <w:rFonts w:ascii="Times New Roman" w:eastAsia="Times New Roman" w:hAnsi="Times New Roman" w:cs="Times New Roman"/>
          <w:b/>
          <w:bCs/>
        </w:rPr>
      </w:pPr>
      <w:r w:rsidRPr="00832485">
        <w:rPr>
          <w:rFonts w:ascii="Times New Roman" w:eastAsia="Times New Roman" w:hAnsi="Times New Roman" w:cs="Times New Roman"/>
          <w:b/>
          <w:bCs/>
        </w:rPr>
        <w:t xml:space="preserve">Table </w:t>
      </w:r>
      <w:r w:rsidR="00360157">
        <w:rPr>
          <w:rFonts w:ascii="Times New Roman" w:eastAsia="Times New Roman" w:hAnsi="Times New Roman" w:cs="Times New Roman"/>
          <w:b/>
          <w:bCs/>
        </w:rPr>
        <w:t>S</w:t>
      </w:r>
      <w:r w:rsidRPr="00832485">
        <w:rPr>
          <w:rFonts w:ascii="Times New Roman" w:eastAsia="Times New Roman" w:hAnsi="Times New Roman" w:cs="Times New Roman"/>
          <w:b/>
          <w:bCs/>
        </w:rPr>
        <w:t>1. Summary of analyses and significant CpGs</w:t>
      </w:r>
      <w:r>
        <w:rPr>
          <w:rFonts w:ascii="Times New Roman" w:eastAsia="Times New Roman" w:hAnsi="Times New Roman" w:cs="Times New Roman"/>
          <w:b/>
          <w:bCs/>
        </w:rPr>
        <w:t xml:space="preserve"> at a Bonferroni-correct</w:t>
      </w:r>
      <w:r w:rsidR="00514D4F">
        <w:rPr>
          <w:rFonts w:ascii="Times New Roman" w:eastAsia="Times New Roman" w:hAnsi="Times New Roman" w:cs="Times New Roman"/>
          <w:b/>
          <w:bCs/>
        </w:rPr>
        <w:t>ed</w:t>
      </w:r>
      <w:r>
        <w:rPr>
          <w:rFonts w:ascii="Times New Roman" w:eastAsia="Times New Roman" w:hAnsi="Times New Roman" w:cs="Times New Roman"/>
          <w:b/>
          <w:bCs/>
        </w:rPr>
        <w:t xml:space="preserve"> q&lt;0.05. </w:t>
      </w:r>
    </w:p>
    <w:tbl>
      <w:tblPr>
        <w:tblW w:w="11186" w:type="dxa"/>
        <w:tblLook w:val="04A0" w:firstRow="1" w:lastRow="0" w:firstColumn="1" w:lastColumn="0" w:noHBand="0" w:noVBand="1"/>
      </w:tblPr>
      <w:tblGrid>
        <w:gridCol w:w="279"/>
        <w:gridCol w:w="2978"/>
        <w:gridCol w:w="1274"/>
        <w:gridCol w:w="1275"/>
        <w:gridCol w:w="1274"/>
        <w:gridCol w:w="1271"/>
        <w:gridCol w:w="1419"/>
        <w:gridCol w:w="1416"/>
      </w:tblGrid>
      <w:tr w:rsidR="00832485" w:rsidRPr="00832485" w14:paraId="571E9F91" w14:textId="77777777" w:rsidTr="00E5196F">
        <w:trPr>
          <w:trHeight w:val="293"/>
        </w:trPr>
        <w:tc>
          <w:tcPr>
            <w:tcW w:w="279" w:type="dxa"/>
            <w:tcBorders>
              <w:top w:val="nil"/>
              <w:left w:val="nil"/>
              <w:bottom w:val="nil"/>
              <w:right w:val="nil"/>
            </w:tcBorders>
            <w:shd w:val="clear" w:color="auto" w:fill="auto"/>
            <w:noWrap/>
            <w:vAlign w:val="bottom"/>
            <w:hideMark/>
          </w:tcPr>
          <w:p w14:paraId="7DF8784D" w14:textId="77777777" w:rsidR="00832485" w:rsidRPr="00832485" w:rsidRDefault="00832485" w:rsidP="00832485">
            <w:pPr>
              <w:rPr>
                <w:rFonts w:ascii="Times New Roman" w:eastAsia="Times New Roman" w:hAnsi="Times New Roman" w:cs="Times New Roman"/>
              </w:rPr>
            </w:pPr>
          </w:p>
        </w:tc>
        <w:tc>
          <w:tcPr>
            <w:tcW w:w="2978" w:type="dxa"/>
            <w:tcBorders>
              <w:top w:val="nil"/>
              <w:left w:val="nil"/>
              <w:bottom w:val="nil"/>
              <w:right w:val="nil"/>
            </w:tcBorders>
            <w:shd w:val="clear" w:color="auto" w:fill="auto"/>
            <w:noWrap/>
            <w:vAlign w:val="bottom"/>
            <w:hideMark/>
          </w:tcPr>
          <w:p w14:paraId="402C0ADF" w14:textId="77777777" w:rsidR="00832485" w:rsidRPr="00832485" w:rsidRDefault="00832485" w:rsidP="00832485">
            <w:pPr>
              <w:rPr>
                <w:rFonts w:ascii="Times New Roman" w:eastAsia="Times New Roman" w:hAnsi="Times New Roman" w:cs="Times New Roman"/>
                <w:sz w:val="20"/>
                <w:szCs w:val="20"/>
              </w:rPr>
            </w:pPr>
          </w:p>
        </w:tc>
        <w:tc>
          <w:tcPr>
            <w:tcW w:w="5094" w:type="dxa"/>
            <w:gridSpan w:val="4"/>
            <w:tcBorders>
              <w:top w:val="nil"/>
              <w:left w:val="nil"/>
              <w:bottom w:val="single" w:sz="4" w:space="0" w:color="auto"/>
              <w:right w:val="nil"/>
            </w:tcBorders>
            <w:shd w:val="clear" w:color="auto" w:fill="auto"/>
            <w:noWrap/>
            <w:vAlign w:val="bottom"/>
            <w:hideMark/>
          </w:tcPr>
          <w:p w14:paraId="74A9F23D" w14:textId="77777777" w:rsidR="00832485" w:rsidRPr="00832485" w:rsidRDefault="00832485" w:rsidP="00832485">
            <w:pPr>
              <w:jc w:val="cente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Data version changes</w:t>
            </w:r>
          </w:p>
        </w:tc>
        <w:tc>
          <w:tcPr>
            <w:tcW w:w="2835" w:type="dxa"/>
            <w:gridSpan w:val="2"/>
            <w:tcBorders>
              <w:top w:val="nil"/>
              <w:left w:val="nil"/>
              <w:bottom w:val="single" w:sz="4" w:space="0" w:color="auto"/>
              <w:right w:val="nil"/>
            </w:tcBorders>
            <w:shd w:val="clear" w:color="auto" w:fill="auto"/>
            <w:noWrap/>
            <w:vAlign w:val="bottom"/>
            <w:hideMark/>
          </w:tcPr>
          <w:p w14:paraId="36BEF736" w14:textId="77777777" w:rsidR="00832485" w:rsidRPr="00832485" w:rsidRDefault="00832485" w:rsidP="00832485">
            <w:pPr>
              <w:jc w:val="cente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Analytic version changes</w:t>
            </w:r>
          </w:p>
        </w:tc>
      </w:tr>
      <w:tr w:rsidR="00832485" w:rsidRPr="00832485" w14:paraId="5338956A" w14:textId="77777777" w:rsidTr="00E5196F">
        <w:trPr>
          <w:trHeight w:val="364"/>
        </w:trPr>
        <w:tc>
          <w:tcPr>
            <w:tcW w:w="3257" w:type="dxa"/>
            <w:gridSpan w:val="2"/>
            <w:tcBorders>
              <w:top w:val="single" w:sz="4" w:space="0" w:color="auto"/>
              <w:left w:val="nil"/>
              <w:bottom w:val="nil"/>
              <w:right w:val="single" w:sz="4" w:space="0" w:color="000000"/>
            </w:tcBorders>
            <w:shd w:val="clear" w:color="auto" w:fill="auto"/>
            <w:noWrap/>
            <w:hideMark/>
          </w:tcPr>
          <w:p w14:paraId="4CDC6C6B" w14:textId="77777777" w:rsidR="00832485" w:rsidRPr="00832485" w:rsidRDefault="00832485" w:rsidP="00832485">
            <w:pP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Analysis details</w:t>
            </w:r>
          </w:p>
        </w:tc>
        <w:tc>
          <w:tcPr>
            <w:tcW w:w="2549" w:type="dxa"/>
            <w:gridSpan w:val="2"/>
            <w:tcBorders>
              <w:top w:val="nil"/>
              <w:left w:val="nil"/>
              <w:bottom w:val="nil"/>
              <w:right w:val="nil"/>
            </w:tcBorders>
            <w:shd w:val="clear" w:color="auto" w:fill="auto"/>
            <w:noWrap/>
            <w:hideMark/>
          </w:tcPr>
          <w:p w14:paraId="3F38308B" w14:textId="77777777" w:rsidR="00832485" w:rsidRPr="00832485" w:rsidRDefault="00832485" w:rsidP="00832485">
            <w:pPr>
              <w:rPr>
                <w:rFonts w:ascii="Times New Roman" w:eastAsia="Times New Roman" w:hAnsi="Times New Roman" w:cs="Times New Roman"/>
                <w:b/>
                <w:bCs/>
                <w:color w:val="000000"/>
              </w:rPr>
            </w:pPr>
          </w:p>
        </w:tc>
        <w:tc>
          <w:tcPr>
            <w:tcW w:w="2545" w:type="dxa"/>
            <w:gridSpan w:val="2"/>
            <w:tcBorders>
              <w:top w:val="single" w:sz="4" w:space="0" w:color="auto"/>
              <w:left w:val="single" w:sz="4" w:space="0" w:color="auto"/>
              <w:bottom w:val="nil"/>
              <w:right w:val="dotted" w:sz="4" w:space="0" w:color="000000"/>
            </w:tcBorders>
            <w:shd w:val="clear" w:color="auto" w:fill="auto"/>
            <w:noWrap/>
            <w:hideMark/>
          </w:tcPr>
          <w:p w14:paraId="69AB1F02" w14:textId="77777777" w:rsidR="00832485" w:rsidRPr="00832485" w:rsidRDefault="00832485" w:rsidP="00832485">
            <w:pPr>
              <w:jc w:val="cente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 </w:t>
            </w:r>
          </w:p>
        </w:tc>
        <w:tc>
          <w:tcPr>
            <w:tcW w:w="2835" w:type="dxa"/>
            <w:gridSpan w:val="2"/>
            <w:tcBorders>
              <w:top w:val="single" w:sz="4" w:space="0" w:color="auto"/>
              <w:left w:val="nil"/>
              <w:right w:val="nil"/>
            </w:tcBorders>
            <w:shd w:val="clear" w:color="auto" w:fill="auto"/>
            <w:noWrap/>
            <w:hideMark/>
          </w:tcPr>
          <w:p w14:paraId="64D179C0" w14:textId="77777777" w:rsidR="00832485" w:rsidRPr="00832485" w:rsidRDefault="00832485" w:rsidP="00832485">
            <w:pPr>
              <w:jc w:val="cente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 </w:t>
            </w:r>
          </w:p>
        </w:tc>
      </w:tr>
      <w:tr w:rsidR="00832485" w:rsidRPr="00832485" w14:paraId="03B1E696" w14:textId="77777777" w:rsidTr="00E5196F">
        <w:trPr>
          <w:trHeight w:val="364"/>
        </w:trPr>
        <w:tc>
          <w:tcPr>
            <w:tcW w:w="279" w:type="dxa"/>
            <w:tcBorders>
              <w:top w:val="nil"/>
              <w:left w:val="nil"/>
              <w:bottom w:val="nil"/>
              <w:right w:val="nil"/>
            </w:tcBorders>
            <w:shd w:val="clear" w:color="auto" w:fill="auto"/>
            <w:noWrap/>
            <w:vAlign w:val="bottom"/>
            <w:hideMark/>
          </w:tcPr>
          <w:p w14:paraId="3CC8D51B" w14:textId="77777777" w:rsidR="00832485" w:rsidRPr="00832485" w:rsidRDefault="00832485" w:rsidP="00832485">
            <w:pPr>
              <w:jc w:val="center"/>
              <w:rPr>
                <w:rFonts w:ascii="Times New Roman" w:eastAsia="Times New Roman" w:hAnsi="Times New Roman" w:cs="Times New Roman"/>
                <w:b/>
                <w:bCs/>
                <w:color w:val="000000"/>
              </w:rPr>
            </w:pPr>
          </w:p>
        </w:tc>
        <w:tc>
          <w:tcPr>
            <w:tcW w:w="2978" w:type="dxa"/>
            <w:tcBorders>
              <w:top w:val="nil"/>
              <w:left w:val="nil"/>
              <w:bottom w:val="nil"/>
              <w:right w:val="nil"/>
            </w:tcBorders>
            <w:shd w:val="clear" w:color="auto" w:fill="auto"/>
            <w:noWrap/>
            <w:hideMark/>
          </w:tcPr>
          <w:p w14:paraId="7FA43F3A"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Analytic approach</w:t>
            </w:r>
          </w:p>
        </w:tc>
        <w:tc>
          <w:tcPr>
            <w:tcW w:w="2549" w:type="dxa"/>
            <w:gridSpan w:val="2"/>
            <w:tcBorders>
              <w:top w:val="nil"/>
              <w:left w:val="single" w:sz="4" w:space="0" w:color="auto"/>
              <w:bottom w:val="nil"/>
              <w:right w:val="single" w:sz="4" w:space="0" w:color="auto"/>
            </w:tcBorders>
            <w:shd w:val="clear" w:color="auto" w:fill="auto"/>
            <w:noWrap/>
            <w:hideMark/>
          </w:tcPr>
          <w:p w14:paraId="5B1A8CC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EWAS</w:t>
            </w:r>
          </w:p>
        </w:tc>
        <w:tc>
          <w:tcPr>
            <w:tcW w:w="2545" w:type="dxa"/>
            <w:gridSpan w:val="2"/>
            <w:tcBorders>
              <w:top w:val="nil"/>
              <w:left w:val="nil"/>
              <w:bottom w:val="nil"/>
              <w:right w:val="dotted" w:sz="4" w:space="0" w:color="auto"/>
            </w:tcBorders>
            <w:shd w:val="clear" w:color="auto" w:fill="auto"/>
            <w:noWrap/>
            <w:hideMark/>
          </w:tcPr>
          <w:p w14:paraId="2497A01C"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SLCMA</w:t>
            </w:r>
          </w:p>
        </w:tc>
        <w:tc>
          <w:tcPr>
            <w:tcW w:w="2835" w:type="dxa"/>
            <w:gridSpan w:val="2"/>
            <w:tcBorders>
              <w:top w:val="nil"/>
              <w:left w:val="dotted" w:sz="4" w:space="0" w:color="auto"/>
              <w:bottom w:val="nil"/>
              <w:right w:val="nil"/>
            </w:tcBorders>
            <w:shd w:val="clear" w:color="auto" w:fill="auto"/>
            <w:noWrap/>
            <w:hideMark/>
          </w:tcPr>
          <w:p w14:paraId="67E628A3"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SLCMA</w:t>
            </w:r>
          </w:p>
        </w:tc>
      </w:tr>
      <w:tr w:rsidR="00832485" w:rsidRPr="00832485" w14:paraId="3225511D" w14:textId="77777777" w:rsidTr="00E5196F">
        <w:trPr>
          <w:trHeight w:val="364"/>
        </w:trPr>
        <w:tc>
          <w:tcPr>
            <w:tcW w:w="279" w:type="dxa"/>
            <w:tcBorders>
              <w:top w:val="nil"/>
              <w:left w:val="nil"/>
              <w:bottom w:val="nil"/>
              <w:right w:val="nil"/>
            </w:tcBorders>
            <w:shd w:val="clear" w:color="auto" w:fill="auto"/>
            <w:noWrap/>
            <w:vAlign w:val="bottom"/>
            <w:hideMark/>
          </w:tcPr>
          <w:p w14:paraId="5AE7B526"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061D568A"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Inference method</w:t>
            </w:r>
          </w:p>
        </w:tc>
        <w:tc>
          <w:tcPr>
            <w:tcW w:w="2549" w:type="dxa"/>
            <w:gridSpan w:val="2"/>
            <w:tcBorders>
              <w:top w:val="nil"/>
              <w:left w:val="single" w:sz="4" w:space="0" w:color="auto"/>
              <w:bottom w:val="nil"/>
              <w:right w:val="single" w:sz="4" w:space="0" w:color="000000"/>
            </w:tcBorders>
            <w:shd w:val="clear" w:color="auto" w:fill="auto"/>
            <w:noWrap/>
            <w:hideMark/>
          </w:tcPr>
          <w:p w14:paraId="2E8D968B"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Ordinary least squares</w:t>
            </w:r>
          </w:p>
        </w:tc>
        <w:tc>
          <w:tcPr>
            <w:tcW w:w="2545" w:type="dxa"/>
            <w:gridSpan w:val="2"/>
            <w:tcBorders>
              <w:top w:val="nil"/>
              <w:left w:val="nil"/>
              <w:bottom w:val="nil"/>
              <w:right w:val="dotted" w:sz="4" w:space="0" w:color="000000"/>
            </w:tcBorders>
            <w:shd w:val="clear" w:color="auto" w:fill="auto"/>
            <w:noWrap/>
            <w:hideMark/>
          </w:tcPr>
          <w:p w14:paraId="08D524FF"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Covariance test</w:t>
            </w:r>
          </w:p>
        </w:tc>
        <w:tc>
          <w:tcPr>
            <w:tcW w:w="2835" w:type="dxa"/>
            <w:gridSpan w:val="2"/>
            <w:tcBorders>
              <w:top w:val="nil"/>
              <w:left w:val="nil"/>
              <w:bottom w:val="nil"/>
              <w:right w:val="nil"/>
            </w:tcBorders>
            <w:shd w:val="clear" w:color="auto" w:fill="auto"/>
            <w:hideMark/>
          </w:tcPr>
          <w:p w14:paraId="73F8FD96"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Selective inference</w:t>
            </w:r>
          </w:p>
        </w:tc>
      </w:tr>
      <w:tr w:rsidR="00832485" w:rsidRPr="00832485" w14:paraId="1FAA843C" w14:textId="77777777" w:rsidTr="00E5196F">
        <w:trPr>
          <w:trHeight w:val="364"/>
        </w:trPr>
        <w:tc>
          <w:tcPr>
            <w:tcW w:w="279" w:type="dxa"/>
            <w:tcBorders>
              <w:top w:val="nil"/>
              <w:left w:val="nil"/>
              <w:right w:val="nil"/>
            </w:tcBorders>
            <w:shd w:val="clear" w:color="auto" w:fill="auto"/>
            <w:noWrap/>
            <w:vAlign w:val="bottom"/>
            <w:hideMark/>
          </w:tcPr>
          <w:p w14:paraId="5CA5957B"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 </w:t>
            </w:r>
          </w:p>
        </w:tc>
        <w:tc>
          <w:tcPr>
            <w:tcW w:w="2978" w:type="dxa"/>
            <w:tcBorders>
              <w:top w:val="nil"/>
              <w:left w:val="nil"/>
              <w:right w:val="nil"/>
            </w:tcBorders>
            <w:shd w:val="clear" w:color="auto" w:fill="auto"/>
            <w:noWrap/>
            <w:hideMark/>
          </w:tcPr>
          <w:p w14:paraId="5764889E"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Covariate adjustment</w:t>
            </w:r>
          </w:p>
        </w:tc>
        <w:tc>
          <w:tcPr>
            <w:tcW w:w="2549" w:type="dxa"/>
            <w:gridSpan w:val="2"/>
            <w:tcBorders>
              <w:top w:val="nil"/>
              <w:left w:val="single" w:sz="4" w:space="0" w:color="auto"/>
              <w:right w:val="single" w:sz="4" w:space="0" w:color="000000"/>
            </w:tcBorders>
            <w:shd w:val="clear" w:color="auto" w:fill="auto"/>
            <w:noWrap/>
            <w:hideMark/>
          </w:tcPr>
          <w:p w14:paraId="46D9F5AE" w14:textId="77777777" w:rsidR="00832485" w:rsidRPr="00832485" w:rsidRDefault="00832485" w:rsidP="00832485">
            <w:pPr>
              <w:jc w:val="center"/>
              <w:rPr>
                <w:rFonts w:ascii="Times New Roman" w:eastAsia="Times New Roman" w:hAnsi="Times New Roman" w:cs="Times New Roman"/>
                <w:color w:val="000000"/>
              </w:rPr>
            </w:pPr>
            <w:proofErr w:type="spellStart"/>
            <w:r w:rsidRPr="00832485">
              <w:rPr>
                <w:rFonts w:ascii="Times New Roman" w:eastAsia="Times New Roman" w:hAnsi="Times New Roman" w:cs="Times New Roman"/>
                <w:color w:val="000000"/>
              </w:rPr>
              <w:t>Standard</w:t>
            </w:r>
            <w:r w:rsidRPr="00832485">
              <w:rPr>
                <w:rFonts w:ascii="Times New Roman" w:eastAsia="Times New Roman" w:hAnsi="Times New Roman" w:cs="Times New Roman"/>
                <w:color w:val="000000"/>
                <w:vertAlign w:val="superscript"/>
              </w:rPr>
              <w:t>a</w:t>
            </w:r>
            <w:proofErr w:type="spellEnd"/>
          </w:p>
        </w:tc>
        <w:tc>
          <w:tcPr>
            <w:tcW w:w="2545" w:type="dxa"/>
            <w:gridSpan w:val="2"/>
            <w:tcBorders>
              <w:top w:val="nil"/>
              <w:left w:val="single" w:sz="4" w:space="0" w:color="auto"/>
              <w:right w:val="dotted" w:sz="4" w:space="0" w:color="000000"/>
            </w:tcBorders>
            <w:shd w:val="clear" w:color="auto" w:fill="auto"/>
            <w:noWrap/>
            <w:hideMark/>
          </w:tcPr>
          <w:p w14:paraId="32B2FDB6" w14:textId="77777777" w:rsidR="00832485" w:rsidRPr="00832485" w:rsidRDefault="00832485" w:rsidP="00832485">
            <w:pPr>
              <w:jc w:val="center"/>
              <w:rPr>
                <w:rFonts w:ascii="Times New Roman" w:eastAsia="Times New Roman" w:hAnsi="Times New Roman" w:cs="Times New Roman"/>
                <w:color w:val="000000"/>
              </w:rPr>
            </w:pPr>
            <w:proofErr w:type="spellStart"/>
            <w:r w:rsidRPr="00832485">
              <w:rPr>
                <w:rFonts w:ascii="Times New Roman" w:eastAsia="Times New Roman" w:hAnsi="Times New Roman" w:cs="Times New Roman"/>
                <w:color w:val="000000"/>
              </w:rPr>
              <w:t>Standard</w:t>
            </w:r>
            <w:r w:rsidRPr="00832485">
              <w:rPr>
                <w:rFonts w:ascii="Times New Roman" w:eastAsia="Times New Roman" w:hAnsi="Times New Roman" w:cs="Times New Roman"/>
                <w:color w:val="000000"/>
                <w:vertAlign w:val="superscript"/>
              </w:rPr>
              <w:t>a</w:t>
            </w:r>
            <w:proofErr w:type="spellEnd"/>
          </w:p>
        </w:tc>
        <w:tc>
          <w:tcPr>
            <w:tcW w:w="1419" w:type="dxa"/>
            <w:tcBorders>
              <w:top w:val="nil"/>
              <w:left w:val="nil"/>
              <w:right w:val="nil"/>
            </w:tcBorders>
            <w:shd w:val="clear" w:color="auto" w:fill="auto"/>
            <w:noWrap/>
            <w:hideMark/>
          </w:tcPr>
          <w:p w14:paraId="17BBFF5E" w14:textId="77777777" w:rsidR="00832485" w:rsidRPr="00832485" w:rsidRDefault="00832485" w:rsidP="00832485">
            <w:pPr>
              <w:jc w:val="center"/>
              <w:rPr>
                <w:rFonts w:ascii="Times New Roman" w:eastAsia="Times New Roman" w:hAnsi="Times New Roman" w:cs="Times New Roman"/>
                <w:color w:val="000000"/>
              </w:rPr>
            </w:pPr>
            <w:proofErr w:type="spellStart"/>
            <w:r w:rsidRPr="00832485">
              <w:rPr>
                <w:rFonts w:ascii="Times New Roman" w:eastAsia="Times New Roman" w:hAnsi="Times New Roman" w:cs="Times New Roman"/>
                <w:color w:val="000000"/>
              </w:rPr>
              <w:t>Standard</w:t>
            </w:r>
            <w:r w:rsidRPr="00832485">
              <w:rPr>
                <w:rFonts w:ascii="Times New Roman" w:eastAsia="Times New Roman" w:hAnsi="Times New Roman" w:cs="Times New Roman"/>
                <w:color w:val="000000"/>
                <w:vertAlign w:val="superscript"/>
              </w:rPr>
              <w:t>a</w:t>
            </w:r>
            <w:proofErr w:type="spellEnd"/>
          </w:p>
        </w:tc>
        <w:tc>
          <w:tcPr>
            <w:tcW w:w="1416" w:type="dxa"/>
            <w:tcBorders>
              <w:top w:val="nil"/>
              <w:left w:val="nil"/>
              <w:right w:val="nil"/>
            </w:tcBorders>
            <w:shd w:val="clear" w:color="auto" w:fill="auto"/>
            <w:noWrap/>
            <w:hideMark/>
          </w:tcPr>
          <w:p w14:paraId="2240813B" w14:textId="6C79A3A8" w:rsidR="00832485" w:rsidRPr="00832485" w:rsidRDefault="00832485" w:rsidP="00832485">
            <w:pPr>
              <w:jc w:val="center"/>
              <w:rPr>
                <w:rFonts w:ascii="Times New Roman" w:eastAsia="Times New Roman" w:hAnsi="Times New Roman" w:cs="Times New Roman"/>
                <w:color w:val="000000"/>
              </w:rPr>
            </w:pPr>
            <w:proofErr w:type="spellStart"/>
            <w:r w:rsidRPr="00832485">
              <w:rPr>
                <w:rFonts w:ascii="Times New Roman" w:eastAsia="Times New Roman" w:hAnsi="Times New Roman" w:cs="Times New Roman"/>
                <w:color w:val="000000"/>
              </w:rPr>
              <w:t>FWL</w:t>
            </w:r>
            <w:r w:rsidR="00C9325B" w:rsidRPr="00C9325B">
              <w:rPr>
                <w:rFonts w:ascii="Times New Roman" w:eastAsia="Times New Roman" w:hAnsi="Times New Roman" w:cs="Times New Roman"/>
                <w:color w:val="000000"/>
                <w:vertAlign w:val="superscript"/>
              </w:rPr>
              <w:t>c</w:t>
            </w:r>
            <w:proofErr w:type="spellEnd"/>
          </w:p>
        </w:tc>
      </w:tr>
      <w:tr w:rsidR="00832485" w:rsidRPr="00832485" w14:paraId="38754872" w14:textId="77777777" w:rsidTr="00E5196F">
        <w:trPr>
          <w:trHeight w:val="364"/>
        </w:trPr>
        <w:tc>
          <w:tcPr>
            <w:tcW w:w="279" w:type="dxa"/>
            <w:tcBorders>
              <w:top w:val="nil"/>
              <w:left w:val="nil"/>
              <w:bottom w:val="single" w:sz="4" w:space="0" w:color="auto"/>
              <w:right w:val="nil"/>
            </w:tcBorders>
            <w:shd w:val="clear" w:color="auto" w:fill="auto"/>
            <w:noWrap/>
            <w:vAlign w:val="bottom"/>
          </w:tcPr>
          <w:p w14:paraId="6B9FB66E" w14:textId="77777777" w:rsidR="00832485" w:rsidRPr="00832485" w:rsidRDefault="00832485" w:rsidP="00832485">
            <w:pPr>
              <w:rPr>
                <w:rFonts w:ascii="Times New Roman" w:eastAsia="Times New Roman" w:hAnsi="Times New Roman" w:cs="Times New Roman"/>
                <w:color w:val="000000"/>
              </w:rPr>
            </w:pPr>
          </w:p>
        </w:tc>
        <w:tc>
          <w:tcPr>
            <w:tcW w:w="2978" w:type="dxa"/>
            <w:tcBorders>
              <w:left w:val="nil"/>
              <w:bottom w:val="single" w:sz="4" w:space="0" w:color="auto"/>
              <w:right w:val="nil"/>
            </w:tcBorders>
            <w:shd w:val="clear" w:color="auto" w:fill="auto"/>
            <w:noWrap/>
          </w:tcPr>
          <w:p w14:paraId="6926827C"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Data version</w:t>
            </w:r>
          </w:p>
        </w:tc>
        <w:tc>
          <w:tcPr>
            <w:tcW w:w="1274" w:type="dxa"/>
            <w:tcBorders>
              <w:left w:val="single" w:sz="4" w:space="0" w:color="auto"/>
              <w:bottom w:val="single" w:sz="4" w:space="0" w:color="auto"/>
            </w:tcBorders>
            <w:shd w:val="clear" w:color="auto" w:fill="auto"/>
            <w:noWrap/>
          </w:tcPr>
          <w:p w14:paraId="0568B7E0"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Old</w:t>
            </w:r>
          </w:p>
        </w:tc>
        <w:tc>
          <w:tcPr>
            <w:tcW w:w="1275" w:type="dxa"/>
            <w:tcBorders>
              <w:bottom w:val="single" w:sz="4" w:space="0" w:color="auto"/>
              <w:right w:val="single" w:sz="4" w:space="0" w:color="000000"/>
            </w:tcBorders>
            <w:shd w:val="clear" w:color="auto" w:fill="auto"/>
          </w:tcPr>
          <w:p w14:paraId="1D62C446"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New</w:t>
            </w:r>
          </w:p>
        </w:tc>
        <w:tc>
          <w:tcPr>
            <w:tcW w:w="1274" w:type="dxa"/>
            <w:tcBorders>
              <w:left w:val="single" w:sz="4" w:space="0" w:color="auto"/>
              <w:bottom w:val="single" w:sz="4" w:space="0" w:color="auto"/>
            </w:tcBorders>
            <w:shd w:val="clear" w:color="auto" w:fill="auto"/>
            <w:noWrap/>
          </w:tcPr>
          <w:p w14:paraId="7110783C"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Old</w:t>
            </w:r>
          </w:p>
        </w:tc>
        <w:tc>
          <w:tcPr>
            <w:tcW w:w="1271" w:type="dxa"/>
            <w:tcBorders>
              <w:bottom w:val="single" w:sz="4" w:space="0" w:color="auto"/>
              <w:right w:val="dotted" w:sz="4" w:space="0" w:color="000000"/>
            </w:tcBorders>
            <w:shd w:val="clear" w:color="auto" w:fill="auto"/>
          </w:tcPr>
          <w:p w14:paraId="1FE1889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New</w:t>
            </w:r>
          </w:p>
        </w:tc>
        <w:tc>
          <w:tcPr>
            <w:tcW w:w="2835" w:type="dxa"/>
            <w:gridSpan w:val="2"/>
            <w:tcBorders>
              <w:left w:val="nil"/>
              <w:bottom w:val="single" w:sz="4" w:space="0" w:color="auto"/>
              <w:right w:val="nil"/>
            </w:tcBorders>
            <w:shd w:val="clear" w:color="auto" w:fill="auto"/>
            <w:noWrap/>
          </w:tcPr>
          <w:p w14:paraId="2A41C6D3"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New</w:t>
            </w:r>
          </w:p>
        </w:tc>
      </w:tr>
      <w:tr w:rsidR="00832485" w:rsidRPr="00832485" w14:paraId="26EAFEA1" w14:textId="77777777" w:rsidTr="00E5196F">
        <w:trPr>
          <w:trHeight w:val="364"/>
        </w:trPr>
        <w:tc>
          <w:tcPr>
            <w:tcW w:w="3257" w:type="dxa"/>
            <w:gridSpan w:val="2"/>
            <w:tcBorders>
              <w:top w:val="nil"/>
              <w:left w:val="nil"/>
              <w:bottom w:val="nil"/>
              <w:right w:val="nil"/>
            </w:tcBorders>
            <w:shd w:val="clear" w:color="auto" w:fill="auto"/>
            <w:noWrap/>
            <w:hideMark/>
          </w:tcPr>
          <w:p w14:paraId="0669154F" w14:textId="2BC838B7" w:rsidR="00832485" w:rsidRPr="00832485" w:rsidRDefault="00832485" w:rsidP="00832485">
            <w:pPr>
              <w:rPr>
                <w:rFonts w:ascii="Times New Roman" w:eastAsia="Times New Roman" w:hAnsi="Times New Roman" w:cs="Times New Roman"/>
                <w:b/>
                <w:bCs/>
                <w:color w:val="000000"/>
              </w:rPr>
            </w:pPr>
            <w:r w:rsidRPr="00832485">
              <w:rPr>
                <w:rFonts w:ascii="Times New Roman" w:eastAsia="Times New Roman" w:hAnsi="Times New Roman" w:cs="Times New Roman"/>
                <w:b/>
                <w:bCs/>
                <w:color w:val="000000"/>
              </w:rPr>
              <w:t xml:space="preserve">Adversity </w:t>
            </w:r>
            <w:proofErr w:type="spellStart"/>
            <w:r w:rsidRPr="00832485">
              <w:rPr>
                <w:rFonts w:ascii="Times New Roman" w:eastAsia="Times New Roman" w:hAnsi="Times New Roman" w:cs="Times New Roman"/>
                <w:b/>
                <w:bCs/>
                <w:color w:val="000000"/>
              </w:rPr>
              <w:t>hits</w:t>
            </w:r>
            <w:r w:rsidR="00C9325B">
              <w:rPr>
                <w:rFonts w:ascii="Times New Roman" w:eastAsia="Times New Roman" w:hAnsi="Times New Roman" w:cs="Times New Roman"/>
                <w:color w:val="000000"/>
                <w:vertAlign w:val="superscript"/>
              </w:rPr>
              <w:t>d</w:t>
            </w:r>
            <w:proofErr w:type="spellEnd"/>
          </w:p>
        </w:tc>
        <w:tc>
          <w:tcPr>
            <w:tcW w:w="1274" w:type="dxa"/>
            <w:tcBorders>
              <w:top w:val="nil"/>
              <w:left w:val="single" w:sz="4" w:space="0" w:color="auto"/>
              <w:bottom w:val="nil"/>
              <w:right w:val="nil"/>
            </w:tcBorders>
            <w:shd w:val="clear" w:color="auto" w:fill="auto"/>
            <w:noWrap/>
            <w:hideMark/>
          </w:tcPr>
          <w:p w14:paraId="08632DA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 </w:t>
            </w:r>
          </w:p>
        </w:tc>
        <w:tc>
          <w:tcPr>
            <w:tcW w:w="1275" w:type="dxa"/>
            <w:tcBorders>
              <w:top w:val="nil"/>
              <w:left w:val="nil"/>
              <w:bottom w:val="nil"/>
              <w:right w:val="nil"/>
            </w:tcBorders>
            <w:shd w:val="clear" w:color="auto" w:fill="auto"/>
            <w:noWrap/>
            <w:hideMark/>
          </w:tcPr>
          <w:p w14:paraId="5FDB0AC0" w14:textId="77777777" w:rsidR="00832485" w:rsidRPr="00832485" w:rsidRDefault="00832485" w:rsidP="00832485">
            <w:pPr>
              <w:jc w:val="center"/>
              <w:rPr>
                <w:rFonts w:ascii="Times New Roman" w:eastAsia="Times New Roman" w:hAnsi="Times New Roman" w:cs="Times New Roman"/>
                <w:color w:val="000000"/>
              </w:rPr>
            </w:pPr>
          </w:p>
        </w:tc>
        <w:tc>
          <w:tcPr>
            <w:tcW w:w="1274" w:type="dxa"/>
            <w:tcBorders>
              <w:top w:val="nil"/>
              <w:left w:val="single" w:sz="4" w:space="0" w:color="auto"/>
              <w:bottom w:val="nil"/>
              <w:right w:val="nil"/>
            </w:tcBorders>
            <w:shd w:val="clear" w:color="auto" w:fill="auto"/>
            <w:noWrap/>
            <w:hideMark/>
          </w:tcPr>
          <w:p w14:paraId="71385298"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 </w:t>
            </w:r>
          </w:p>
        </w:tc>
        <w:tc>
          <w:tcPr>
            <w:tcW w:w="1271" w:type="dxa"/>
            <w:tcBorders>
              <w:top w:val="nil"/>
              <w:left w:val="nil"/>
              <w:bottom w:val="nil"/>
              <w:right w:val="nil"/>
            </w:tcBorders>
            <w:shd w:val="clear" w:color="auto" w:fill="auto"/>
            <w:noWrap/>
            <w:hideMark/>
          </w:tcPr>
          <w:p w14:paraId="18C5922C" w14:textId="77777777" w:rsidR="00832485" w:rsidRPr="00832485" w:rsidRDefault="00832485" w:rsidP="00832485">
            <w:pPr>
              <w:jc w:val="center"/>
              <w:rPr>
                <w:rFonts w:ascii="Times New Roman" w:eastAsia="Times New Roman" w:hAnsi="Times New Roman" w:cs="Times New Roman"/>
                <w:color w:val="000000"/>
              </w:rPr>
            </w:pPr>
          </w:p>
        </w:tc>
        <w:tc>
          <w:tcPr>
            <w:tcW w:w="1419" w:type="dxa"/>
            <w:tcBorders>
              <w:top w:val="nil"/>
              <w:left w:val="dotted" w:sz="4" w:space="0" w:color="auto"/>
              <w:bottom w:val="nil"/>
              <w:right w:val="nil"/>
            </w:tcBorders>
            <w:shd w:val="clear" w:color="auto" w:fill="auto"/>
            <w:noWrap/>
            <w:hideMark/>
          </w:tcPr>
          <w:p w14:paraId="6E856CAF"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 </w:t>
            </w:r>
          </w:p>
        </w:tc>
        <w:tc>
          <w:tcPr>
            <w:tcW w:w="1416" w:type="dxa"/>
            <w:tcBorders>
              <w:top w:val="nil"/>
              <w:left w:val="nil"/>
              <w:bottom w:val="nil"/>
              <w:right w:val="nil"/>
            </w:tcBorders>
            <w:shd w:val="clear" w:color="auto" w:fill="auto"/>
            <w:noWrap/>
            <w:hideMark/>
          </w:tcPr>
          <w:p w14:paraId="0FA77974" w14:textId="77777777" w:rsidR="00832485" w:rsidRPr="00832485" w:rsidRDefault="00832485" w:rsidP="00832485">
            <w:pPr>
              <w:jc w:val="center"/>
              <w:rPr>
                <w:rFonts w:ascii="Times New Roman" w:eastAsia="Times New Roman" w:hAnsi="Times New Roman" w:cs="Times New Roman"/>
                <w:color w:val="000000"/>
              </w:rPr>
            </w:pPr>
          </w:p>
        </w:tc>
      </w:tr>
      <w:tr w:rsidR="00832485" w:rsidRPr="00832485" w14:paraId="633E1F15" w14:textId="77777777" w:rsidTr="00E5196F">
        <w:trPr>
          <w:trHeight w:val="364"/>
        </w:trPr>
        <w:tc>
          <w:tcPr>
            <w:tcW w:w="279" w:type="dxa"/>
            <w:tcBorders>
              <w:top w:val="nil"/>
              <w:left w:val="nil"/>
              <w:bottom w:val="nil"/>
              <w:right w:val="nil"/>
            </w:tcBorders>
            <w:shd w:val="clear" w:color="auto" w:fill="auto"/>
            <w:noWrap/>
            <w:vAlign w:val="bottom"/>
            <w:hideMark/>
          </w:tcPr>
          <w:p w14:paraId="203735C4" w14:textId="77777777" w:rsidR="00832485" w:rsidRPr="00832485" w:rsidRDefault="00832485" w:rsidP="00832485">
            <w:pPr>
              <w:jc w:val="center"/>
              <w:rPr>
                <w:rFonts w:ascii="Times New Roman" w:eastAsia="Times New Roman" w:hAnsi="Times New Roman" w:cs="Times New Roman"/>
                <w:sz w:val="20"/>
                <w:szCs w:val="20"/>
              </w:rPr>
            </w:pPr>
          </w:p>
        </w:tc>
        <w:tc>
          <w:tcPr>
            <w:tcW w:w="2978" w:type="dxa"/>
            <w:tcBorders>
              <w:top w:val="nil"/>
              <w:left w:val="nil"/>
              <w:bottom w:val="nil"/>
              <w:right w:val="nil"/>
            </w:tcBorders>
            <w:shd w:val="clear" w:color="auto" w:fill="auto"/>
            <w:noWrap/>
            <w:hideMark/>
          </w:tcPr>
          <w:p w14:paraId="01165A6D"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Abuse (sexual or physical)</w:t>
            </w:r>
          </w:p>
        </w:tc>
        <w:tc>
          <w:tcPr>
            <w:tcW w:w="1274" w:type="dxa"/>
            <w:tcBorders>
              <w:top w:val="nil"/>
              <w:left w:val="single" w:sz="4" w:space="0" w:color="auto"/>
              <w:bottom w:val="nil"/>
              <w:right w:val="nil"/>
            </w:tcBorders>
            <w:shd w:val="clear" w:color="auto" w:fill="auto"/>
            <w:noWrap/>
            <w:hideMark/>
          </w:tcPr>
          <w:p w14:paraId="5197C03E"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1</w:t>
            </w:r>
          </w:p>
        </w:tc>
        <w:tc>
          <w:tcPr>
            <w:tcW w:w="1275" w:type="dxa"/>
            <w:tcBorders>
              <w:top w:val="nil"/>
              <w:left w:val="nil"/>
              <w:bottom w:val="nil"/>
              <w:right w:val="nil"/>
            </w:tcBorders>
            <w:shd w:val="clear" w:color="auto" w:fill="auto"/>
            <w:noWrap/>
            <w:hideMark/>
          </w:tcPr>
          <w:p w14:paraId="45B6F0A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163B0BB7" w14:textId="0129D3D6"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271" w:type="dxa"/>
            <w:tcBorders>
              <w:top w:val="nil"/>
              <w:left w:val="nil"/>
              <w:bottom w:val="nil"/>
              <w:right w:val="nil"/>
            </w:tcBorders>
            <w:shd w:val="clear" w:color="auto" w:fill="auto"/>
            <w:noWrap/>
            <w:hideMark/>
          </w:tcPr>
          <w:p w14:paraId="723D252C" w14:textId="1C91DA57"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419" w:type="dxa"/>
            <w:tcBorders>
              <w:top w:val="nil"/>
              <w:left w:val="dotted" w:sz="4" w:space="0" w:color="auto"/>
              <w:bottom w:val="nil"/>
              <w:right w:val="nil"/>
            </w:tcBorders>
            <w:shd w:val="clear" w:color="auto" w:fill="auto"/>
            <w:noWrap/>
            <w:hideMark/>
          </w:tcPr>
          <w:p w14:paraId="2EC803F1"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4A4C113D" w14:textId="2073CD6D"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r>
      <w:tr w:rsidR="00832485" w:rsidRPr="00832485" w14:paraId="63C9A449" w14:textId="77777777" w:rsidTr="00E5196F">
        <w:trPr>
          <w:trHeight w:val="364"/>
        </w:trPr>
        <w:tc>
          <w:tcPr>
            <w:tcW w:w="279" w:type="dxa"/>
            <w:tcBorders>
              <w:top w:val="nil"/>
              <w:left w:val="nil"/>
              <w:bottom w:val="nil"/>
              <w:right w:val="nil"/>
            </w:tcBorders>
            <w:shd w:val="clear" w:color="auto" w:fill="auto"/>
            <w:noWrap/>
            <w:vAlign w:val="bottom"/>
            <w:hideMark/>
          </w:tcPr>
          <w:p w14:paraId="613B653C"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3EA78B42"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Financial stress</w:t>
            </w:r>
          </w:p>
        </w:tc>
        <w:tc>
          <w:tcPr>
            <w:tcW w:w="1274" w:type="dxa"/>
            <w:tcBorders>
              <w:top w:val="nil"/>
              <w:left w:val="single" w:sz="4" w:space="0" w:color="auto"/>
              <w:bottom w:val="nil"/>
              <w:right w:val="nil"/>
            </w:tcBorders>
            <w:shd w:val="clear" w:color="auto" w:fill="auto"/>
            <w:noWrap/>
            <w:hideMark/>
          </w:tcPr>
          <w:p w14:paraId="3C96425C"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6B7CA606" w14:textId="112977DE"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27FA35E2" w14:textId="5186E691"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271" w:type="dxa"/>
            <w:tcBorders>
              <w:top w:val="nil"/>
              <w:left w:val="nil"/>
              <w:bottom w:val="nil"/>
              <w:right w:val="nil"/>
            </w:tcBorders>
            <w:shd w:val="clear" w:color="auto" w:fill="auto"/>
            <w:noWrap/>
            <w:hideMark/>
          </w:tcPr>
          <w:p w14:paraId="44F1E2C3" w14:textId="2271EAF6"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11</w:t>
            </w:r>
          </w:p>
        </w:tc>
        <w:tc>
          <w:tcPr>
            <w:tcW w:w="1419" w:type="dxa"/>
            <w:tcBorders>
              <w:top w:val="nil"/>
              <w:left w:val="dotted" w:sz="4" w:space="0" w:color="auto"/>
              <w:bottom w:val="nil"/>
              <w:right w:val="nil"/>
            </w:tcBorders>
            <w:shd w:val="clear" w:color="auto" w:fill="auto"/>
            <w:noWrap/>
            <w:hideMark/>
          </w:tcPr>
          <w:p w14:paraId="0E952D82"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0BFF7F7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r>
      <w:tr w:rsidR="00832485" w:rsidRPr="00832485" w14:paraId="405DE131" w14:textId="77777777" w:rsidTr="00E5196F">
        <w:trPr>
          <w:trHeight w:val="364"/>
        </w:trPr>
        <w:tc>
          <w:tcPr>
            <w:tcW w:w="279" w:type="dxa"/>
            <w:tcBorders>
              <w:top w:val="nil"/>
              <w:left w:val="nil"/>
              <w:bottom w:val="nil"/>
              <w:right w:val="nil"/>
            </w:tcBorders>
            <w:shd w:val="clear" w:color="auto" w:fill="auto"/>
            <w:noWrap/>
            <w:vAlign w:val="bottom"/>
            <w:hideMark/>
          </w:tcPr>
          <w:p w14:paraId="49B07D3B"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12C10BD1"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Family instability</w:t>
            </w:r>
          </w:p>
        </w:tc>
        <w:tc>
          <w:tcPr>
            <w:tcW w:w="1274" w:type="dxa"/>
            <w:tcBorders>
              <w:top w:val="nil"/>
              <w:left w:val="single" w:sz="4" w:space="0" w:color="auto"/>
              <w:bottom w:val="nil"/>
              <w:right w:val="nil"/>
            </w:tcBorders>
            <w:shd w:val="clear" w:color="auto" w:fill="auto"/>
            <w:noWrap/>
            <w:hideMark/>
          </w:tcPr>
          <w:p w14:paraId="12EEFA11"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74FC06EF"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03A2F7D6" w14:textId="7700A3C5"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271" w:type="dxa"/>
            <w:tcBorders>
              <w:top w:val="nil"/>
              <w:left w:val="nil"/>
              <w:bottom w:val="nil"/>
              <w:right w:val="nil"/>
            </w:tcBorders>
            <w:shd w:val="clear" w:color="auto" w:fill="auto"/>
            <w:noWrap/>
            <w:hideMark/>
          </w:tcPr>
          <w:p w14:paraId="1E0A8DB5" w14:textId="33B75798"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tc>
        <w:tc>
          <w:tcPr>
            <w:tcW w:w="1419" w:type="dxa"/>
            <w:tcBorders>
              <w:top w:val="nil"/>
              <w:left w:val="dotted" w:sz="4" w:space="0" w:color="auto"/>
              <w:bottom w:val="nil"/>
              <w:right w:val="nil"/>
            </w:tcBorders>
            <w:shd w:val="clear" w:color="auto" w:fill="auto"/>
            <w:noWrap/>
            <w:hideMark/>
          </w:tcPr>
          <w:p w14:paraId="15EB1EBD"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78070529" w14:textId="3E5DC6C5" w:rsidR="00832485" w:rsidRPr="00832485" w:rsidRDefault="00D1126E"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r w:rsidR="00832485" w:rsidRPr="00832485" w14:paraId="7E91DE7F" w14:textId="77777777" w:rsidTr="00E5196F">
        <w:trPr>
          <w:trHeight w:val="364"/>
        </w:trPr>
        <w:tc>
          <w:tcPr>
            <w:tcW w:w="279" w:type="dxa"/>
            <w:tcBorders>
              <w:top w:val="nil"/>
              <w:left w:val="nil"/>
              <w:bottom w:val="nil"/>
              <w:right w:val="nil"/>
            </w:tcBorders>
            <w:shd w:val="clear" w:color="auto" w:fill="auto"/>
            <w:noWrap/>
            <w:vAlign w:val="bottom"/>
            <w:hideMark/>
          </w:tcPr>
          <w:p w14:paraId="6C94F2D5"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2934D402"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Maternal psychopathology</w:t>
            </w:r>
          </w:p>
        </w:tc>
        <w:tc>
          <w:tcPr>
            <w:tcW w:w="1274" w:type="dxa"/>
            <w:tcBorders>
              <w:top w:val="nil"/>
              <w:left w:val="single" w:sz="4" w:space="0" w:color="auto"/>
              <w:bottom w:val="nil"/>
              <w:right w:val="nil"/>
            </w:tcBorders>
            <w:shd w:val="clear" w:color="auto" w:fill="auto"/>
            <w:noWrap/>
            <w:hideMark/>
          </w:tcPr>
          <w:p w14:paraId="6AB629AA"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69694FE6"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082B0F0A" w14:textId="3F4820F1"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3</w:t>
            </w:r>
          </w:p>
        </w:tc>
        <w:tc>
          <w:tcPr>
            <w:tcW w:w="1271" w:type="dxa"/>
            <w:tcBorders>
              <w:top w:val="nil"/>
              <w:left w:val="nil"/>
              <w:bottom w:val="nil"/>
              <w:right w:val="nil"/>
            </w:tcBorders>
            <w:shd w:val="clear" w:color="auto" w:fill="auto"/>
            <w:noWrap/>
            <w:hideMark/>
          </w:tcPr>
          <w:p w14:paraId="76EC95FF" w14:textId="34229BC8"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419" w:type="dxa"/>
            <w:tcBorders>
              <w:top w:val="nil"/>
              <w:left w:val="dotted" w:sz="4" w:space="0" w:color="auto"/>
              <w:bottom w:val="nil"/>
              <w:right w:val="nil"/>
            </w:tcBorders>
            <w:shd w:val="clear" w:color="auto" w:fill="auto"/>
            <w:noWrap/>
            <w:hideMark/>
          </w:tcPr>
          <w:p w14:paraId="6D434DA5"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4A06B671"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r>
      <w:tr w:rsidR="00832485" w:rsidRPr="00832485" w14:paraId="5D3B166B" w14:textId="77777777" w:rsidTr="00E5196F">
        <w:trPr>
          <w:trHeight w:val="364"/>
        </w:trPr>
        <w:tc>
          <w:tcPr>
            <w:tcW w:w="279" w:type="dxa"/>
            <w:tcBorders>
              <w:top w:val="nil"/>
              <w:left w:val="nil"/>
              <w:bottom w:val="nil"/>
              <w:right w:val="nil"/>
            </w:tcBorders>
            <w:shd w:val="clear" w:color="auto" w:fill="auto"/>
            <w:noWrap/>
            <w:vAlign w:val="bottom"/>
            <w:hideMark/>
          </w:tcPr>
          <w:p w14:paraId="3D1198FC"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6726D648"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Neighborhood disadvantage</w:t>
            </w:r>
          </w:p>
        </w:tc>
        <w:tc>
          <w:tcPr>
            <w:tcW w:w="1274" w:type="dxa"/>
            <w:tcBorders>
              <w:top w:val="nil"/>
              <w:left w:val="single" w:sz="4" w:space="0" w:color="auto"/>
              <w:bottom w:val="nil"/>
              <w:right w:val="nil"/>
            </w:tcBorders>
            <w:shd w:val="clear" w:color="auto" w:fill="auto"/>
            <w:noWrap/>
            <w:hideMark/>
          </w:tcPr>
          <w:p w14:paraId="57F78715"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4E06254B"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5CD180F7" w14:textId="7BC9E3E4"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1271" w:type="dxa"/>
            <w:tcBorders>
              <w:top w:val="nil"/>
              <w:left w:val="nil"/>
              <w:bottom w:val="nil"/>
              <w:right w:val="nil"/>
            </w:tcBorders>
            <w:shd w:val="clear" w:color="auto" w:fill="auto"/>
            <w:noWrap/>
            <w:hideMark/>
          </w:tcPr>
          <w:p w14:paraId="6C4D71F3" w14:textId="28032E04"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419" w:type="dxa"/>
            <w:tcBorders>
              <w:top w:val="nil"/>
              <w:left w:val="dotted" w:sz="4" w:space="0" w:color="auto"/>
              <w:bottom w:val="nil"/>
              <w:right w:val="nil"/>
            </w:tcBorders>
            <w:shd w:val="clear" w:color="auto" w:fill="auto"/>
            <w:noWrap/>
            <w:hideMark/>
          </w:tcPr>
          <w:p w14:paraId="72195888"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516650EB"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r>
      <w:tr w:rsidR="00832485" w:rsidRPr="00832485" w14:paraId="7FE49795" w14:textId="77777777" w:rsidTr="00E5196F">
        <w:trPr>
          <w:trHeight w:val="364"/>
        </w:trPr>
        <w:tc>
          <w:tcPr>
            <w:tcW w:w="279" w:type="dxa"/>
            <w:tcBorders>
              <w:top w:val="nil"/>
              <w:left w:val="nil"/>
              <w:bottom w:val="nil"/>
              <w:right w:val="nil"/>
            </w:tcBorders>
            <w:shd w:val="clear" w:color="auto" w:fill="auto"/>
            <w:noWrap/>
            <w:vAlign w:val="bottom"/>
            <w:hideMark/>
          </w:tcPr>
          <w:p w14:paraId="3ED7F8EA"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7E74EE03"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One adult household</w:t>
            </w:r>
          </w:p>
        </w:tc>
        <w:tc>
          <w:tcPr>
            <w:tcW w:w="1274" w:type="dxa"/>
            <w:tcBorders>
              <w:top w:val="nil"/>
              <w:left w:val="single" w:sz="4" w:space="0" w:color="auto"/>
              <w:bottom w:val="nil"/>
              <w:right w:val="nil"/>
            </w:tcBorders>
            <w:shd w:val="clear" w:color="auto" w:fill="auto"/>
            <w:noWrap/>
            <w:hideMark/>
          </w:tcPr>
          <w:p w14:paraId="66DBF474"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1F3E00A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28ABB979" w14:textId="3A7CA904"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271" w:type="dxa"/>
            <w:tcBorders>
              <w:top w:val="nil"/>
              <w:left w:val="nil"/>
              <w:bottom w:val="nil"/>
              <w:right w:val="nil"/>
            </w:tcBorders>
            <w:shd w:val="clear" w:color="auto" w:fill="auto"/>
            <w:noWrap/>
            <w:hideMark/>
          </w:tcPr>
          <w:p w14:paraId="5EF71047" w14:textId="02797FD2"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419" w:type="dxa"/>
            <w:tcBorders>
              <w:top w:val="nil"/>
              <w:left w:val="dotted" w:sz="4" w:space="0" w:color="auto"/>
              <w:bottom w:val="nil"/>
              <w:right w:val="nil"/>
            </w:tcBorders>
            <w:shd w:val="clear" w:color="auto" w:fill="auto"/>
            <w:noWrap/>
            <w:hideMark/>
          </w:tcPr>
          <w:p w14:paraId="47384BE9"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416" w:type="dxa"/>
            <w:tcBorders>
              <w:top w:val="nil"/>
              <w:left w:val="nil"/>
              <w:bottom w:val="nil"/>
              <w:right w:val="nil"/>
            </w:tcBorders>
            <w:shd w:val="clear" w:color="auto" w:fill="auto"/>
            <w:noWrap/>
            <w:hideMark/>
          </w:tcPr>
          <w:p w14:paraId="55C4F47F"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r>
      <w:tr w:rsidR="00832485" w:rsidRPr="00832485" w14:paraId="6867508B" w14:textId="77777777" w:rsidTr="00E5196F">
        <w:trPr>
          <w:trHeight w:val="364"/>
        </w:trPr>
        <w:tc>
          <w:tcPr>
            <w:tcW w:w="279" w:type="dxa"/>
            <w:tcBorders>
              <w:top w:val="nil"/>
              <w:left w:val="nil"/>
              <w:bottom w:val="nil"/>
              <w:right w:val="nil"/>
            </w:tcBorders>
            <w:shd w:val="clear" w:color="auto" w:fill="auto"/>
            <w:noWrap/>
            <w:vAlign w:val="bottom"/>
            <w:hideMark/>
          </w:tcPr>
          <w:p w14:paraId="7F981B19" w14:textId="77777777" w:rsidR="00832485" w:rsidRPr="00832485" w:rsidRDefault="00832485" w:rsidP="00832485">
            <w:pPr>
              <w:jc w:val="center"/>
              <w:rPr>
                <w:rFonts w:ascii="Times New Roman" w:eastAsia="Times New Roman" w:hAnsi="Times New Roman" w:cs="Times New Roman"/>
                <w:color w:val="000000"/>
              </w:rPr>
            </w:pPr>
          </w:p>
        </w:tc>
        <w:tc>
          <w:tcPr>
            <w:tcW w:w="2978" w:type="dxa"/>
            <w:tcBorders>
              <w:top w:val="nil"/>
              <w:left w:val="nil"/>
              <w:bottom w:val="nil"/>
              <w:right w:val="nil"/>
            </w:tcBorders>
            <w:shd w:val="clear" w:color="auto" w:fill="auto"/>
            <w:noWrap/>
            <w:hideMark/>
          </w:tcPr>
          <w:p w14:paraId="0954848C" w14:textId="77777777" w:rsidR="00832485" w:rsidRPr="00832485" w:rsidRDefault="00832485" w:rsidP="00832485">
            <w:pPr>
              <w:rPr>
                <w:rFonts w:ascii="Times New Roman" w:eastAsia="Times New Roman" w:hAnsi="Times New Roman" w:cs="Times New Roman"/>
                <w:color w:val="000000"/>
              </w:rPr>
            </w:pPr>
            <w:r w:rsidRPr="00832485">
              <w:rPr>
                <w:rFonts w:ascii="Times New Roman" w:eastAsia="Times New Roman" w:hAnsi="Times New Roman" w:cs="Times New Roman"/>
                <w:color w:val="000000"/>
              </w:rPr>
              <w:t>Parental cruelty</w:t>
            </w:r>
          </w:p>
        </w:tc>
        <w:tc>
          <w:tcPr>
            <w:tcW w:w="1274" w:type="dxa"/>
            <w:tcBorders>
              <w:top w:val="nil"/>
              <w:left w:val="single" w:sz="4" w:space="0" w:color="auto"/>
              <w:bottom w:val="nil"/>
              <w:right w:val="nil"/>
            </w:tcBorders>
            <w:shd w:val="clear" w:color="auto" w:fill="auto"/>
            <w:noWrap/>
            <w:hideMark/>
          </w:tcPr>
          <w:p w14:paraId="0A6DA915"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5" w:type="dxa"/>
            <w:tcBorders>
              <w:top w:val="nil"/>
              <w:left w:val="nil"/>
              <w:bottom w:val="nil"/>
              <w:right w:val="nil"/>
            </w:tcBorders>
            <w:shd w:val="clear" w:color="auto" w:fill="auto"/>
            <w:noWrap/>
            <w:hideMark/>
          </w:tcPr>
          <w:p w14:paraId="2BFC4347"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0</w:t>
            </w:r>
          </w:p>
        </w:tc>
        <w:tc>
          <w:tcPr>
            <w:tcW w:w="1274" w:type="dxa"/>
            <w:tcBorders>
              <w:top w:val="nil"/>
              <w:left w:val="single" w:sz="4" w:space="0" w:color="auto"/>
              <w:bottom w:val="nil"/>
              <w:right w:val="nil"/>
            </w:tcBorders>
            <w:shd w:val="clear" w:color="auto" w:fill="auto"/>
            <w:noWrap/>
            <w:hideMark/>
          </w:tcPr>
          <w:p w14:paraId="07ADBA90" w14:textId="2195C5BC"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1271" w:type="dxa"/>
            <w:tcBorders>
              <w:top w:val="nil"/>
              <w:left w:val="nil"/>
              <w:bottom w:val="nil"/>
              <w:right w:val="nil"/>
            </w:tcBorders>
            <w:shd w:val="clear" w:color="auto" w:fill="auto"/>
            <w:noWrap/>
            <w:hideMark/>
          </w:tcPr>
          <w:p w14:paraId="2EDAC988" w14:textId="797EE2F9" w:rsidR="00832485" w:rsidRPr="00832485" w:rsidRDefault="00514D4F" w:rsidP="00832485">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419" w:type="dxa"/>
            <w:tcBorders>
              <w:top w:val="nil"/>
              <w:left w:val="dotted" w:sz="4" w:space="0" w:color="auto"/>
              <w:bottom w:val="nil"/>
              <w:right w:val="nil"/>
            </w:tcBorders>
            <w:shd w:val="clear" w:color="auto" w:fill="auto"/>
            <w:noWrap/>
            <w:hideMark/>
          </w:tcPr>
          <w:p w14:paraId="1A72281F"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1</w:t>
            </w:r>
          </w:p>
        </w:tc>
        <w:tc>
          <w:tcPr>
            <w:tcW w:w="1416" w:type="dxa"/>
            <w:tcBorders>
              <w:top w:val="nil"/>
              <w:left w:val="nil"/>
              <w:bottom w:val="nil"/>
              <w:right w:val="nil"/>
            </w:tcBorders>
            <w:shd w:val="clear" w:color="auto" w:fill="auto"/>
            <w:noWrap/>
            <w:hideMark/>
          </w:tcPr>
          <w:p w14:paraId="2879EC34" w14:textId="77777777" w:rsidR="00832485" w:rsidRPr="00832485" w:rsidRDefault="00832485" w:rsidP="00832485">
            <w:pPr>
              <w:jc w:val="center"/>
              <w:rPr>
                <w:rFonts w:ascii="Times New Roman" w:eastAsia="Times New Roman" w:hAnsi="Times New Roman" w:cs="Times New Roman"/>
                <w:color w:val="000000"/>
              </w:rPr>
            </w:pPr>
            <w:r w:rsidRPr="00832485">
              <w:rPr>
                <w:rFonts w:ascii="Times New Roman" w:eastAsia="Times New Roman" w:hAnsi="Times New Roman" w:cs="Times New Roman"/>
                <w:color w:val="000000"/>
              </w:rPr>
              <w:t>1</w:t>
            </w:r>
          </w:p>
        </w:tc>
      </w:tr>
      <w:tr w:rsidR="00832485" w:rsidRPr="00832485" w14:paraId="68853650" w14:textId="77777777" w:rsidTr="00E5196F">
        <w:trPr>
          <w:trHeight w:val="898"/>
        </w:trPr>
        <w:tc>
          <w:tcPr>
            <w:tcW w:w="11186" w:type="dxa"/>
            <w:gridSpan w:val="8"/>
            <w:tcBorders>
              <w:top w:val="single" w:sz="4" w:space="0" w:color="auto"/>
              <w:left w:val="nil"/>
              <w:bottom w:val="nil"/>
              <w:right w:val="nil"/>
            </w:tcBorders>
            <w:shd w:val="clear" w:color="auto" w:fill="auto"/>
            <w:hideMark/>
          </w:tcPr>
          <w:p w14:paraId="625C37CD" w14:textId="77777777" w:rsidR="00C9325B" w:rsidRPr="00C9325B" w:rsidRDefault="00C9325B" w:rsidP="00C9325B">
            <w:pPr>
              <w:spacing w:line="360" w:lineRule="auto"/>
              <w:rPr>
                <w:rFonts w:ascii="Times New Roman" w:eastAsia="Times New Roman" w:hAnsi="Times New Roman" w:cs="Times New Roman"/>
                <w:color w:val="000000"/>
                <w:vertAlign w:val="superscript"/>
              </w:rPr>
            </w:pPr>
            <w:r w:rsidRPr="00C9325B">
              <w:rPr>
                <w:rFonts w:ascii="Times New Roman" w:eastAsia="Times New Roman" w:hAnsi="Times New Roman" w:cs="Times New Roman"/>
                <w:color w:val="000000"/>
                <w:vertAlign w:val="superscript"/>
              </w:rPr>
              <w:t xml:space="preserve">a </w:t>
            </w:r>
            <w:r w:rsidRPr="00C9325B">
              <w:rPr>
                <w:rFonts w:ascii="Times New Roman" w:eastAsia="Times New Roman" w:hAnsi="Times New Roman" w:cs="Times New Roman"/>
                <w:color w:val="000000"/>
              </w:rPr>
              <w:t>Covariate adjustment was performed using standard methods for linear regressions (note this is equivalent to the Frisch-Waugh-Lovell theorem adjustment described below).</w:t>
            </w:r>
          </w:p>
          <w:p w14:paraId="06D5A73E" w14:textId="53CD4720" w:rsidR="00C9325B" w:rsidRPr="00C9325B" w:rsidRDefault="00C9325B" w:rsidP="00C9325B">
            <w:pPr>
              <w:spacing w:line="360" w:lineRule="auto"/>
              <w:rPr>
                <w:rFonts w:ascii="Times New Roman" w:eastAsia="Times New Roman" w:hAnsi="Times New Roman" w:cs="Times New Roman"/>
                <w:color w:val="000000"/>
              </w:rPr>
            </w:pPr>
            <w:r w:rsidRPr="00C9325B">
              <w:rPr>
                <w:rFonts w:ascii="Times New Roman" w:eastAsia="Times New Roman" w:hAnsi="Times New Roman" w:cs="Times New Roman"/>
                <w:color w:val="000000"/>
                <w:vertAlign w:val="superscript"/>
              </w:rPr>
              <w:t xml:space="preserve">b </w:t>
            </w:r>
            <w:proofErr w:type="gramStart"/>
            <w:r w:rsidRPr="00C9325B">
              <w:rPr>
                <w:rFonts w:ascii="Times New Roman" w:eastAsia="Times New Roman" w:hAnsi="Times New Roman" w:cs="Times New Roman"/>
                <w:color w:val="000000"/>
              </w:rPr>
              <w:t>The</w:t>
            </w:r>
            <w:proofErr w:type="gramEnd"/>
            <w:r w:rsidRPr="00C9325B">
              <w:rPr>
                <w:rFonts w:ascii="Times New Roman" w:eastAsia="Times New Roman" w:hAnsi="Times New Roman" w:cs="Times New Roman"/>
                <w:color w:val="000000"/>
              </w:rPr>
              <w:t xml:space="preserve"> standard adjustment strategy for the SLCMA uses the residuals of the exposures regressed on the covariates, also known as “single residual” adjustment.</w:t>
            </w:r>
          </w:p>
          <w:p w14:paraId="5E89D38A" w14:textId="7D16AE5B" w:rsidR="00832485" w:rsidRPr="00832485" w:rsidRDefault="00C9325B" w:rsidP="00C9325B">
            <w:pPr>
              <w:spacing w:line="360" w:lineRule="auto"/>
              <w:rPr>
                <w:rFonts w:ascii="Times New Roman" w:eastAsia="Times New Roman" w:hAnsi="Times New Roman" w:cs="Times New Roman"/>
                <w:color w:val="000000"/>
              </w:rPr>
            </w:pPr>
            <w:r w:rsidRPr="00C9325B">
              <w:rPr>
                <w:rFonts w:ascii="Times New Roman" w:eastAsia="Times New Roman" w:hAnsi="Times New Roman" w:cs="Times New Roman"/>
                <w:color w:val="000000"/>
                <w:vertAlign w:val="superscript"/>
              </w:rPr>
              <w:t xml:space="preserve">c </w:t>
            </w:r>
            <w:r w:rsidRPr="00C9325B">
              <w:rPr>
                <w:rFonts w:ascii="Times New Roman" w:eastAsia="Times New Roman" w:hAnsi="Times New Roman" w:cs="Times New Roman"/>
                <w:color w:val="000000"/>
              </w:rPr>
              <w:t>Frisch-Waugh-Lovell (FWL) theorem applied for covariate adjustment and socioeconomic position replaced with maternal education.</w:t>
            </w:r>
            <w:r w:rsidR="00832485" w:rsidRPr="00832485">
              <w:rPr>
                <w:rFonts w:ascii="Times New Roman" w:eastAsia="Times New Roman" w:hAnsi="Times New Roman" w:cs="Times New Roman"/>
                <w:color w:val="000000"/>
              </w:rPr>
              <w:br/>
            </w:r>
            <w:r>
              <w:rPr>
                <w:rFonts w:ascii="Times New Roman" w:eastAsia="Times New Roman" w:hAnsi="Times New Roman" w:cs="Times New Roman"/>
                <w:color w:val="000000"/>
                <w:vertAlign w:val="superscript"/>
              </w:rPr>
              <w:t>d</w:t>
            </w:r>
            <w:r w:rsidR="00832485" w:rsidRPr="00832485">
              <w:rPr>
                <w:rFonts w:ascii="Times New Roman" w:eastAsia="Times New Roman" w:hAnsi="Times New Roman" w:cs="Times New Roman"/>
                <w:color w:val="000000"/>
                <w:vertAlign w:val="superscript"/>
              </w:rPr>
              <w:t xml:space="preserve"> </w:t>
            </w:r>
            <w:r w:rsidR="00832485" w:rsidRPr="00832485">
              <w:rPr>
                <w:rFonts w:ascii="Times New Roman" w:eastAsia="Times New Roman" w:hAnsi="Times New Roman" w:cs="Times New Roman"/>
                <w:color w:val="000000"/>
              </w:rPr>
              <w:t xml:space="preserve">Number of associated CpGs at a </w:t>
            </w:r>
            <w:r w:rsidR="002728DA">
              <w:rPr>
                <w:rFonts w:ascii="Times New Roman" w:eastAsia="Times New Roman" w:hAnsi="Times New Roman" w:cs="Times New Roman"/>
                <w:color w:val="000000"/>
              </w:rPr>
              <w:t>p</w:t>
            </w:r>
            <w:r w:rsidR="00832485" w:rsidRPr="00832485">
              <w:rPr>
                <w:rFonts w:ascii="Times New Roman" w:eastAsia="Times New Roman" w:hAnsi="Times New Roman" w:cs="Times New Roman"/>
                <w:color w:val="000000"/>
              </w:rPr>
              <w:t>&lt;</w:t>
            </w:r>
            <w:r w:rsidR="002728DA">
              <w:rPr>
                <w:rFonts w:ascii="Times New Roman" w:eastAsia="Times New Roman" w:hAnsi="Times New Roman" w:cs="Times New Roman"/>
                <w:color w:val="000000"/>
              </w:rPr>
              <w:t>1.13x10</w:t>
            </w:r>
            <w:r w:rsidR="002728DA" w:rsidRPr="002728DA">
              <w:rPr>
                <w:rFonts w:ascii="Times New Roman" w:eastAsia="Times New Roman" w:hAnsi="Times New Roman" w:cs="Times New Roman"/>
                <w:color w:val="000000"/>
                <w:vertAlign w:val="superscript"/>
              </w:rPr>
              <w:t>-7</w:t>
            </w:r>
            <w:r w:rsidR="00832485" w:rsidRPr="00832485">
              <w:rPr>
                <w:rFonts w:ascii="Times New Roman" w:eastAsia="Times New Roman" w:hAnsi="Times New Roman" w:cs="Times New Roman"/>
                <w:color w:val="000000"/>
              </w:rPr>
              <w:t>.</w:t>
            </w:r>
          </w:p>
        </w:tc>
      </w:tr>
    </w:tbl>
    <w:p w14:paraId="5B2E99DC" w14:textId="25D17A3F" w:rsidR="00934A82" w:rsidRDefault="00934A82">
      <w:pPr>
        <w:rPr>
          <w:rFonts w:ascii="Times New Roman" w:eastAsia="Times New Roman" w:hAnsi="Times New Roman" w:cs="Times New Roman"/>
          <w:b/>
          <w:bCs/>
        </w:rPr>
      </w:pPr>
      <w:r>
        <w:rPr>
          <w:rFonts w:ascii="Times New Roman" w:eastAsia="Times New Roman" w:hAnsi="Times New Roman" w:cs="Times New Roman"/>
          <w:b/>
          <w:bCs/>
        </w:rPr>
        <w:br w:type="page"/>
      </w:r>
    </w:p>
    <w:p w14:paraId="704B76E2" w14:textId="77777777" w:rsidR="00934A82" w:rsidRDefault="00934A82" w:rsidP="00A720E5">
      <w:pPr>
        <w:rPr>
          <w:rFonts w:ascii="Times New Roman" w:eastAsia="Times New Roman" w:hAnsi="Times New Roman" w:cs="Times New Roman"/>
          <w:b/>
          <w:bCs/>
        </w:rPr>
      </w:pPr>
    </w:p>
    <w:p w14:paraId="796B17B1" w14:textId="544BB81B" w:rsidR="00A720E5" w:rsidRPr="00161035" w:rsidRDefault="00A720E5" w:rsidP="00A720E5">
      <w:pPr>
        <w:rPr>
          <w:rFonts w:ascii="Times New Roman" w:eastAsia="Times New Roman" w:hAnsi="Times New Roman" w:cs="Times New Roman"/>
          <w:b/>
          <w:bCs/>
        </w:rPr>
      </w:pPr>
      <w:r w:rsidRPr="00360157">
        <w:rPr>
          <w:rFonts w:ascii="Times New Roman" w:eastAsia="Times New Roman" w:hAnsi="Times New Roman" w:cs="Times New Roman"/>
          <w:b/>
          <w:bCs/>
        </w:rPr>
        <w:t>Table S</w:t>
      </w:r>
      <w:r w:rsidR="009D733D" w:rsidRPr="00360157">
        <w:rPr>
          <w:rFonts w:ascii="Times New Roman" w:eastAsia="Times New Roman" w:hAnsi="Times New Roman" w:cs="Times New Roman"/>
          <w:b/>
          <w:bCs/>
        </w:rPr>
        <w:t>2</w:t>
      </w:r>
      <w:r w:rsidRPr="00360157">
        <w:rPr>
          <w:rFonts w:ascii="Times New Roman" w:eastAsia="Times New Roman" w:hAnsi="Times New Roman" w:cs="Times New Roman"/>
          <w:b/>
          <w:bCs/>
        </w:rPr>
        <w:t xml:space="preserve">. </w:t>
      </w:r>
      <w:r w:rsidRPr="00161035">
        <w:rPr>
          <w:rFonts w:ascii="Times New Roman" w:eastAsia="Times New Roman" w:hAnsi="Times New Roman" w:cs="Times New Roman"/>
          <w:b/>
          <w:bCs/>
        </w:rPr>
        <w:t>Summary of analyses of prenatal smoking and significant CpGs at FDR&lt;0.05</w:t>
      </w:r>
      <w:r w:rsidR="00360157" w:rsidRPr="00161035">
        <w:rPr>
          <w:rFonts w:ascii="Times New Roman" w:eastAsia="Times New Roman" w:hAnsi="Times New Roman" w:cs="Times New Roman"/>
          <w:b/>
          <w:bCs/>
        </w:rPr>
        <w:t xml:space="preserve"> and Bonferroni-corrected q&lt;0.05.</w:t>
      </w:r>
    </w:p>
    <w:tbl>
      <w:tblPr>
        <w:tblW w:w="10442" w:type="dxa"/>
        <w:tblLook w:val="04A0" w:firstRow="1" w:lastRow="0" w:firstColumn="1" w:lastColumn="0" w:noHBand="0" w:noVBand="1"/>
      </w:tblPr>
      <w:tblGrid>
        <w:gridCol w:w="309"/>
        <w:gridCol w:w="2696"/>
        <w:gridCol w:w="1202"/>
        <w:gridCol w:w="141"/>
        <w:gridCol w:w="1344"/>
        <w:gridCol w:w="790"/>
        <w:gridCol w:w="237"/>
        <w:gridCol w:w="1029"/>
        <w:gridCol w:w="1488"/>
        <w:gridCol w:w="1206"/>
      </w:tblGrid>
      <w:tr w:rsidR="00A720E5" w:rsidRPr="00A720E5" w14:paraId="538D307E" w14:textId="77777777" w:rsidTr="0004231A">
        <w:trPr>
          <w:trHeight w:val="322"/>
        </w:trPr>
        <w:tc>
          <w:tcPr>
            <w:tcW w:w="309" w:type="dxa"/>
            <w:tcBorders>
              <w:top w:val="nil"/>
              <w:left w:val="nil"/>
              <w:bottom w:val="nil"/>
              <w:right w:val="nil"/>
            </w:tcBorders>
            <w:shd w:val="clear" w:color="auto" w:fill="auto"/>
            <w:noWrap/>
            <w:vAlign w:val="bottom"/>
            <w:hideMark/>
          </w:tcPr>
          <w:p w14:paraId="1C78CF73" w14:textId="77777777" w:rsidR="00A720E5" w:rsidRPr="00A720E5" w:rsidRDefault="00A720E5" w:rsidP="00A720E5">
            <w:pPr>
              <w:rPr>
                <w:rFonts w:ascii="Times New Roman" w:eastAsia="Times New Roman" w:hAnsi="Times New Roman" w:cs="Times New Roman"/>
              </w:rPr>
            </w:pPr>
          </w:p>
        </w:tc>
        <w:tc>
          <w:tcPr>
            <w:tcW w:w="2696" w:type="dxa"/>
            <w:tcBorders>
              <w:top w:val="nil"/>
              <w:left w:val="nil"/>
              <w:bottom w:val="nil"/>
              <w:right w:val="nil"/>
            </w:tcBorders>
            <w:shd w:val="clear" w:color="auto" w:fill="auto"/>
            <w:noWrap/>
            <w:vAlign w:val="bottom"/>
            <w:hideMark/>
          </w:tcPr>
          <w:p w14:paraId="61BB22DA" w14:textId="77777777" w:rsidR="00A720E5" w:rsidRPr="00A720E5" w:rsidRDefault="00A720E5" w:rsidP="00A720E5">
            <w:pPr>
              <w:rPr>
                <w:rFonts w:ascii="Times New Roman" w:eastAsia="Times New Roman" w:hAnsi="Times New Roman" w:cs="Times New Roman"/>
                <w:sz w:val="20"/>
                <w:szCs w:val="20"/>
              </w:rPr>
            </w:pPr>
          </w:p>
        </w:tc>
        <w:tc>
          <w:tcPr>
            <w:tcW w:w="4743" w:type="dxa"/>
            <w:gridSpan w:val="6"/>
            <w:tcBorders>
              <w:top w:val="nil"/>
              <w:left w:val="nil"/>
              <w:bottom w:val="single" w:sz="4" w:space="0" w:color="auto"/>
              <w:right w:val="nil"/>
            </w:tcBorders>
            <w:shd w:val="clear" w:color="auto" w:fill="auto"/>
            <w:noWrap/>
            <w:vAlign w:val="bottom"/>
            <w:hideMark/>
          </w:tcPr>
          <w:p w14:paraId="6334E840" w14:textId="77777777" w:rsidR="00A720E5" w:rsidRPr="00A720E5" w:rsidRDefault="00A720E5" w:rsidP="00A720E5">
            <w:pPr>
              <w:jc w:val="center"/>
              <w:rPr>
                <w:rFonts w:ascii="Times New Roman" w:eastAsia="Times New Roman" w:hAnsi="Times New Roman" w:cs="Times New Roman"/>
                <w:b/>
                <w:bCs/>
                <w:color w:val="000000"/>
              </w:rPr>
            </w:pPr>
            <w:r w:rsidRPr="00A720E5">
              <w:rPr>
                <w:rFonts w:ascii="Times New Roman" w:eastAsia="Times New Roman" w:hAnsi="Times New Roman" w:cs="Times New Roman"/>
                <w:b/>
                <w:bCs/>
                <w:color w:val="000000"/>
              </w:rPr>
              <w:t>Data version changes</w:t>
            </w:r>
          </w:p>
        </w:tc>
        <w:tc>
          <w:tcPr>
            <w:tcW w:w="2693" w:type="dxa"/>
            <w:gridSpan w:val="2"/>
            <w:tcBorders>
              <w:top w:val="nil"/>
              <w:left w:val="nil"/>
              <w:bottom w:val="single" w:sz="4" w:space="0" w:color="auto"/>
              <w:right w:val="nil"/>
            </w:tcBorders>
            <w:shd w:val="clear" w:color="auto" w:fill="auto"/>
            <w:vAlign w:val="bottom"/>
          </w:tcPr>
          <w:p w14:paraId="7FBEBE08" w14:textId="77777777" w:rsidR="00A720E5" w:rsidRPr="00A720E5" w:rsidRDefault="00A720E5" w:rsidP="00A720E5">
            <w:pPr>
              <w:jc w:val="center"/>
              <w:rPr>
                <w:rFonts w:ascii="Times New Roman" w:eastAsia="Times New Roman" w:hAnsi="Times New Roman" w:cs="Times New Roman"/>
                <w:b/>
                <w:bCs/>
                <w:color w:val="000000"/>
              </w:rPr>
            </w:pPr>
            <w:r w:rsidRPr="00A720E5">
              <w:rPr>
                <w:rFonts w:ascii="Times New Roman" w:eastAsia="Times New Roman" w:hAnsi="Times New Roman" w:cs="Times New Roman"/>
                <w:b/>
                <w:bCs/>
                <w:color w:val="000000"/>
              </w:rPr>
              <w:t>Analytic version changes</w:t>
            </w:r>
          </w:p>
        </w:tc>
      </w:tr>
      <w:tr w:rsidR="00A720E5" w:rsidRPr="00A720E5" w14:paraId="542255AF" w14:textId="77777777" w:rsidTr="0004231A">
        <w:trPr>
          <w:trHeight w:val="400"/>
        </w:trPr>
        <w:tc>
          <w:tcPr>
            <w:tcW w:w="3005" w:type="dxa"/>
            <w:gridSpan w:val="2"/>
            <w:tcBorders>
              <w:top w:val="single" w:sz="4" w:space="0" w:color="auto"/>
              <w:left w:val="nil"/>
              <w:bottom w:val="nil"/>
              <w:right w:val="single" w:sz="4" w:space="0" w:color="000000"/>
            </w:tcBorders>
            <w:shd w:val="clear" w:color="auto" w:fill="auto"/>
            <w:noWrap/>
            <w:hideMark/>
          </w:tcPr>
          <w:p w14:paraId="6A8A27B7" w14:textId="77777777" w:rsidR="00A720E5" w:rsidRPr="00A720E5" w:rsidRDefault="00A720E5" w:rsidP="00A720E5">
            <w:pPr>
              <w:rPr>
                <w:rFonts w:ascii="Times New Roman" w:eastAsia="Times New Roman" w:hAnsi="Times New Roman" w:cs="Times New Roman"/>
                <w:b/>
                <w:bCs/>
                <w:color w:val="000000"/>
              </w:rPr>
            </w:pPr>
            <w:r w:rsidRPr="00A720E5">
              <w:rPr>
                <w:rFonts w:ascii="Times New Roman" w:eastAsia="Times New Roman" w:hAnsi="Times New Roman" w:cs="Times New Roman"/>
                <w:b/>
                <w:bCs/>
                <w:color w:val="000000"/>
              </w:rPr>
              <w:t>Analysis details</w:t>
            </w:r>
          </w:p>
        </w:tc>
        <w:tc>
          <w:tcPr>
            <w:tcW w:w="2687" w:type="dxa"/>
            <w:gridSpan w:val="3"/>
            <w:tcBorders>
              <w:top w:val="nil"/>
              <w:left w:val="nil"/>
              <w:bottom w:val="nil"/>
              <w:right w:val="nil"/>
            </w:tcBorders>
            <w:shd w:val="clear" w:color="auto" w:fill="auto"/>
            <w:noWrap/>
            <w:hideMark/>
          </w:tcPr>
          <w:p w14:paraId="51227E6E" w14:textId="77777777" w:rsidR="00A720E5" w:rsidRPr="00A720E5" w:rsidRDefault="00A720E5" w:rsidP="00A720E5">
            <w:pPr>
              <w:rPr>
                <w:rFonts w:ascii="Times New Roman" w:eastAsia="Times New Roman" w:hAnsi="Times New Roman" w:cs="Times New Roman"/>
                <w:b/>
                <w:bCs/>
                <w:color w:val="000000"/>
              </w:rPr>
            </w:pPr>
          </w:p>
        </w:tc>
        <w:tc>
          <w:tcPr>
            <w:tcW w:w="2056" w:type="dxa"/>
            <w:gridSpan w:val="3"/>
            <w:tcBorders>
              <w:top w:val="single" w:sz="4" w:space="0" w:color="auto"/>
              <w:left w:val="single" w:sz="4" w:space="0" w:color="auto"/>
              <w:bottom w:val="nil"/>
              <w:right w:val="dotted" w:sz="4" w:space="0" w:color="000000"/>
            </w:tcBorders>
            <w:shd w:val="clear" w:color="auto" w:fill="auto"/>
            <w:noWrap/>
            <w:hideMark/>
          </w:tcPr>
          <w:p w14:paraId="335931D4" w14:textId="77777777" w:rsidR="00A720E5" w:rsidRPr="00A720E5" w:rsidRDefault="00A720E5" w:rsidP="00A720E5">
            <w:pPr>
              <w:jc w:val="center"/>
              <w:rPr>
                <w:rFonts w:ascii="Times New Roman" w:eastAsia="Times New Roman" w:hAnsi="Times New Roman" w:cs="Times New Roman"/>
                <w:b/>
                <w:bCs/>
                <w:color w:val="000000"/>
              </w:rPr>
            </w:pPr>
            <w:r w:rsidRPr="00A720E5">
              <w:rPr>
                <w:rFonts w:ascii="Times New Roman" w:eastAsia="Times New Roman" w:hAnsi="Times New Roman" w:cs="Times New Roman"/>
                <w:b/>
                <w:bCs/>
                <w:color w:val="000000"/>
              </w:rPr>
              <w:t> </w:t>
            </w:r>
          </w:p>
        </w:tc>
        <w:tc>
          <w:tcPr>
            <w:tcW w:w="2693" w:type="dxa"/>
            <w:gridSpan w:val="2"/>
            <w:tcBorders>
              <w:top w:val="single" w:sz="4" w:space="0" w:color="auto"/>
              <w:left w:val="nil"/>
              <w:right w:val="nil"/>
            </w:tcBorders>
            <w:shd w:val="clear" w:color="auto" w:fill="auto"/>
            <w:noWrap/>
            <w:hideMark/>
          </w:tcPr>
          <w:p w14:paraId="7FD9731E" w14:textId="77777777" w:rsidR="00A720E5" w:rsidRPr="00A720E5" w:rsidRDefault="00A720E5" w:rsidP="00A720E5">
            <w:pPr>
              <w:jc w:val="center"/>
              <w:rPr>
                <w:rFonts w:ascii="Times New Roman" w:eastAsia="Times New Roman" w:hAnsi="Times New Roman" w:cs="Times New Roman"/>
                <w:b/>
                <w:bCs/>
                <w:color w:val="000000"/>
              </w:rPr>
            </w:pPr>
            <w:r w:rsidRPr="00A720E5">
              <w:rPr>
                <w:rFonts w:ascii="Times New Roman" w:eastAsia="Times New Roman" w:hAnsi="Times New Roman" w:cs="Times New Roman"/>
                <w:b/>
                <w:bCs/>
                <w:color w:val="000000"/>
              </w:rPr>
              <w:t> </w:t>
            </w:r>
          </w:p>
        </w:tc>
      </w:tr>
      <w:tr w:rsidR="00A720E5" w:rsidRPr="00A720E5" w14:paraId="28E563D2" w14:textId="77777777" w:rsidTr="0004231A">
        <w:trPr>
          <w:trHeight w:val="400"/>
        </w:trPr>
        <w:tc>
          <w:tcPr>
            <w:tcW w:w="309" w:type="dxa"/>
            <w:tcBorders>
              <w:top w:val="nil"/>
              <w:left w:val="nil"/>
              <w:bottom w:val="nil"/>
              <w:right w:val="nil"/>
            </w:tcBorders>
            <w:shd w:val="clear" w:color="auto" w:fill="auto"/>
            <w:noWrap/>
            <w:vAlign w:val="bottom"/>
            <w:hideMark/>
          </w:tcPr>
          <w:p w14:paraId="443E0A4B" w14:textId="77777777" w:rsidR="00A720E5" w:rsidRPr="00A720E5" w:rsidRDefault="00A720E5" w:rsidP="00A720E5">
            <w:pPr>
              <w:jc w:val="center"/>
              <w:rPr>
                <w:rFonts w:ascii="Times New Roman" w:eastAsia="Times New Roman" w:hAnsi="Times New Roman" w:cs="Times New Roman"/>
                <w:b/>
                <w:bCs/>
                <w:color w:val="000000"/>
              </w:rPr>
            </w:pPr>
          </w:p>
        </w:tc>
        <w:tc>
          <w:tcPr>
            <w:tcW w:w="2696" w:type="dxa"/>
            <w:tcBorders>
              <w:top w:val="nil"/>
              <w:left w:val="nil"/>
              <w:bottom w:val="nil"/>
              <w:right w:val="nil"/>
            </w:tcBorders>
            <w:shd w:val="clear" w:color="auto" w:fill="auto"/>
            <w:noWrap/>
            <w:hideMark/>
          </w:tcPr>
          <w:p w14:paraId="1B1DB26B" w14:textId="77777777" w:rsidR="00A720E5" w:rsidRPr="00A720E5" w:rsidRDefault="00A720E5" w:rsidP="00A720E5">
            <w:pPr>
              <w:rPr>
                <w:rFonts w:ascii="Times New Roman" w:eastAsia="Times New Roman" w:hAnsi="Times New Roman" w:cs="Times New Roman"/>
                <w:color w:val="000000"/>
              </w:rPr>
            </w:pPr>
            <w:r w:rsidRPr="00A720E5">
              <w:rPr>
                <w:rFonts w:ascii="Times New Roman" w:eastAsia="Times New Roman" w:hAnsi="Times New Roman" w:cs="Times New Roman"/>
                <w:color w:val="000000"/>
              </w:rPr>
              <w:t>Analytic approach</w:t>
            </w:r>
          </w:p>
        </w:tc>
        <w:tc>
          <w:tcPr>
            <w:tcW w:w="2687" w:type="dxa"/>
            <w:gridSpan w:val="3"/>
            <w:tcBorders>
              <w:top w:val="nil"/>
              <w:left w:val="single" w:sz="4" w:space="0" w:color="auto"/>
              <w:bottom w:val="nil"/>
              <w:right w:val="single" w:sz="4" w:space="0" w:color="auto"/>
            </w:tcBorders>
            <w:shd w:val="clear" w:color="auto" w:fill="auto"/>
            <w:noWrap/>
            <w:hideMark/>
          </w:tcPr>
          <w:p w14:paraId="5D527E2C" w14:textId="77777777" w:rsidR="00A720E5" w:rsidRPr="00A720E5" w:rsidRDefault="00A720E5" w:rsidP="00A720E5">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EWAS</w:t>
            </w:r>
          </w:p>
        </w:tc>
        <w:tc>
          <w:tcPr>
            <w:tcW w:w="2056" w:type="dxa"/>
            <w:gridSpan w:val="3"/>
            <w:tcBorders>
              <w:top w:val="nil"/>
              <w:left w:val="nil"/>
              <w:bottom w:val="nil"/>
              <w:right w:val="dotted" w:sz="4" w:space="0" w:color="auto"/>
            </w:tcBorders>
            <w:shd w:val="clear" w:color="auto" w:fill="auto"/>
            <w:noWrap/>
            <w:hideMark/>
          </w:tcPr>
          <w:p w14:paraId="40BF4CE1" w14:textId="77777777" w:rsidR="00A720E5" w:rsidRPr="00A720E5" w:rsidRDefault="00A720E5" w:rsidP="00A720E5">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SLCMA</w:t>
            </w:r>
          </w:p>
        </w:tc>
        <w:tc>
          <w:tcPr>
            <w:tcW w:w="2693" w:type="dxa"/>
            <w:gridSpan w:val="2"/>
            <w:tcBorders>
              <w:top w:val="nil"/>
              <w:left w:val="dotted" w:sz="4" w:space="0" w:color="auto"/>
              <w:bottom w:val="nil"/>
              <w:right w:val="nil"/>
            </w:tcBorders>
            <w:shd w:val="clear" w:color="auto" w:fill="auto"/>
            <w:noWrap/>
            <w:hideMark/>
          </w:tcPr>
          <w:p w14:paraId="05F526FD" w14:textId="77777777" w:rsidR="00A720E5" w:rsidRPr="00A720E5" w:rsidRDefault="00A720E5" w:rsidP="00A720E5">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SLCMA</w:t>
            </w:r>
          </w:p>
        </w:tc>
      </w:tr>
      <w:tr w:rsidR="003F3531" w:rsidRPr="00A720E5" w14:paraId="7828C2F1" w14:textId="77777777" w:rsidTr="0004231A">
        <w:trPr>
          <w:trHeight w:val="400"/>
        </w:trPr>
        <w:tc>
          <w:tcPr>
            <w:tcW w:w="309" w:type="dxa"/>
            <w:tcBorders>
              <w:top w:val="nil"/>
              <w:left w:val="nil"/>
              <w:bottom w:val="nil"/>
              <w:right w:val="nil"/>
            </w:tcBorders>
            <w:shd w:val="clear" w:color="auto" w:fill="auto"/>
            <w:noWrap/>
            <w:vAlign w:val="bottom"/>
          </w:tcPr>
          <w:p w14:paraId="2CB1602A" w14:textId="77777777" w:rsidR="003F3531" w:rsidRPr="00A720E5" w:rsidRDefault="003F3531" w:rsidP="003F3531">
            <w:pPr>
              <w:jc w:val="center"/>
              <w:rPr>
                <w:rFonts w:ascii="Times New Roman" w:eastAsia="Times New Roman" w:hAnsi="Times New Roman" w:cs="Times New Roman"/>
                <w:b/>
                <w:bCs/>
                <w:color w:val="000000"/>
              </w:rPr>
            </w:pPr>
          </w:p>
        </w:tc>
        <w:tc>
          <w:tcPr>
            <w:tcW w:w="2696" w:type="dxa"/>
            <w:tcBorders>
              <w:top w:val="nil"/>
              <w:left w:val="nil"/>
              <w:bottom w:val="nil"/>
              <w:right w:val="nil"/>
            </w:tcBorders>
            <w:shd w:val="clear" w:color="auto" w:fill="auto"/>
            <w:noWrap/>
          </w:tcPr>
          <w:p w14:paraId="2BC2EFBE" w14:textId="4CCE3DDF" w:rsidR="003F3531" w:rsidRPr="00A720E5" w:rsidRDefault="003F3531" w:rsidP="003F3531">
            <w:pPr>
              <w:rPr>
                <w:rFonts w:ascii="Times New Roman" w:eastAsia="Times New Roman" w:hAnsi="Times New Roman" w:cs="Times New Roman"/>
                <w:color w:val="000000"/>
              </w:rPr>
            </w:pPr>
            <w:r w:rsidRPr="00A720E5">
              <w:rPr>
                <w:rFonts w:ascii="Times New Roman" w:eastAsia="Times New Roman" w:hAnsi="Times New Roman" w:cs="Times New Roman"/>
                <w:color w:val="000000"/>
              </w:rPr>
              <w:t>Inference method</w:t>
            </w:r>
          </w:p>
        </w:tc>
        <w:tc>
          <w:tcPr>
            <w:tcW w:w="2687" w:type="dxa"/>
            <w:gridSpan w:val="3"/>
            <w:tcBorders>
              <w:top w:val="nil"/>
              <w:left w:val="single" w:sz="4" w:space="0" w:color="auto"/>
              <w:bottom w:val="nil"/>
              <w:right w:val="single" w:sz="4" w:space="0" w:color="auto"/>
            </w:tcBorders>
            <w:shd w:val="clear" w:color="auto" w:fill="auto"/>
            <w:noWrap/>
          </w:tcPr>
          <w:p w14:paraId="7074269C" w14:textId="1F287A71"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Ordinary least squares</w:t>
            </w:r>
          </w:p>
        </w:tc>
        <w:tc>
          <w:tcPr>
            <w:tcW w:w="2056" w:type="dxa"/>
            <w:gridSpan w:val="3"/>
            <w:tcBorders>
              <w:top w:val="nil"/>
              <w:left w:val="nil"/>
              <w:bottom w:val="nil"/>
              <w:right w:val="dotted" w:sz="4" w:space="0" w:color="auto"/>
            </w:tcBorders>
            <w:shd w:val="clear" w:color="auto" w:fill="auto"/>
            <w:noWrap/>
          </w:tcPr>
          <w:p w14:paraId="32FA1FAA" w14:textId="6EEE0023"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Covariance test</w:t>
            </w:r>
          </w:p>
        </w:tc>
        <w:tc>
          <w:tcPr>
            <w:tcW w:w="2693" w:type="dxa"/>
            <w:gridSpan w:val="2"/>
            <w:tcBorders>
              <w:top w:val="nil"/>
              <w:left w:val="dotted" w:sz="4" w:space="0" w:color="auto"/>
              <w:bottom w:val="nil"/>
              <w:right w:val="nil"/>
            </w:tcBorders>
            <w:shd w:val="clear" w:color="auto" w:fill="auto"/>
            <w:noWrap/>
          </w:tcPr>
          <w:p w14:paraId="409D934D" w14:textId="3B883CAB"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Selective inference</w:t>
            </w:r>
          </w:p>
        </w:tc>
      </w:tr>
      <w:tr w:rsidR="003F3531" w:rsidRPr="00A720E5" w14:paraId="3B83B89B" w14:textId="77777777" w:rsidTr="0004231A">
        <w:trPr>
          <w:trHeight w:val="400"/>
        </w:trPr>
        <w:tc>
          <w:tcPr>
            <w:tcW w:w="309" w:type="dxa"/>
            <w:tcBorders>
              <w:top w:val="nil"/>
              <w:left w:val="nil"/>
              <w:right w:val="nil"/>
            </w:tcBorders>
            <w:shd w:val="clear" w:color="auto" w:fill="auto"/>
            <w:noWrap/>
            <w:vAlign w:val="bottom"/>
            <w:hideMark/>
          </w:tcPr>
          <w:p w14:paraId="61A10C4E" w14:textId="77777777" w:rsidR="003F3531" w:rsidRPr="00A720E5" w:rsidRDefault="003F3531" w:rsidP="003F3531">
            <w:pPr>
              <w:rPr>
                <w:rFonts w:ascii="Times New Roman" w:eastAsia="Times New Roman" w:hAnsi="Times New Roman" w:cs="Times New Roman"/>
                <w:color w:val="000000"/>
              </w:rPr>
            </w:pPr>
            <w:r w:rsidRPr="00A720E5">
              <w:rPr>
                <w:rFonts w:ascii="Times New Roman" w:eastAsia="Times New Roman" w:hAnsi="Times New Roman" w:cs="Times New Roman"/>
                <w:color w:val="000000"/>
              </w:rPr>
              <w:t> </w:t>
            </w:r>
          </w:p>
        </w:tc>
        <w:tc>
          <w:tcPr>
            <w:tcW w:w="2696" w:type="dxa"/>
            <w:tcBorders>
              <w:top w:val="nil"/>
              <w:left w:val="nil"/>
              <w:right w:val="nil"/>
            </w:tcBorders>
            <w:shd w:val="clear" w:color="auto" w:fill="auto"/>
            <w:noWrap/>
            <w:hideMark/>
          </w:tcPr>
          <w:p w14:paraId="7A61F35C" w14:textId="77777777" w:rsidR="003F3531" w:rsidRPr="00A720E5" w:rsidRDefault="003F3531" w:rsidP="003F3531">
            <w:pPr>
              <w:rPr>
                <w:rFonts w:ascii="Times New Roman" w:eastAsia="Times New Roman" w:hAnsi="Times New Roman" w:cs="Times New Roman"/>
                <w:color w:val="000000"/>
              </w:rPr>
            </w:pPr>
            <w:r w:rsidRPr="00A720E5">
              <w:rPr>
                <w:rFonts w:ascii="Times New Roman" w:eastAsia="Times New Roman" w:hAnsi="Times New Roman" w:cs="Times New Roman"/>
                <w:color w:val="000000"/>
              </w:rPr>
              <w:t>Covariate adjustment</w:t>
            </w:r>
          </w:p>
        </w:tc>
        <w:tc>
          <w:tcPr>
            <w:tcW w:w="2687" w:type="dxa"/>
            <w:gridSpan w:val="3"/>
            <w:tcBorders>
              <w:top w:val="nil"/>
              <w:left w:val="single" w:sz="4" w:space="0" w:color="auto"/>
              <w:right w:val="single" w:sz="4" w:space="0" w:color="000000"/>
            </w:tcBorders>
            <w:shd w:val="clear" w:color="auto" w:fill="auto"/>
            <w:noWrap/>
            <w:hideMark/>
          </w:tcPr>
          <w:p w14:paraId="1AC20743" w14:textId="7197AF3E" w:rsidR="003F3531" w:rsidRPr="00A720E5" w:rsidRDefault="003F3531" w:rsidP="003F3531">
            <w:pPr>
              <w:jc w:val="center"/>
              <w:rPr>
                <w:rFonts w:ascii="Times New Roman" w:eastAsia="Times New Roman" w:hAnsi="Times New Roman" w:cs="Times New Roman"/>
                <w:color w:val="000000"/>
              </w:rPr>
            </w:pPr>
            <w:proofErr w:type="spellStart"/>
            <w:r w:rsidRPr="00A720E5">
              <w:rPr>
                <w:rFonts w:ascii="Times New Roman" w:eastAsia="Times New Roman" w:hAnsi="Times New Roman" w:cs="Times New Roman"/>
                <w:color w:val="000000"/>
              </w:rPr>
              <w:t>Standard</w:t>
            </w:r>
            <w:r w:rsidR="00C9325B" w:rsidRPr="00C9325B">
              <w:rPr>
                <w:rFonts w:ascii="Times New Roman" w:eastAsia="Times New Roman" w:hAnsi="Times New Roman" w:cs="Times New Roman"/>
                <w:color w:val="000000"/>
                <w:vertAlign w:val="superscript"/>
              </w:rPr>
              <w:t>a</w:t>
            </w:r>
            <w:proofErr w:type="spellEnd"/>
          </w:p>
        </w:tc>
        <w:tc>
          <w:tcPr>
            <w:tcW w:w="2056" w:type="dxa"/>
            <w:gridSpan w:val="3"/>
            <w:tcBorders>
              <w:top w:val="nil"/>
              <w:left w:val="single" w:sz="4" w:space="0" w:color="auto"/>
              <w:right w:val="dotted" w:sz="4" w:space="0" w:color="000000"/>
            </w:tcBorders>
            <w:shd w:val="clear" w:color="auto" w:fill="auto"/>
            <w:noWrap/>
            <w:hideMark/>
          </w:tcPr>
          <w:p w14:paraId="209D4C1D" w14:textId="1241AEE4" w:rsidR="003F3531" w:rsidRPr="00A720E5" w:rsidRDefault="003F3531" w:rsidP="003F3531">
            <w:pPr>
              <w:jc w:val="center"/>
              <w:rPr>
                <w:rFonts w:ascii="Times New Roman" w:eastAsia="Times New Roman" w:hAnsi="Times New Roman" w:cs="Times New Roman"/>
                <w:color w:val="000000"/>
              </w:rPr>
            </w:pPr>
            <w:proofErr w:type="spellStart"/>
            <w:r w:rsidRPr="00A720E5">
              <w:rPr>
                <w:rFonts w:ascii="Times New Roman" w:eastAsia="Times New Roman" w:hAnsi="Times New Roman" w:cs="Times New Roman"/>
                <w:color w:val="000000"/>
              </w:rPr>
              <w:t>Standard</w:t>
            </w:r>
            <w:r w:rsidR="00C9325B" w:rsidRPr="00C9325B">
              <w:rPr>
                <w:rFonts w:ascii="Times New Roman" w:eastAsia="Times New Roman" w:hAnsi="Times New Roman" w:cs="Times New Roman"/>
                <w:color w:val="000000"/>
                <w:vertAlign w:val="superscript"/>
              </w:rPr>
              <w:t>b</w:t>
            </w:r>
            <w:proofErr w:type="spellEnd"/>
          </w:p>
        </w:tc>
        <w:tc>
          <w:tcPr>
            <w:tcW w:w="1488" w:type="dxa"/>
            <w:tcBorders>
              <w:top w:val="nil"/>
              <w:left w:val="nil"/>
              <w:right w:val="nil"/>
            </w:tcBorders>
            <w:shd w:val="clear" w:color="auto" w:fill="auto"/>
            <w:noWrap/>
            <w:hideMark/>
          </w:tcPr>
          <w:p w14:paraId="4D7DC5E8" w14:textId="18D23B34" w:rsidR="003F3531" w:rsidRPr="00A720E5" w:rsidRDefault="003F3531" w:rsidP="003F3531">
            <w:pPr>
              <w:jc w:val="center"/>
              <w:rPr>
                <w:rFonts w:ascii="Times New Roman" w:eastAsia="Times New Roman" w:hAnsi="Times New Roman" w:cs="Times New Roman"/>
                <w:color w:val="000000"/>
              </w:rPr>
            </w:pPr>
            <w:proofErr w:type="spellStart"/>
            <w:r w:rsidRPr="00A720E5">
              <w:rPr>
                <w:rFonts w:ascii="Times New Roman" w:eastAsia="Times New Roman" w:hAnsi="Times New Roman" w:cs="Times New Roman"/>
                <w:color w:val="000000"/>
              </w:rPr>
              <w:t>Standard</w:t>
            </w:r>
            <w:r w:rsidR="00C9325B">
              <w:rPr>
                <w:rFonts w:ascii="Times New Roman" w:eastAsia="Times New Roman" w:hAnsi="Times New Roman" w:cs="Times New Roman"/>
                <w:color w:val="000000"/>
                <w:vertAlign w:val="superscript"/>
              </w:rPr>
              <w:t>b</w:t>
            </w:r>
            <w:proofErr w:type="spellEnd"/>
          </w:p>
        </w:tc>
        <w:tc>
          <w:tcPr>
            <w:tcW w:w="1204" w:type="dxa"/>
            <w:tcBorders>
              <w:top w:val="nil"/>
              <w:left w:val="nil"/>
              <w:right w:val="nil"/>
            </w:tcBorders>
            <w:shd w:val="clear" w:color="auto" w:fill="auto"/>
            <w:noWrap/>
            <w:hideMark/>
          </w:tcPr>
          <w:p w14:paraId="6D1E3929" w14:textId="365E241C" w:rsidR="003F3531" w:rsidRPr="00A720E5" w:rsidRDefault="003F3531" w:rsidP="003F3531">
            <w:pPr>
              <w:jc w:val="center"/>
              <w:rPr>
                <w:rFonts w:ascii="Times New Roman" w:eastAsia="Times New Roman" w:hAnsi="Times New Roman" w:cs="Times New Roman"/>
                <w:color w:val="000000"/>
              </w:rPr>
            </w:pPr>
            <w:proofErr w:type="spellStart"/>
            <w:r w:rsidRPr="00A720E5">
              <w:rPr>
                <w:rFonts w:ascii="Times New Roman" w:eastAsia="Times New Roman" w:hAnsi="Times New Roman" w:cs="Times New Roman"/>
                <w:color w:val="000000"/>
              </w:rPr>
              <w:t>FWL</w:t>
            </w:r>
            <w:r w:rsidR="00C9325B" w:rsidRPr="00C9325B">
              <w:rPr>
                <w:rFonts w:ascii="Times New Roman" w:eastAsia="Times New Roman" w:hAnsi="Times New Roman" w:cs="Times New Roman"/>
                <w:color w:val="000000"/>
                <w:vertAlign w:val="superscript"/>
              </w:rPr>
              <w:t>c</w:t>
            </w:r>
            <w:proofErr w:type="spellEnd"/>
          </w:p>
        </w:tc>
      </w:tr>
      <w:tr w:rsidR="003F3531" w:rsidRPr="00A720E5" w14:paraId="764F2A07" w14:textId="77777777" w:rsidTr="0004231A">
        <w:trPr>
          <w:trHeight w:val="400"/>
        </w:trPr>
        <w:tc>
          <w:tcPr>
            <w:tcW w:w="309" w:type="dxa"/>
            <w:tcBorders>
              <w:top w:val="nil"/>
              <w:left w:val="nil"/>
              <w:bottom w:val="single" w:sz="4" w:space="0" w:color="auto"/>
              <w:right w:val="nil"/>
            </w:tcBorders>
            <w:shd w:val="clear" w:color="auto" w:fill="auto"/>
            <w:noWrap/>
            <w:vAlign w:val="bottom"/>
          </w:tcPr>
          <w:p w14:paraId="0F465826" w14:textId="77777777" w:rsidR="003F3531" w:rsidRPr="00A720E5" w:rsidRDefault="003F3531" w:rsidP="003F3531">
            <w:pPr>
              <w:rPr>
                <w:rFonts w:ascii="Times New Roman" w:eastAsia="Times New Roman" w:hAnsi="Times New Roman" w:cs="Times New Roman"/>
                <w:color w:val="000000"/>
              </w:rPr>
            </w:pPr>
          </w:p>
        </w:tc>
        <w:tc>
          <w:tcPr>
            <w:tcW w:w="2696" w:type="dxa"/>
            <w:tcBorders>
              <w:top w:val="nil"/>
              <w:left w:val="nil"/>
              <w:bottom w:val="single" w:sz="4" w:space="0" w:color="auto"/>
              <w:right w:val="nil"/>
            </w:tcBorders>
            <w:shd w:val="clear" w:color="auto" w:fill="auto"/>
            <w:noWrap/>
          </w:tcPr>
          <w:p w14:paraId="18B07436" w14:textId="7054AA8E" w:rsidR="003F3531" w:rsidRPr="00A720E5" w:rsidRDefault="003F3531" w:rsidP="003F3531">
            <w:pPr>
              <w:rPr>
                <w:rFonts w:ascii="Times New Roman" w:eastAsia="Times New Roman" w:hAnsi="Times New Roman" w:cs="Times New Roman"/>
                <w:color w:val="000000"/>
              </w:rPr>
            </w:pPr>
            <w:r w:rsidRPr="00A720E5">
              <w:rPr>
                <w:rFonts w:ascii="Times New Roman" w:eastAsia="Times New Roman" w:hAnsi="Times New Roman" w:cs="Times New Roman"/>
                <w:color w:val="000000"/>
              </w:rPr>
              <w:t>Data version</w:t>
            </w:r>
          </w:p>
        </w:tc>
        <w:tc>
          <w:tcPr>
            <w:tcW w:w="1343" w:type="dxa"/>
            <w:gridSpan w:val="2"/>
            <w:tcBorders>
              <w:top w:val="nil"/>
              <w:left w:val="single" w:sz="4" w:space="0" w:color="auto"/>
              <w:bottom w:val="single" w:sz="4" w:space="0" w:color="auto"/>
            </w:tcBorders>
            <w:shd w:val="clear" w:color="auto" w:fill="auto"/>
            <w:noWrap/>
          </w:tcPr>
          <w:p w14:paraId="3598B136" w14:textId="7B200F08"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Old</w:t>
            </w:r>
          </w:p>
        </w:tc>
        <w:tc>
          <w:tcPr>
            <w:tcW w:w="1344" w:type="dxa"/>
            <w:tcBorders>
              <w:top w:val="nil"/>
              <w:bottom w:val="single" w:sz="4" w:space="0" w:color="auto"/>
              <w:right w:val="single" w:sz="4" w:space="0" w:color="000000"/>
            </w:tcBorders>
            <w:shd w:val="clear" w:color="auto" w:fill="auto"/>
          </w:tcPr>
          <w:p w14:paraId="4466FD41" w14:textId="17ED9314"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New</w:t>
            </w:r>
          </w:p>
        </w:tc>
        <w:tc>
          <w:tcPr>
            <w:tcW w:w="1027" w:type="dxa"/>
            <w:gridSpan w:val="2"/>
            <w:tcBorders>
              <w:top w:val="nil"/>
              <w:left w:val="single" w:sz="4" w:space="0" w:color="auto"/>
              <w:bottom w:val="single" w:sz="4" w:space="0" w:color="auto"/>
            </w:tcBorders>
            <w:shd w:val="clear" w:color="auto" w:fill="auto"/>
            <w:noWrap/>
          </w:tcPr>
          <w:p w14:paraId="4D941F44" w14:textId="103032C5"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Old</w:t>
            </w:r>
          </w:p>
        </w:tc>
        <w:tc>
          <w:tcPr>
            <w:tcW w:w="1028" w:type="dxa"/>
            <w:tcBorders>
              <w:top w:val="nil"/>
              <w:bottom w:val="single" w:sz="4" w:space="0" w:color="auto"/>
              <w:right w:val="dotted" w:sz="4" w:space="0" w:color="000000"/>
            </w:tcBorders>
            <w:shd w:val="clear" w:color="auto" w:fill="auto"/>
          </w:tcPr>
          <w:p w14:paraId="3E0E84F3" w14:textId="24187481"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New</w:t>
            </w:r>
          </w:p>
        </w:tc>
        <w:tc>
          <w:tcPr>
            <w:tcW w:w="2693" w:type="dxa"/>
            <w:gridSpan w:val="2"/>
            <w:tcBorders>
              <w:top w:val="nil"/>
              <w:left w:val="nil"/>
              <w:bottom w:val="single" w:sz="4" w:space="0" w:color="auto"/>
              <w:right w:val="nil"/>
            </w:tcBorders>
            <w:shd w:val="clear" w:color="auto" w:fill="auto"/>
            <w:noWrap/>
          </w:tcPr>
          <w:p w14:paraId="3719DD65" w14:textId="4147884F"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New</w:t>
            </w:r>
          </w:p>
        </w:tc>
      </w:tr>
      <w:tr w:rsidR="003F3531" w:rsidRPr="00A720E5" w14:paraId="6B7D8655" w14:textId="77777777" w:rsidTr="0004231A">
        <w:trPr>
          <w:trHeight w:val="400"/>
        </w:trPr>
        <w:tc>
          <w:tcPr>
            <w:tcW w:w="3005" w:type="dxa"/>
            <w:gridSpan w:val="2"/>
            <w:tcBorders>
              <w:top w:val="nil"/>
              <w:left w:val="nil"/>
              <w:bottom w:val="single" w:sz="4" w:space="0" w:color="auto"/>
              <w:right w:val="nil"/>
            </w:tcBorders>
            <w:shd w:val="clear" w:color="auto" w:fill="auto"/>
            <w:noWrap/>
            <w:vAlign w:val="center"/>
            <w:hideMark/>
          </w:tcPr>
          <w:p w14:paraId="474DDC90" w14:textId="6A3FB1C6" w:rsidR="003F3531" w:rsidRPr="00A720E5" w:rsidRDefault="0004231A" w:rsidP="003F3531">
            <w:pPr>
              <w:rPr>
                <w:rFonts w:ascii="Times New Roman" w:eastAsia="Times New Roman" w:hAnsi="Times New Roman" w:cs="Times New Roman"/>
                <w:color w:val="000000"/>
              </w:rPr>
            </w:pPr>
            <w:r>
              <w:rPr>
                <w:rFonts w:ascii="Times New Roman" w:eastAsia="Times New Roman" w:hAnsi="Times New Roman" w:cs="Times New Roman"/>
                <w:color w:val="000000"/>
              </w:rPr>
              <w:t>False discovery rate</w:t>
            </w:r>
            <w:r w:rsidR="00360157">
              <w:rPr>
                <w:rFonts w:ascii="Times New Roman" w:eastAsia="Times New Roman" w:hAnsi="Times New Roman" w:cs="Times New Roman"/>
                <w:color w:val="000000"/>
              </w:rPr>
              <w:t xml:space="preserve"> (FDR)</w:t>
            </w:r>
            <w:r>
              <w:rPr>
                <w:rFonts w:ascii="Times New Roman" w:eastAsia="Times New Roman" w:hAnsi="Times New Roman" w:cs="Times New Roman"/>
                <w:color w:val="000000"/>
              </w:rPr>
              <w:t xml:space="preserve"> </w:t>
            </w:r>
            <w:r w:rsidR="00C42D2F">
              <w:rPr>
                <w:rFonts w:ascii="Times New Roman" w:eastAsia="Times New Roman" w:hAnsi="Times New Roman" w:cs="Times New Roman"/>
                <w:color w:val="000000"/>
              </w:rPr>
              <w:t>&lt;0.05</w:t>
            </w:r>
          </w:p>
        </w:tc>
        <w:tc>
          <w:tcPr>
            <w:tcW w:w="1202" w:type="dxa"/>
            <w:tcBorders>
              <w:top w:val="nil"/>
              <w:left w:val="single" w:sz="4" w:space="0" w:color="auto"/>
              <w:bottom w:val="single" w:sz="4" w:space="0" w:color="auto"/>
              <w:right w:val="nil"/>
            </w:tcBorders>
            <w:shd w:val="clear" w:color="auto" w:fill="auto"/>
            <w:noWrap/>
            <w:hideMark/>
          </w:tcPr>
          <w:p w14:paraId="11135A61" w14:textId="77777777"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27</w:t>
            </w:r>
          </w:p>
        </w:tc>
        <w:tc>
          <w:tcPr>
            <w:tcW w:w="1484" w:type="dxa"/>
            <w:gridSpan w:val="2"/>
            <w:tcBorders>
              <w:top w:val="nil"/>
              <w:left w:val="nil"/>
              <w:bottom w:val="single" w:sz="4" w:space="0" w:color="auto"/>
              <w:right w:val="nil"/>
            </w:tcBorders>
            <w:shd w:val="clear" w:color="auto" w:fill="auto"/>
            <w:noWrap/>
            <w:hideMark/>
          </w:tcPr>
          <w:p w14:paraId="2E7EFB74" w14:textId="77777777"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23</w:t>
            </w:r>
          </w:p>
        </w:tc>
        <w:tc>
          <w:tcPr>
            <w:tcW w:w="790" w:type="dxa"/>
            <w:tcBorders>
              <w:top w:val="nil"/>
              <w:left w:val="single" w:sz="4" w:space="0" w:color="auto"/>
              <w:bottom w:val="single" w:sz="4" w:space="0" w:color="auto"/>
              <w:right w:val="nil"/>
            </w:tcBorders>
            <w:shd w:val="clear" w:color="auto" w:fill="auto"/>
            <w:noWrap/>
            <w:hideMark/>
          </w:tcPr>
          <w:p w14:paraId="58815E2A" w14:textId="19EB095C"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2</w:t>
            </w:r>
            <w:r w:rsidR="00B95134">
              <w:rPr>
                <w:rFonts w:ascii="Times New Roman" w:eastAsia="Times New Roman" w:hAnsi="Times New Roman" w:cs="Times New Roman"/>
                <w:color w:val="000000"/>
              </w:rPr>
              <w:t>4</w:t>
            </w:r>
          </w:p>
        </w:tc>
        <w:tc>
          <w:tcPr>
            <w:tcW w:w="1265" w:type="dxa"/>
            <w:gridSpan w:val="2"/>
            <w:tcBorders>
              <w:top w:val="nil"/>
              <w:left w:val="nil"/>
              <w:bottom w:val="single" w:sz="4" w:space="0" w:color="auto"/>
              <w:right w:val="nil"/>
            </w:tcBorders>
            <w:shd w:val="clear" w:color="auto" w:fill="auto"/>
            <w:noWrap/>
            <w:hideMark/>
          </w:tcPr>
          <w:p w14:paraId="760666F8" w14:textId="77777777"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4576</w:t>
            </w:r>
          </w:p>
        </w:tc>
        <w:tc>
          <w:tcPr>
            <w:tcW w:w="1488" w:type="dxa"/>
            <w:tcBorders>
              <w:top w:val="nil"/>
              <w:left w:val="dotted" w:sz="4" w:space="0" w:color="auto"/>
              <w:bottom w:val="single" w:sz="4" w:space="0" w:color="auto"/>
              <w:right w:val="nil"/>
            </w:tcBorders>
            <w:shd w:val="clear" w:color="auto" w:fill="auto"/>
            <w:noWrap/>
            <w:hideMark/>
          </w:tcPr>
          <w:p w14:paraId="6EA91FA4" w14:textId="77777777"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0</w:t>
            </w:r>
          </w:p>
        </w:tc>
        <w:tc>
          <w:tcPr>
            <w:tcW w:w="1204" w:type="dxa"/>
            <w:tcBorders>
              <w:top w:val="nil"/>
              <w:left w:val="nil"/>
              <w:bottom w:val="single" w:sz="4" w:space="0" w:color="auto"/>
              <w:right w:val="nil"/>
            </w:tcBorders>
            <w:shd w:val="clear" w:color="auto" w:fill="auto"/>
            <w:noWrap/>
            <w:hideMark/>
          </w:tcPr>
          <w:p w14:paraId="692FD7FA" w14:textId="77777777" w:rsidR="003F3531" w:rsidRPr="00A720E5" w:rsidRDefault="003F3531" w:rsidP="003F3531">
            <w:pPr>
              <w:jc w:val="center"/>
              <w:rPr>
                <w:rFonts w:ascii="Times New Roman" w:eastAsia="Times New Roman" w:hAnsi="Times New Roman" w:cs="Times New Roman"/>
                <w:color w:val="000000"/>
              </w:rPr>
            </w:pPr>
            <w:r w:rsidRPr="00A720E5">
              <w:rPr>
                <w:rFonts w:ascii="Times New Roman" w:eastAsia="Times New Roman" w:hAnsi="Times New Roman" w:cs="Times New Roman"/>
                <w:color w:val="000000"/>
              </w:rPr>
              <w:t>13</w:t>
            </w:r>
          </w:p>
        </w:tc>
      </w:tr>
      <w:tr w:rsidR="00C42D2F" w:rsidRPr="00F156D2" w14:paraId="493F1F24" w14:textId="77777777" w:rsidTr="0004231A">
        <w:trPr>
          <w:trHeight w:val="400"/>
        </w:trPr>
        <w:tc>
          <w:tcPr>
            <w:tcW w:w="3005" w:type="dxa"/>
            <w:gridSpan w:val="2"/>
            <w:tcBorders>
              <w:top w:val="nil"/>
              <w:left w:val="nil"/>
              <w:bottom w:val="single" w:sz="4" w:space="0" w:color="auto"/>
              <w:right w:val="nil"/>
            </w:tcBorders>
            <w:shd w:val="clear" w:color="auto" w:fill="auto"/>
            <w:noWrap/>
            <w:vAlign w:val="center"/>
          </w:tcPr>
          <w:p w14:paraId="307B42FB" w14:textId="5541B9BB" w:rsidR="00C42D2F" w:rsidRPr="00A720E5" w:rsidRDefault="00C42D2F" w:rsidP="003F3531">
            <w:pPr>
              <w:rPr>
                <w:rFonts w:ascii="Times New Roman" w:eastAsia="Times New Roman" w:hAnsi="Times New Roman" w:cs="Times New Roman"/>
                <w:color w:val="000000"/>
              </w:rPr>
            </w:pPr>
            <w:r>
              <w:rPr>
                <w:rFonts w:ascii="Times New Roman" w:eastAsia="Times New Roman" w:hAnsi="Times New Roman" w:cs="Times New Roman"/>
                <w:color w:val="000000"/>
              </w:rPr>
              <w:t>Bonferroni-corrected q&lt;0.05</w:t>
            </w:r>
          </w:p>
        </w:tc>
        <w:tc>
          <w:tcPr>
            <w:tcW w:w="1202" w:type="dxa"/>
            <w:tcBorders>
              <w:top w:val="nil"/>
              <w:left w:val="single" w:sz="4" w:space="0" w:color="auto"/>
              <w:bottom w:val="single" w:sz="4" w:space="0" w:color="auto"/>
              <w:right w:val="nil"/>
            </w:tcBorders>
            <w:shd w:val="clear" w:color="auto" w:fill="auto"/>
            <w:noWrap/>
          </w:tcPr>
          <w:p w14:paraId="03C567F6" w14:textId="68EE7404" w:rsidR="00C42D2F" w:rsidRPr="00A720E5" w:rsidRDefault="001F3993" w:rsidP="003F3531">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484" w:type="dxa"/>
            <w:gridSpan w:val="2"/>
            <w:tcBorders>
              <w:top w:val="nil"/>
              <w:left w:val="nil"/>
              <w:bottom w:val="single" w:sz="4" w:space="0" w:color="auto"/>
              <w:right w:val="nil"/>
            </w:tcBorders>
            <w:shd w:val="clear" w:color="auto" w:fill="auto"/>
            <w:noWrap/>
          </w:tcPr>
          <w:p w14:paraId="4731F480" w14:textId="6A42DA66" w:rsidR="00C42D2F" w:rsidRPr="002A6740" w:rsidRDefault="001F3993" w:rsidP="003F3531">
            <w:pPr>
              <w:jc w:val="center"/>
              <w:rPr>
                <w:rFonts w:ascii="Times New Roman" w:eastAsia="Times New Roman" w:hAnsi="Times New Roman" w:cs="Times New Roman"/>
                <w:color w:val="000000"/>
              </w:rPr>
            </w:pPr>
            <w:r w:rsidRPr="002A6740">
              <w:rPr>
                <w:rFonts w:ascii="Times New Roman" w:eastAsia="Times New Roman" w:hAnsi="Times New Roman" w:cs="Times New Roman"/>
                <w:color w:val="000000"/>
              </w:rPr>
              <w:t>14</w:t>
            </w:r>
          </w:p>
        </w:tc>
        <w:tc>
          <w:tcPr>
            <w:tcW w:w="790" w:type="dxa"/>
            <w:tcBorders>
              <w:top w:val="nil"/>
              <w:left w:val="single" w:sz="4" w:space="0" w:color="auto"/>
              <w:bottom w:val="single" w:sz="4" w:space="0" w:color="auto"/>
              <w:right w:val="nil"/>
            </w:tcBorders>
            <w:shd w:val="clear" w:color="auto" w:fill="auto"/>
            <w:noWrap/>
          </w:tcPr>
          <w:p w14:paraId="627DABD0" w14:textId="6C67DC40" w:rsidR="00C42D2F" w:rsidRPr="002A6740" w:rsidRDefault="002A6740" w:rsidP="003F3531">
            <w:pPr>
              <w:jc w:val="center"/>
              <w:rPr>
                <w:rFonts w:ascii="Times New Roman" w:eastAsia="Times New Roman" w:hAnsi="Times New Roman" w:cs="Times New Roman"/>
                <w:color w:val="000000"/>
              </w:rPr>
            </w:pPr>
            <w:r w:rsidRPr="002A6740">
              <w:rPr>
                <w:rFonts w:ascii="Times New Roman" w:eastAsia="Times New Roman" w:hAnsi="Times New Roman" w:cs="Times New Roman"/>
                <w:color w:val="000000"/>
              </w:rPr>
              <w:t>6</w:t>
            </w:r>
          </w:p>
        </w:tc>
        <w:tc>
          <w:tcPr>
            <w:tcW w:w="1265" w:type="dxa"/>
            <w:gridSpan w:val="2"/>
            <w:tcBorders>
              <w:top w:val="nil"/>
              <w:left w:val="nil"/>
              <w:bottom w:val="single" w:sz="4" w:space="0" w:color="auto"/>
              <w:right w:val="nil"/>
            </w:tcBorders>
            <w:shd w:val="clear" w:color="auto" w:fill="auto"/>
            <w:noWrap/>
          </w:tcPr>
          <w:p w14:paraId="0A353830" w14:textId="1833D587" w:rsidR="00C42D2F" w:rsidRPr="002A6740" w:rsidRDefault="002A6740" w:rsidP="003F3531">
            <w:pPr>
              <w:jc w:val="center"/>
              <w:rPr>
                <w:rFonts w:ascii="Times New Roman" w:eastAsia="Times New Roman" w:hAnsi="Times New Roman" w:cs="Times New Roman"/>
                <w:color w:val="000000"/>
              </w:rPr>
            </w:pPr>
            <w:r w:rsidRPr="002A6740">
              <w:rPr>
                <w:rFonts w:ascii="Times New Roman" w:eastAsia="Times New Roman" w:hAnsi="Times New Roman" w:cs="Times New Roman"/>
                <w:color w:val="000000"/>
              </w:rPr>
              <w:t>43</w:t>
            </w:r>
          </w:p>
        </w:tc>
        <w:tc>
          <w:tcPr>
            <w:tcW w:w="1488" w:type="dxa"/>
            <w:tcBorders>
              <w:top w:val="nil"/>
              <w:left w:val="dotted" w:sz="4" w:space="0" w:color="auto"/>
              <w:bottom w:val="single" w:sz="4" w:space="0" w:color="auto"/>
              <w:right w:val="nil"/>
            </w:tcBorders>
            <w:shd w:val="clear" w:color="auto" w:fill="auto"/>
            <w:noWrap/>
          </w:tcPr>
          <w:p w14:paraId="36B932F3" w14:textId="79F2CDDF" w:rsidR="00C42D2F" w:rsidRPr="002A6740" w:rsidRDefault="007E2768" w:rsidP="003F3531">
            <w:pPr>
              <w:jc w:val="center"/>
              <w:rPr>
                <w:rFonts w:ascii="Times New Roman" w:eastAsia="Times New Roman" w:hAnsi="Times New Roman" w:cs="Times New Roman"/>
                <w:color w:val="000000"/>
              </w:rPr>
            </w:pPr>
            <w:r w:rsidRPr="002A6740">
              <w:rPr>
                <w:rFonts w:ascii="Times New Roman" w:eastAsia="Times New Roman" w:hAnsi="Times New Roman" w:cs="Times New Roman"/>
                <w:color w:val="000000"/>
              </w:rPr>
              <w:t>0</w:t>
            </w:r>
          </w:p>
        </w:tc>
        <w:tc>
          <w:tcPr>
            <w:tcW w:w="1204" w:type="dxa"/>
            <w:tcBorders>
              <w:top w:val="nil"/>
              <w:left w:val="nil"/>
              <w:bottom w:val="single" w:sz="4" w:space="0" w:color="auto"/>
              <w:right w:val="nil"/>
            </w:tcBorders>
            <w:shd w:val="clear" w:color="auto" w:fill="auto"/>
            <w:noWrap/>
          </w:tcPr>
          <w:p w14:paraId="79E45FE0" w14:textId="389C8EE8" w:rsidR="00C42D2F" w:rsidRPr="002A6740" w:rsidRDefault="002A6740" w:rsidP="003F3531">
            <w:pPr>
              <w:jc w:val="center"/>
              <w:rPr>
                <w:rFonts w:ascii="Times New Roman" w:eastAsia="Times New Roman" w:hAnsi="Times New Roman" w:cs="Times New Roman"/>
                <w:color w:val="000000"/>
              </w:rPr>
            </w:pPr>
            <w:r w:rsidRPr="002A6740">
              <w:rPr>
                <w:rFonts w:ascii="Times New Roman" w:eastAsia="Times New Roman" w:hAnsi="Times New Roman" w:cs="Times New Roman"/>
                <w:color w:val="000000"/>
              </w:rPr>
              <w:t>6</w:t>
            </w:r>
          </w:p>
        </w:tc>
      </w:tr>
      <w:tr w:rsidR="003F3531" w:rsidRPr="00A720E5" w14:paraId="4DCC1ACA" w14:textId="77777777" w:rsidTr="0004231A">
        <w:trPr>
          <w:trHeight w:val="988"/>
        </w:trPr>
        <w:tc>
          <w:tcPr>
            <w:tcW w:w="10442" w:type="dxa"/>
            <w:gridSpan w:val="10"/>
            <w:tcBorders>
              <w:top w:val="single" w:sz="4" w:space="0" w:color="auto"/>
              <w:left w:val="nil"/>
              <w:bottom w:val="nil"/>
              <w:right w:val="nil"/>
            </w:tcBorders>
            <w:shd w:val="clear" w:color="auto" w:fill="auto"/>
            <w:hideMark/>
          </w:tcPr>
          <w:p w14:paraId="0FCFE1EA" w14:textId="77777777" w:rsidR="00C9325B" w:rsidRPr="00C9325B" w:rsidRDefault="00C9325B" w:rsidP="00C9325B">
            <w:pPr>
              <w:spacing w:line="360" w:lineRule="auto"/>
              <w:rPr>
                <w:rFonts w:ascii="Times New Roman" w:eastAsia="Times New Roman" w:hAnsi="Times New Roman" w:cs="Times New Roman"/>
                <w:color w:val="000000"/>
                <w:vertAlign w:val="superscript"/>
              </w:rPr>
            </w:pPr>
            <w:r w:rsidRPr="00C9325B">
              <w:rPr>
                <w:rFonts w:ascii="Times New Roman" w:eastAsia="Times New Roman" w:hAnsi="Times New Roman" w:cs="Times New Roman"/>
                <w:color w:val="000000"/>
                <w:vertAlign w:val="superscript"/>
              </w:rPr>
              <w:t xml:space="preserve">a </w:t>
            </w:r>
            <w:r w:rsidRPr="00C9325B">
              <w:rPr>
                <w:rFonts w:ascii="Times New Roman" w:eastAsia="Times New Roman" w:hAnsi="Times New Roman" w:cs="Times New Roman"/>
                <w:color w:val="000000"/>
              </w:rPr>
              <w:t>Covariate adjustment was performed using standard methods for linear regressions (note this is equivalent to the Frisch-Waugh-Lovell theorem adjustment described below).</w:t>
            </w:r>
          </w:p>
          <w:p w14:paraId="351A97BD" w14:textId="77777777" w:rsidR="00C9325B" w:rsidRPr="00C9325B" w:rsidRDefault="00C9325B" w:rsidP="00C9325B">
            <w:pPr>
              <w:spacing w:line="360" w:lineRule="auto"/>
              <w:rPr>
                <w:rFonts w:ascii="Times New Roman" w:eastAsia="Times New Roman" w:hAnsi="Times New Roman" w:cs="Times New Roman"/>
                <w:color w:val="000000"/>
              </w:rPr>
            </w:pPr>
            <w:r w:rsidRPr="00C9325B">
              <w:rPr>
                <w:rFonts w:ascii="Times New Roman" w:eastAsia="Times New Roman" w:hAnsi="Times New Roman" w:cs="Times New Roman"/>
                <w:color w:val="000000"/>
                <w:vertAlign w:val="superscript"/>
              </w:rPr>
              <w:t xml:space="preserve">b </w:t>
            </w:r>
            <w:proofErr w:type="gramStart"/>
            <w:r w:rsidRPr="00C9325B">
              <w:rPr>
                <w:rFonts w:ascii="Times New Roman" w:eastAsia="Times New Roman" w:hAnsi="Times New Roman" w:cs="Times New Roman"/>
                <w:color w:val="000000"/>
              </w:rPr>
              <w:t>The</w:t>
            </w:r>
            <w:proofErr w:type="gramEnd"/>
            <w:r w:rsidRPr="00C9325B">
              <w:rPr>
                <w:rFonts w:ascii="Times New Roman" w:eastAsia="Times New Roman" w:hAnsi="Times New Roman" w:cs="Times New Roman"/>
                <w:color w:val="000000"/>
              </w:rPr>
              <w:t xml:space="preserve"> standard adjustment strategy for the SLCMA uses the residuals of the exposures regressed on the covariates, also known as “single residual” adjustment.</w:t>
            </w:r>
          </w:p>
          <w:p w14:paraId="49975607" w14:textId="549C2568" w:rsidR="003F3531" w:rsidRPr="00A720E5" w:rsidRDefault="00C9325B" w:rsidP="00C9325B">
            <w:pPr>
              <w:rPr>
                <w:rFonts w:ascii="Times New Roman" w:eastAsia="Times New Roman" w:hAnsi="Times New Roman" w:cs="Times New Roman"/>
                <w:color w:val="000000"/>
              </w:rPr>
            </w:pPr>
            <w:r w:rsidRPr="00C9325B">
              <w:rPr>
                <w:rFonts w:ascii="Times New Roman" w:eastAsia="Times New Roman" w:hAnsi="Times New Roman" w:cs="Times New Roman"/>
                <w:color w:val="000000"/>
                <w:vertAlign w:val="superscript"/>
              </w:rPr>
              <w:t xml:space="preserve">c </w:t>
            </w:r>
            <w:r w:rsidRPr="00C9325B">
              <w:rPr>
                <w:rFonts w:ascii="Times New Roman" w:eastAsia="Times New Roman" w:hAnsi="Times New Roman" w:cs="Times New Roman"/>
                <w:color w:val="000000"/>
              </w:rPr>
              <w:t>Frisch-Waugh-Lovell (FWL) theorem applied for covariate adjustment and socioeconomic position replaced with maternal education.</w:t>
            </w:r>
            <w:r w:rsidRPr="00832485">
              <w:rPr>
                <w:rFonts w:ascii="Times New Roman" w:eastAsia="Times New Roman" w:hAnsi="Times New Roman" w:cs="Times New Roman"/>
                <w:color w:val="000000"/>
              </w:rPr>
              <w:br/>
            </w:r>
          </w:p>
        </w:tc>
      </w:tr>
    </w:tbl>
    <w:p w14:paraId="2A2CA5D4" w14:textId="77777777" w:rsidR="00A720E5" w:rsidRPr="00A720E5" w:rsidRDefault="00A720E5" w:rsidP="00A720E5">
      <w:pPr>
        <w:spacing w:line="276" w:lineRule="auto"/>
        <w:rPr>
          <w:rFonts w:ascii="Times New Roman" w:eastAsia="Times New Roman" w:hAnsi="Times New Roman" w:cs="Times New Roman"/>
          <w:b/>
          <w:bCs/>
        </w:rPr>
        <w:sectPr w:rsidR="00A720E5" w:rsidRPr="00A720E5" w:rsidSect="00934A82">
          <w:pgSz w:w="15840" w:h="12240" w:orient="landscape"/>
          <w:pgMar w:top="1440" w:right="1440" w:bottom="1440" w:left="1440" w:header="709" w:footer="709" w:gutter="0"/>
          <w:cols w:space="708"/>
          <w:docGrid w:linePitch="360"/>
        </w:sectPr>
      </w:pPr>
    </w:p>
    <w:p w14:paraId="0DE285D1" w14:textId="2B2B11EB" w:rsidR="00A720E5" w:rsidRDefault="00A720E5" w:rsidP="00A720E5">
      <w:pPr>
        <w:spacing w:line="276" w:lineRule="auto"/>
        <w:rPr>
          <w:rFonts w:ascii="Times New Roman" w:eastAsia="Times New Roman" w:hAnsi="Times New Roman" w:cs="Times New Roman"/>
          <w:b/>
          <w:bCs/>
        </w:rPr>
      </w:pPr>
      <w:r w:rsidRPr="00A720E5">
        <w:rPr>
          <w:rFonts w:ascii="Times New Roman" w:eastAsia="Times New Roman" w:hAnsi="Times New Roman" w:cs="Times New Roman"/>
          <w:b/>
          <w:bCs/>
        </w:rPr>
        <w:lastRenderedPageBreak/>
        <w:t>SUPPLEMENTAL FIGURES</w:t>
      </w:r>
    </w:p>
    <w:p w14:paraId="1B109330" w14:textId="77777777" w:rsidR="00AA686F" w:rsidRDefault="00AA686F" w:rsidP="00AA686F">
      <w:pPr>
        <w:rPr>
          <w:rFonts w:ascii="Times New Roman" w:eastAsia="Times New Roman" w:hAnsi="Times New Roman" w:cs="Times New Roman"/>
        </w:rPr>
      </w:pPr>
    </w:p>
    <w:tbl>
      <w:tblPr>
        <w:tblStyle w:val="TableGrid"/>
        <w:tblW w:w="0" w:type="auto"/>
        <w:tblLook w:val="04A0" w:firstRow="1" w:lastRow="0" w:firstColumn="1" w:lastColumn="0" w:noHBand="0" w:noVBand="1"/>
      </w:tblPr>
      <w:tblGrid>
        <w:gridCol w:w="12950"/>
      </w:tblGrid>
      <w:tr w:rsidR="00AA686F" w14:paraId="0EE60085" w14:textId="77777777" w:rsidTr="00E5196F">
        <w:tc>
          <w:tcPr>
            <w:tcW w:w="12950" w:type="dxa"/>
          </w:tcPr>
          <w:p w14:paraId="2E83198F" w14:textId="77777777" w:rsidR="007245C7" w:rsidRPr="007245C7" w:rsidRDefault="007245C7" w:rsidP="00E5196F">
            <w:pPr>
              <w:spacing w:line="276" w:lineRule="auto"/>
              <w:rPr>
                <w:rFonts w:ascii="Times New Roman" w:eastAsia="Times New Roman" w:hAnsi="Times New Roman" w:cs="Times New Roman"/>
                <w:sz w:val="6"/>
                <w:szCs w:val="6"/>
              </w:rPr>
            </w:pPr>
          </w:p>
          <w:p w14:paraId="65EB4C96" w14:textId="452513BC" w:rsidR="00AA686F" w:rsidRDefault="000A2B65" w:rsidP="00E5196F">
            <w:pPr>
              <w:spacing w:line="276" w:lineRule="auto"/>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A72F6F4" wp14:editId="17C329AA">
                  <wp:extent cx="8054517" cy="3864428"/>
                  <wp:effectExtent l="0" t="0" r="0" b="0"/>
                  <wp:docPr id="1"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 line chart&#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8058190" cy="3866190"/>
                          </a:xfrm>
                          <a:prstGeom prst="rect">
                            <a:avLst/>
                          </a:prstGeom>
                        </pic:spPr>
                      </pic:pic>
                    </a:graphicData>
                  </a:graphic>
                </wp:inline>
              </w:drawing>
            </w:r>
          </w:p>
        </w:tc>
      </w:tr>
      <w:tr w:rsidR="00AA686F" w14:paraId="4EA158FF" w14:textId="77777777" w:rsidTr="00E5196F">
        <w:tc>
          <w:tcPr>
            <w:tcW w:w="12950" w:type="dxa"/>
          </w:tcPr>
          <w:p w14:paraId="28AEA29E" w14:textId="44DEA607" w:rsidR="00AA686F" w:rsidRPr="00C32AB2" w:rsidRDefault="00AA686F" w:rsidP="00E5196F">
            <w:pPr>
              <w:spacing w:line="276" w:lineRule="auto"/>
              <w:rPr>
                <w:rFonts w:ascii="Times New Roman" w:eastAsia="Times New Roman" w:hAnsi="Times New Roman" w:cs="Times New Roman"/>
                <w:b/>
                <w:bCs/>
              </w:rPr>
            </w:pPr>
            <w:r w:rsidRPr="00C32AB2">
              <w:rPr>
                <w:rFonts w:ascii="Times New Roman" w:eastAsia="Times New Roman" w:hAnsi="Times New Roman" w:cs="Times New Roman"/>
                <w:b/>
                <w:bCs/>
              </w:rPr>
              <w:t>Figure S</w:t>
            </w:r>
            <w:r>
              <w:rPr>
                <w:rFonts w:ascii="Times New Roman" w:eastAsia="Times New Roman" w:hAnsi="Times New Roman" w:cs="Times New Roman"/>
                <w:b/>
                <w:bCs/>
              </w:rPr>
              <w:t>1</w:t>
            </w:r>
            <w:r w:rsidRPr="00C32AB2">
              <w:rPr>
                <w:rFonts w:ascii="Times New Roman" w:eastAsia="Times New Roman" w:hAnsi="Times New Roman" w:cs="Times New Roman"/>
                <w:b/>
                <w:bCs/>
              </w:rPr>
              <w:t xml:space="preserve">. Quantile-quantile plots of the epigenome-wide association studies. </w:t>
            </w:r>
          </w:p>
        </w:tc>
      </w:tr>
      <w:tr w:rsidR="00AA686F" w14:paraId="12956ECC" w14:textId="77777777" w:rsidTr="00E5196F">
        <w:tc>
          <w:tcPr>
            <w:tcW w:w="12950" w:type="dxa"/>
          </w:tcPr>
          <w:p w14:paraId="1EE0010F" w14:textId="00865316" w:rsidR="00AA686F" w:rsidRDefault="00C60A3F" w:rsidP="00E5196F">
            <w:pPr>
              <w:spacing w:line="276" w:lineRule="auto"/>
              <w:rPr>
                <w:rFonts w:ascii="Times New Roman" w:eastAsia="Times New Roman" w:hAnsi="Times New Roman" w:cs="Times New Roman"/>
              </w:rPr>
            </w:pPr>
            <w:r>
              <w:rPr>
                <w:rFonts w:ascii="Times New Roman" w:eastAsia="Times New Roman" w:hAnsi="Times New Roman" w:cs="Times New Roman"/>
              </w:rPr>
              <w:t>The distribution of expected versus observed p-values for each EWAS. Genomic inflation factors (</w:t>
            </w:r>
            <w:r w:rsidRPr="00893E0D">
              <w:rPr>
                <w:rFonts w:ascii="Times New Roman" w:eastAsia="Times New Roman" w:hAnsi="Times New Roman" w:cs="Times New Roman"/>
              </w:rPr>
              <w:t>λ</w:t>
            </w:r>
            <w:r>
              <w:rPr>
                <w:rFonts w:ascii="Times New Roman" w:eastAsia="Times New Roman" w:hAnsi="Times New Roman" w:cs="Times New Roman"/>
              </w:rPr>
              <w:t>) and bacon inflation estimates (</w:t>
            </w:r>
            <w:proofErr w:type="spellStart"/>
            <w:proofErr w:type="gramStart"/>
            <w:r w:rsidRPr="00893E0D">
              <w:rPr>
                <w:rFonts w:ascii="Times New Roman" w:eastAsia="Times New Roman" w:hAnsi="Times New Roman" w:cs="Times New Roman"/>
              </w:rPr>
              <w:t>λ</w:t>
            </w:r>
            <w:r w:rsidR="00D46F21">
              <w:rPr>
                <w:rFonts w:ascii="Times New Roman" w:eastAsia="Times New Roman" w:hAnsi="Times New Roman" w:cs="Times New Roman"/>
              </w:rPr>
              <w:t>.</w:t>
            </w:r>
            <w:r>
              <w:rPr>
                <w:rFonts w:ascii="Times New Roman" w:eastAsia="Times New Roman" w:hAnsi="Times New Roman" w:cs="Times New Roman"/>
              </w:rPr>
              <w:t>bacon</w:t>
            </w:r>
            <w:proofErr w:type="spellEnd"/>
            <w:proofErr w:type="gramEnd"/>
            <w:r>
              <w:rPr>
                <w:rFonts w:ascii="Times New Roman" w:eastAsia="Times New Roman" w:hAnsi="Times New Roman" w:cs="Times New Roman"/>
              </w:rPr>
              <w:t xml:space="preserve">) are shown for the analysis in the old and the new data versions. Overall, </w:t>
            </w:r>
            <w:r w:rsidR="00CD17B3">
              <w:rPr>
                <w:rFonts w:ascii="Times New Roman" w:eastAsia="Times New Roman" w:hAnsi="Times New Roman" w:cs="Times New Roman"/>
              </w:rPr>
              <w:t xml:space="preserve">both the old and </w:t>
            </w:r>
            <w:r>
              <w:rPr>
                <w:rFonts w:ascii="Times New Roman" w:eastAsia="Times New Roman" w:hAnsi="Times New Roman" w:cs="Times New Roman"/>
              </w:rPr>
              <w:t xml:space="preserve">new data </w:t>
            </w:r>
            <w:r w:rsidR="00CD17B3">
              <w:rPr>
                <w:rFonts w:ascii="Times New Roman" w:eastAsia="Times New Roman" w:hAnsi="Times New Roman" w:cs="Times New Roman"/>
              </w:rPr>
              <w:t xml:space="preserve">showed expected distribution, with the exception of exposure to maternal smoking during pregnancy, which showed larger inflation factors. </w:t>
            </w:r>
          </w:p>
        </w:tc>
      </w:tr>
    </w:tbl>
    <w:p w14:paraId="2E5B2BEE" w14:textId="7AB10ED7" w:rsidR="00AA686F" w:rsidRDefault="00AA686F" w:rsidP="00A720E5">
      <w:pPr>
        <w:spacing w:line="276" w:lineRule="auto"/>
        <w:rPr>
          <w:rFonts w:ascii="Times New Roman" w:eastAsia="Times New Roman" w:hAnsi="Times New Roman" w:cs="Times New Roman"/>
          <w:b/>
          <w:bCs/>
        </w:rPr>
      </w:pPr>
    </w:p>
    <w:p w14:paraId="759355F3" w14:textId="24B106C5" w:rsidR="00AA686F" w:rsidRDefault="00AA686F">
      <w:pPr>
        <w:rPr>
          <w:rFonts w:ascii="Times New Roman" w:eastAsia="Times New Roman" w:hAnsi="Times New Roman" w:cs="Times New Roman"/>
          <w:b/>
          <w:bCs/>
        </w:rPr>
      </w:pPr>
      <w:r>
        <w:rPr>
          <w:rFonts w:ascii="Times New Roman" w:eastAsia="Times New Roman" w:hAnsi="Times New Roman" w:cs="Times New Roman"/>
          <w:b/>
          <w:bCs/>
        </w:rPr>
        <w:br w:type="page"/>
      </w:r>
    </w:p>
    <w:p w14:paraId="2C82463E" w14:textId="11A2AACD" w:rsidR="00AA686F" w:rsidRDefault="00AA686F">
      <w:pPr>
        <w:rPr>
          <w:rFonts w:ascii="Times New Roman" w:eastAsia="Times New Roman" w:hAnsi="Times New Roman" w:cs="Times New Roman"/>
          <w:b/>
          <w:bCs/>
        </w:rPr>
      </w:pPr>
    </w:p>
    <w:tbl>
      <w:tblPr>
        <w:tblStyle w:val="TableGrid"/>
        <w:tblW w:w="0" w:type="auto"/>
        <w:tblLook w:val="04A0" w:firstRow="1" w:lastRow="0" w:firstColumn="1" w:lastColumn="0" w:noHBand="0" w:noVBand="1"/>
      </w:tblPr>
      <w:tblGrid>
        <w:gridCol w:w="12950"/>
      </w:tblGrid>
      <w:tr w:rsidR="00A667BD" w14:paraId="1AA8447C" w14:textId="77777777" w:rsidTr="00E5196F">
        <w:tc>
          <w:tcPr>
            <w:tcW w:w="12950" w:type="dxa"/>
          </w:tcPr>
          <w:p w14:paraId="55ADBAF3" w14:textId="77777777" w:rsidR="00A667BD" w:rsidRPr="00221F3C" w:rsidRDefault="00A667BD" w:rsidP="00E5196F">
            <w:pPr>
              <w:spacing w:line="276" w:lineRule="auto"/>
              <w:rPr>
                <w:rFonts w:ascii="Times New Roman" w:eastAsia="Times New Roman" w:hAnsi="Times New Roman" w:cs="Times New Roman"/>
                <w:sz w:val="6"/>
                <w:szCs w:val="6"/>
              </w:rPr>
            </w:pPr>
          </w:p>
          <w:p w14:paraId="04E9DBF7" w14:textId="7D056F26" w:rsidR="00A667BD" w:rsidRDefault="00A667BD" w:rsidP="00E5196F">
            <w:pPr>
              <w:spacing w:line="276" w:lineRule="auto"/>
              <w:rPr>
                <w:rFonts w:ascii="Times New Roman" w:eastAsia="Times New Roman" w:hAnsi="Times New Roman" w:cs="Times New Roman"/>
              </w:rPr>
            </w:pPr>
          </w:p>
        </w:tc>
      </w:tr>
      <w:tr w:rsidR="00A667BD" w14:paraId="02004A02" w14:textId="77777777" w:rsidTr="00E5196F">
        <w:tc>
          <w:tcPr>
            <w:tcW w:w="12950" w:type="dxa"/>
          </w:tcPr>
          <w:p w14:paraId="445813E6" w14:textId="15D64324" w:rsidR="00A667BD" w:rsidRDefault="00A667BD" w:rsidP="00E5196F">
            <w:pPr>
              <w:spacing w:line="276" w:lineRule="auto"/>
              <w:rPr>
                <w:rFonts w:ascii="Times New Roman" w:eastAsia="Times New Roman" w:hAnsi="Times New Roman" w:cs="Times New Roman"/>
              </w:rPr>
            </w:pPr>
            <w:r w:rsidRPr="00C32AB2">
              <w:rPr>
                <w:rFonts w:ascii="Times New Roman" w:eastAsia="Times New Roman" w:hAnsi="Times New Roman" w:cs="Times New Roman"/>
                <w:b/>
                <w:bCs/>
              </w:rPr>
              <w:t>Figure S</w:t>
            </w:r>
            <w:r>
              <w:rPr>
                <w:rFonts w:ascii="Times New Roman" w:eastAsia="Times New Roman" w:hAnsi="Times New Roman" w:cs="Times New Roman"/>
                <w:b/>
                <w:bCs/>
              </w:rPr>
              <w:t>2</w:t>
            </w:r>
            <w:r w:rsidRPr="00C32AB2">
              <w:rPr>
                <w:rFonts w:ascii="Times New Roman" w:eastAsia="Times New Roman" w:hAnsi="Times New Roman" w:cs="Times New Roman"/>
                <w:b/>
                <w:bCs/>
              </w:rPr>
              <w:t xml:space="preserve">. Quantile-quantile plots of the </w:t>
            </w:r>
            <w:r>
              <w:rPr>
                <w:rFonts w:ascii="Times New Roman" w:eastAsia="Times New Roman" w:hAnsi="Times New Roman" w:cs="Times New Roman"/>
                <w:b/>
                <w:bCs/>
              </w:rPr>
              <w:t>SLCMA analyses</w:t>
            </w:r>
            <w:r w:rsidRPr="00C32AB2">
              <w:rPr>
                <w:rFonts w:ascii="Times New Roman" w:eastAsia="Times New Roman" w:hAnsi="Times New Roman" w:cs="Times New Roman"/>
                <w:b/>
                <w:bCs/>
              </w:rPr>
              <w:t>.</w:t>
            </w:r>
            <w:r w:rsidR="000A2B65">
              <w:rPr>
                <w:rFonts w:ascii="Times New Roman" w:eastAsia="Times New Roman" w:hAnsi="Times New Roman" w:cs="Times New Roman"/>
                <w:noProof/>
              </w:rPr>
              <w:drawing>
                <wp:inline distT="0" distB="0" distL="0" distR="0" wp14:anchorId="57DA7A91" wp14:editId="4858DD50">
                  <wp:extent cx="8055429" cy="3864866"/>
                  <wp:effectExtent l="0" t="0" r="0" b="0"/>
                  <wp:docPr id="3" name="Picture 3"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chart, line char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8059141" cy="3866647"/>
                          </a:xfrm>
                          <a:prstGeom prst="rect">
                            <a:avLst/>
                          </a:prstGeom>
                        </pic:spPr>
                      </pic:pic>
                    </a:graphicData>
                  </a:graphic>
                </wp:inline>
              </w:drawing>
            </w:r>
          </w:p>
        </w:tc>
      </w:tr>
      <w:tr w:rsidR="00A667BD" w14:paraId="58A1997B" w14:textId="77777777" w:rsidTr="00E5196F">
        <w:tc>
          <w:tcPr>
            <w:tcW w:w="12950" w:type="dxa"/>
          </w:tcPr>
          <w:p w14:paraId="6023CDF8" w14:textId="77777777" w:rsidR="00A667BD" w:rsidRDefault="00A667BD" w:rsidP="00E5196F">
            <w:pPr>
              <w:spacing w:line="276" w:lineRule="auto"/>
              <w:rPr>
                <w:rFonts w:ascii="Times New Roman" w:eastAsia="Times New Roman" w:hAnsi="Times New Roman" w:cs="Times New Roman"/>
              </w:rPr>
            </w:pPr>
            <w:r>
              <w:rPr>
                <w:rFonts w:ascii="Times New Roman" w:eastAsia="Times New Roman" w:hAnsi="Times New Roman" w:cs="Times New Roman"/>
              </w:rPr>
              <w:t>The distribution of expected versus observed p-values for each SLCMA analysis. Genomic inflation factors (</w:t>
            </w:r>
            <w:r w:rsidRPr="00893E0D">
              <w:rPr>
                <w:rFonts w:ascii="Times New Roman" w:eastAsia="Times New Roman" w:hAnsi="Times New Roman" w:cs="Times New Roman"/>
              </w:rPr>
              <w:t>λ</w:t>
            </w:r>
            <w:r>
              <w:rPr>
                <w:rFonts w:ascii="Times New Roman" w:eastAsia="Times New Roman" w:hAnsi="Times New Roman" w:cs="Times New Roman"/>
              </w:rPr>
              <w:t>) are shown for each analysis. Analyses were 1) old data with original analytic methods (old, original), 2) new data with original analytic methods (new, original), and 3) new data with updated analytic methods (new, updated). Overall, the new data and updated methods showed less inflation and more consistent p-value distributions.</w:t>
            </w:r>
          </w:p>
        </w:tc>
      </w:tr>
    </w:tbl>
    <w:p w14:paraId="287F28A1" w14:textId="31467E22" w:rsidR="00A667BD" w:rsidRDefault="00A667BD">
      <w:pPr>
        <w:rPr>
          <w:rFonts w:ascii="Times New Roman" w:eastAsia="Times New Roman" w:hAnsi="Times New Roman" w:cs="Times New Roman"/>
          <w:b/>
          <w:bCs/>
        </w:rPr>
      </w:pPr>
      <w:r>
        <w:rPr>
          <w:rFonts w:ascii="Times New Roman" w:eastAsia="Times New Roman" w:hAnsi="Times New Roman" w:cs="Times New Roman"/>
          <w:b/>
          <w:bCs/>
        </w:rPr>
        <w:br w:type="page"/>
      </w:r>
    </w:p>
    <w:p w14:paraId="7861A96D" w14:textId="77777777" w:rsidR="00A667BD" w:rsidRDefault="00A667BD">
      <w:pPr>
        <w:rPr>
          <w:rFonts w:ascii="Times New Roman" w:eastAsia="Times New Roman" w:hAnsi="Times New Roman" w:cs="Times New Roman"/>
          <w:b/>
          <w:bCs/>
        </w:rPr>
      </w:pPr>
    </w:p>
    <w:tbl>
      <w:tblPr>
        <w:tblStyle w:val="TableGrid"/>
        <w:tblW w:w="0" w:type="auto"/>
        <w:tblLook w:val="04A0" w:firstRow="1" w:lastRow="0" w:firstColumn="1" w:lastColumn="0" w:noHBand="0" w:noVBand="1"/>
      </w:tblPr>
      <w:tblGrid>
        <w:gridCol w:w="12950"/>
      </w:tblGrid>
      <w:tr w:rsidR="00AA686F" w14:paraId="62E1FCEC" w14:textId="77777777" w:rsidTr="00AA686F">
        <w:tc>
          <w:tcPr>
            <w:tcW w:w="12950" w:type="dxa"/>
          </w:tcPr>
          <w:p w14:paraId="04A26F0A" w14:textId="77777777" w:rsidR="00926ABC" w:rsidRPr="00926ABC" w:rsidRDefault="00926ABC">
            <w:pPr>
              <w:rPr>
                <w:rFonts w:ascii="Times New Roman" w:eastAsia="Times New Roman" w:hAnsi="Times New Roman" w:cs="Times New Roman"/>
                <w:b/>
                <w:bCs/>
                <w:sz w:val="6"/>
                <w:szCs w:val="6"/>
              </w:rPr>
            </w:pPr>
          </w:p>
          <w:p w14:paraId="10BAA1E8" w14:textId="487F62B6" w:rsidR="00AA686F" w:rsidRDefault="000A2B65">
            <w:pPr>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59FABD2D" wp14:editId="1F87AFC2">
                  <wp:extent cx="8088086" cy="1935274"/>
                  <wp:effectExtent l="0" t="0" r="1905" b="0"/>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16399" cy="1942049"/>
                          </a:xfrm>
                          <a:prstGeom prst="rect">
                            <a:avLst/>
                          </a:prstGeom>
                        </pic:spPr>
                      </pic:pic>
                    </a:graphicData>
                  </a:graphic>
                </wp:inline>
              </w:drawing>
            </w:r>
          </w:p>
        </w:tc>
      </w:tr>
      <w:tr w:rsidR="00AA686F" w14:paraId="25AA0947" w14:textId="77777777" w:rsidTr="00AA686F">
        <w:tc>
          <w:tcPr>
            <w:tcW w:w="12950" w:type="dxa"/>
          </w:tcPr>
          <w:p w14:paraId="12B0DA0E" w14:textId="65C9A2B5" w:rsidR="00AA686F" w:rsidRDefault="00AA686F">
            <w:pPr>
              <w:rPr>
                <w:rFonts w:ascii="Times New Roman" w:eastAsia="Times New Roman" w:hAnsi="Times New Roman" w:cs="Times New Roman"/>
                <w:b/>
                <w:bCs/>
              </w:rPr>
            </w:pPr>
            <w:r>
              <w:rPr>
                <w:rFonts w:ascii="Times New Roman" w:eastAsia="Times New Roman" w:hAnsi="Times New Roman" w:cs="Times New Roman"/>
                <w:b/>
                <w:bCs/>
              </w:rPr>
              <w:t>Figure S</w:t>
            </w:r>
            <w:r w:rsidR="00A667BD">
              <w:rPr>
                <w:rFonts w:ascii="Times New Roman" w:eastAsia="Times New Roman" w:hAnsi="Times New Roman" w:cs="Times New Roman"/>
                <w:b/>
                <w:bCs/>
              </w:rPr>
              <w:t>3</w:t>
            </w:r>
            <w:r>
              <w:rPr>
                <w:rFonts w:ascii="Times New Roman" w:eastAsia="Times New Roman" w:hAnsi="Times New Roman" w:cs="Times New Roman"/>
                <w:b/>
                <w:bCs/>
              </w:rPr>
              <w:t>. Bonferroni-corrected results from the SLCMA of adversity</w:t>
            </w:r>
            <w:r w:rsidR="00926ABC">
              <w:rPr>
                <w:rFonts w:ascii="Times New Roman" w:eastAsia="Times New Roman" w:hAnsi="Times New Roman" w:cs="Times New Roman"/>
                <w:b/>
                <w:bCs/>
              </w:rPr>
              <w:t xml:space="preserve"> and differences between data versions.</w:t>
            </w:r>
          </w:p>
        </w:tc>
      </w:tr>
      <w:tr w:rsidR="00AA686F" w14:paraId="4002E24D" w14:textId="77777777" w:rsidTr="00AA686F">
        <w:tc>
          <w:tcPr>
            <w:tcW w:w="12950" w:type="dxa"/>
          </w:tcPr>
          <w:p w14:paraId="51B3C46C" w14:textId="0EB21894" w:rsidR="005229E6" w:rsidRPr="007F0B4B" w:rsidRDefault="00926ABC" w:rsidP="005229E6">
            <w:pPr>
              <w:spacing w:line="276" w:lineRule="auto"/>
              <w:rPr>
                <w:rFonts w:ascii="Times New Roman" w:hAnsi="Times New Roman" w:cs="Times New Roman"/>
              </w:rPr>
            </w:pPr>
            <w:r>
              <w:rPr>
                <w:rFonts w:ascii="Times New Roman" w:hAnsi="Times New Roman" w:cs="Times New Roman"/>
                <w:b/>
                <w:bCs/>
              </w:rPr>
              <w:t>A</w:t>
            </w:r>
            <w:r w:rsidR="005229E6" w:rsidRPr="007F0B4B">
              <w:rPr>
                <w:rFonts w:ascii="Times New Roman" w:hAnsi="Times New Roman" w:cs="Times New Roman"/>
                <w:b/>
                <w:bCs/>
              </w:rPr>
              <w:t xml:space="preserve">) </w:t>
            </w:r>
            <w:r w:rsidR="005229E6" w:rsidRPr="007F0B4B">
              <w:rPr>
                <w:rFonts w:ascii="Times New Roman" w:hAnsi="Times New Roman" w:cs="Times New Roman"/>
              </w:rPr>
              <w:t xml:space="preserve">Overlap of the hits at </w:t>
            </w:r>
            <w:r w:rsidR="00AF0A5A" w:rsidRPr="007F0B4B">
              <w:rPr>
                <w:rFonts w:ascii="Times New Roman" w:hAnsi="Times New Roman" w:cs="Times New Roman"/>
              </w:rPr>
              <w:t>Bonferroni-corrected q</w:t>
            </w:r>
            <w:r w:rsidR="005229E6" w:rsidRPr="007F0B4B">
              <w:rPr>
                <w:rFonts w:ascii="Times New Roman" w:hAnsi="Times New Roman" w:cs="Times New Roman"/>
              </w:rPr>
              <w:t xml:space="preserve">&lt;0.05 between the old and new data for all seven different SLCMA of childhood adversity. </w:t>
            </w:r>
          </w:p>
          <w:p w14:paraId="7883422A" w14:textId="111F37EC" w:rsidR="005229E6" w:rsidRPr="007F0B4B" w:rsidRDefault="00926ABC" w:rsidP="005229E6">
            <w:pPr>
              <w:spacing w:line="276" w:lineRule="auto"/>
              <w:rPr>
                <w:rFonts w:ascii="Times New Roman" w:hAnsi="Times New Roman" w:cs="Times New Roman"/>
              </w:rPr>
            </w:pPr>
            <w:r>
              <w:rPr>
                <w:rFonts w:ascii="Times New Roman" w:hAnsi="Times New Roman" w:cs="Times New Roman"/>
                <w:b/>
                <w:bCs/>
              </w:rPr>
              <w:t>B</w:t>
            </w:r>
            <w:r w:rsidR="005229E6" w:rsidRPr="007F0B4B">
              <w:rPr>
                <w:rFonts w:ascii="Times New Roman" w:hAnsi="Times New Roman" w:cs="Times New Roman"/>
                <w:b/>
                <w:bCs/>
              </w:rPr>
              <w:t xml:space="preserve">) </w:t>
            </w:r>
            <w:r w:rsidR="005229E6" w:rsidRPr="007F0B4B">
              <w:rPr>
                <w:rFonts w:ascii="Times New Roman" w:hAnsi="Times New Roman" w:cs="Times New Roman"/>
              </w:rPr>
              <w:t xml:space="preserve">Both the hypotheses selected most frequently, and the adversities identified as having the most hits varied between data versions with the SLCMA for CpGs significant at </w:t>
            </w:r>
            <w:r w:rsidR="00AF0A5A" w:rsidRPr="007F0B4B">
              <w:rPr>
                <w:rFonts w:ascii="Times New Roman" w:hAnsi="Times New Roman" w:cs="Times New Roman"/>
              </w:rPr>
              <w:t>q</w:t>
            </w:r>
            <w:r w:rsidR="005229E6" w:rsidRPr="007F0B4B">
              <w:rPr>
                <w:rFonts w:ascii="Times New Roman" w:hAnsi="Times New Roman" w:cs="Times New Roman"/>
              </w:rPr>
              <w:t xml:space="preserve">&lt;0.05. </w:t>
            </w:r>
          </w:p>
          <w:p w14:paraId="5E8E4AC7" w14:textId="4C94C6D6" w:rsidR="005229E6" w:rsidRPr="007F0B4B" w:rsidRDefault="00926ABC" w:rsidP="005229E6">
            <w:pPr>
              <w:spacing w:line="276" w:lineRule="auto"/>
              <w:rPr>
                <w:rFonts w:ascii="Times New Roman" w:hAnsi="Times New Roman" w:cs="Times New Roman"/>
              </w:rPr>
            </w:pPr>
            <w:r>
              <w:rPr>
                <w:rFonts w:ascii="Times New Roman" w:hAnsi="Times New Roman" w:cs="Times New Roman"/>
                <w:b/>
                <w:bCs/>
              </w:rPr>
              <w:t>C</w:t>
            </w:r>
            <w:r w:rsidR="005229E6" w:rsidRPr="007F0B4B">
              <w:rPr>
                <w:rFonts w:ascii="Times New Roman" w:hAnsi="Times New Roman" w:cs="Times New Roman"/>
                <w:b/>
                <w:bCs/>
              </w:rPr>
              <w:t xml:space="preserve">) </w:t>
            </w:r>
            <w:r w:rsidR="005229E6" w:rsidRPr="007F0B4B">
              <w:rPr>
                <w:rFonts w:ascii="Times New Roman" w:hAnsi="Times New Roman" w:cs="Times New Roman"/>
              </w:rPr>
              <w:t xml:space="preserve">The selected hypothesis from all top hits (shown in </w:t>
            </w:r>
            <w:r w:rsidR="00357C53">
              <w:rPr>
                <w:rFonts w:ascii="Times New Roman" w:hAnsi="Times New Roman" w:cs="Times New Roman"/>
              </w:rPr>
              <w:t>B</w:t>
            </w:r>
            <w:r w:rsidR="005229E6" w:rsidRPr="007F0B4B">
              <w:rPr>
                <w:rFonts w:ascii="Times New Roman" w:hAnsi="Times New Roman" w:cs="Times New Roman"/>
              </w:rPr>
              <w:t xml:space="preserve">) were generally consistent across data versions. Each line depicted corresponds to a specific CpG and shows whether its selected hypothesis differs between analyses. </w:t>
            </w:r>
          </w:p>
          <w:p w14:paraId="13D7A883" w14:textId="5652C444" w:rsidR="005229E6" w:rsidRPr="007F0B4B" w:rsidRDefault="00926ABC" w:rsidP="005229E6">
            <w:pPr>
              <w:spacing w:line="276" w:lineRule="auto"/>
              <w:rPr>
                <w:rFonts w:ascii="Times New Roman" w:hAnsi="Times New Roman" w:cs="Times New Roman"/>
              </w:rPr>
            </w:pPr>
            <w:r>
              <w:rPr>
                <w:rFonts w:ascii="Times New Roman" w:hAnsi="Times New Roman" w:cs="Times New Roman"/>
                <w:b/>
                <w:bCs/>
              </w:rPr>
              <w:t>D</w:t>
            </w:r>
            <w:r w:rsidR="005229E6" w:rsidRPr="007F0B4B">
              <w:rPr>
                <w:rFonts w:ascii="Times New Roman" w:hAnsi="Times New Roman" w:cs="Times New Roman"/>
                <w:b/>
                <w:bCs/>
              </w:rPr>
              <w:t>)</w:t>
            </w:r>
            <w:r w:rsidR="005229E6" w:rsidRPr="007F0B4B">
              <w:rPr>
                <w:rFonts w:ascii="Times New Roman" w:hAnsi="Times New Roman" w:cs="Times New Roman"/>
              </w:rPr>
              <w:t xml:space="preserve"> The difference in DNAm values between exposed and </w:t>
            </w:r>
            <w:r w:rsidR="005229E6" w:rsidRPr="00544214">
              <w:rPr>
                <w:rFonts w:ascii="Times New Roman" w:hAnsi="Times New Roman" w:cs="Times New Roman"/>
              </w:rPr>
              <w:t>unexposed participants across all top SLCMA hits from E was generally consistent between data versions, regardless of statistical significance (r=0.</w:t>
            </w:r>
            <w:r w:rsidR="00544214" w:rsidRPr="00544214">
              <w:rPr>
                <w:rFonts w:ascii="Times New Roman" w:hAnsi="Times New Roman" w:cs="Times New Roman"/>
              </w:rPr>
              <w:t>915</w:t>
            </w:r>
            <w:r w:rsidR="005229E6" w:rsidRPr="00544214">
              <w:rPr>
                <w:rFonts w:ascii="Times New Roman" w:hAnsi="Times New Roman" w:cs="Times New Roman"/>
              </w:rPr>
              <w:t>).</w:t>
            </w:r>
            <w:r w:rsidR="005229E6" w:rsidRPr="007F0B4B">
              <w:rPr>
                <w:rFonts w:ascii="Times New Roman" w:hAnsi="Times New Roman" w:cs="Times New Roman"/>
              </w:rPr>
              <w:t xml:space="preserve"> Only shown here are the CpGs associated with sensitive period hypotheses, as the difference between exposed and unexposed individuals was not calculated for the accumulation and recency hypotheses. </w:t>
            </w:r>
          </w:p>
          <w:p w14:paraId="53685280" w14:textId="77777777" w:rsidR="005229E6" w:rsidRPr="007F0B4B" w:rsidRDefault="005229E6" w:rsidP="005229E6">
            <w:pPr>
              <w:spacing w:line="276" w:lineRule="auto"/>
              <w:rPr>
                <w:rFonts w:ascii="Times New Roman" w:hAnsi="Times New Roman" w:cs="Times New Roman"/>
              </w:rPr>
            </w:pPr>
            <w:r w:rsidRPr="007F0B4B">
              <w:rPr>
                <w:rFonts w:ascii="Times New Roman" w:hAnsi="Times New Roman" w:cs="Times New Roman"/>
              </w:rPr>
              <w:t>*Maternal psych = maternal psychopathology; Neighborhood dis = neighborhood disadvantage.</w:t>
            </w:r>
          </w:p>
          <w:p w14:paraId="0732B97F" w14:textId="77777777" w:rsidR="00AA686F" w:rsidRDefault="00AA686F">
            <w:pPr>
              <w:rPr>
                <w:rFonts w:ascii="Times New Roman" w:eastAsia="Times New Roman" w:hAnsi="Times New Roman" w:cs="Times New Roman"/>
                <w:b/>
                <w:bCs/>
              </w:rPr>
            </w:pPr>
          </w:p>
        </w:tc>
      </w:tr>
    </w:tbl>
    <w:p w14:paraId="365D8637" w14:textId="645F0651" w:rsidR="00AA686F" w:rsidRDefault="00AA686F">
      <w:pPr>
        <w:rPr>
          <w:rFonts w:ascii="Times New Roman" w:eastAsia="Times New Roman" w:hAnsi="Times New Roman" w:cs="Times New Roman"/>
          <w:b/>
          <w:bCs/>
        </w:rPr>
      </w:pPr>
      <w:r>
        <w:rPr>
          <w:rFonts w:ascii="Times New Roman" w:eastAsia="Times New Roman" w:hAnsi="Times New Roman" w:cs="Times New Roman"/>
          <w:b/>
          <w:bCs/>
        </w:rPr>
        <w:br w:type="page"/>
      </w:r>
    </w:p>
    <w:p w14:paraId="3062E030" w14:textId="0373F923" w:rsidR="00B546F7" w:rsidRDefault="00B546F7">
      <w:pPr>
        <w:rPr>
          <w:rFonts w:ascii="Times New Roman" w:eastAsia="Times New Roman" w:hAnsi="Times New Roman" w:cs="Times New Roman"/>
          <w:b/>
          <w:bCs/>
        </w:rPr>
      </w:pPr>
    </w:p>
    <w:tbl>
      <w:tblPr>
        <w:tblStyle w:val="TableGrid"/>
        <w:tblW w:w="0" w:type="auto"/>
        <w:tblLook w:val="04A0" w:firstRow="1" w:lastRow="0" w:firstColumn="1" w:lastColumn="0" w:noHBand="0" w:noVBand="1"/>
      </w:tblPr>
      <w:tblGrid>
        <w:gridCol w:w="12950"/>
      </w:tblGrid>
      <w:tr w:rsidR="00B546F7" w14:paraId="04948D98" w14:textId="77777777" w:rsidTr="00E5196F">
        <w:tc>
          <w:tcPr>
            <w:tcW w:w="12950" w:type="dxa"/>
          </w:tcPr>
          <w:p w14:paraId="5323187C" w14:textId="77777777" w:rsidR="002B213C" w:rsidRPr="002B213C" w:rsidRDefault="002B213C" w:rsidP="00E5196F">
            <w:pPr>
              <w:rPr>
                <w:rFonts w:ascii="Times New Roman" w:eastAsia="Times New Roman" w:hAnsi="Times New Roman" w:cs="Times New Roman"/>
                <w:b/>
                <w:bCs/>
                <w:sz w:val="6"/>
                <w:szCs w:val="6"/>
              </w:rPr>
            </w:pPr>
          </w:p>
          <w:p w14:paraId="6D44D461" w14:textId="68D81F9D" w:rsidR="00B546F7" w:rsidRDefault="000A2B65" w:rsidP="00E5196F">
            <w:pPr>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4641C96A" wp14:editId="6A83A920">
                  <wp:extent cx="8055429" cy="2606826"/>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8070278" cy="2611631"/>
                          </a:xfrm>
                          <a:prstGeom prst="rect">
                            <a:avLst/>
                          </a:prstGeom>
                        </pic:spPr>
                      </pic:pic>
                    </a:graphicData>
                  </a:graphic>
                </wp:inline>
              </w:drawing>
            </w:r>
          </w:p>
        </w:tc>
      </w:tr>
      <w:tr w:rsidR="00B546F7" w14:paraId="33C2BB40" w14:textId="77777777" w:rsidTr="00E5196F">
        <w:tc>
          <w:tcPr>
            <w:tcW w:w="12950" w:type="dxa"/>
          </w:tcPr>
          <w:p w14:paraId="5208B98A" w14:textId="76CFD6DD" w:rsidR="00B546F7" w:rsidRDefault="00B546F7" w:rsidP="00E5196F">
            <w:pPr>
              <w:rPr>
                <w:rFonts w:ascii="Times New Roman" w:eastAsia="Times New Roman" w:hAnsi="Times New Roman" w:cs="Times New Roman"/>
                <w:b/>
                <w:bCs/>
              </w:rPr>
            </w:pPr>
            <w:r>
              <w:rPr>
                <w:rFonts w:ascii="Times New Roman" w:eastAsia="Times New Roman" w:hAnsi="Times New Roman" w:cs="Times New Roman"/>
                <w:b/>
                <w:bCs/>
              </w:rPr>
              <w:t xml:space="preserve">Figure S4. Bonferroni-corrected results from the analytic version differences in SLCMA of adversity. </w:t>
            </w:r>
          </w:p>
        </w:tc>
      </w:tr>
      <w:tr w:rsidR="00B546F7" w14:paraId="31B23DE5" w14:textId="77777777" w:rsidTr="00E5196F">
        <w:tc>
          <w:tcPr>
            <w:tcW w:w="12950" w:type="dxa"/>
          </w:tcPr>
          <w:p w14:paraId="0CBD3685" w14:textId="5B57972B" w:rsidR="00A95CCE" w:rsidRPr="00A95CCE" w:rsidRDefault="00A95CCE" w:rsidP="00A95CCE">
            <w:pPr>
              <w:spacing w:line="276" w:lineRule="auto"/>
              <w:rPr>
                <w:rFonts w:ascii="Times New Roman" w:eastAsia="Times New Roman" w:hAnsi="Times New Roman" w:cs="Times New Roman"/>
              </w:rPr>
            </w:pPr>
            <w:r w:rsidRPr="00A95CCE">
              <w:rPr>
                <w:rFonts w:ascii="Times New Roman" w:eastAsia="Times New Roman" w:hAnsi="Times New Roman" w:cs="Times New Roman"/>
                <w:b/>
                <w:bCs/>
              </w:rPr>
              <w:t xml:space="preserve">A) </w:t>
            </w:r>
            <w:r w:rsidRPr="00A95CCE">
              <w:rPr>
                <w:rFonts w:ascii="Times New Roman" w:eastAsia="Times New Roman" w:hAnsi="Times New Roman" w:cs="Times New Roman"/>
              </w:rPr>
              <w:t xml:space="preserve">Overlap of the hits at </w:t>
            </w:r>
            <w:r>
              <w:rPr>
                <w:rFonts w:ascii="Times New Roman" w:eastAsia="Times New Roman" w:hAnsi="Times New Roman" w:cs="Times New Roman"/>
              </w:rPr>
              <w:t>Bonferroni-corrected q</w:t>
            </w:r>
            <w:r w:rsidRPr="00A95CCE">
              <w:rPr>
                <w:rFonts w:ascii="Times New Roman" w:eastAsia="Times New Roman" w:hAnsi="Times New Roman" w:cs="Times New Roman"/>
              </w:rPr>
              <w:t xml:space="preserve">&lt;0.05 for all seven different SLCMA of adversity between the standard and updated analytic versions (analyses performed with the new data). </w:t>
            </w:r>
          </w:p>
          <w:p w14:paraId="51E15632" w14:textId="77777777" w:rsidR="00A95CCE" w:rsidRPr="00A95CCE" w:rsidRDefault="00A95CCE" w:rsidP="00A95CCE">
            <w:pPr>
              <w:spacing w:line="276" w:lineRule="auto"/>
              <w:rPr>
                <w:rFonts w:ascii="Times New Roman" w:eastAsia="Times New Roman" w:hAnsi="Times New Roman" w:cs="Times New Roman"/>
              </w:rPr>
            </w:pPr>
            <w:r w:rsidRPr="00A95CCE">
              <w:rPr>
                <w:rFonts w:ascii="Times New Roman" w:eastAsia="Times New Roman" w:hAnsi="Times New Roman" w:cs="Times New Roman"/>
                <w:b/>
                <w:bCs/>
              </w:rPr>
              <w:t>B</w:t>
            </w:r>
            <w:r w:rsidRPr="00A95CCE">
              <w:rPr>
                <w:rFonts w:ascii="Times New Roman" w:eastAsia="Times New Roman" w:hAnsi="Times New Roman" w:cs="Times New Roman"/>
              </w:rPr>
              <w:t xml:space="preserve">) The pattern of hypotheses selected were similar across both analytic versions, though not all adversities had statistically significant associations in the updated analytic version. </w:t>
            </w:r>
          </w:p>
          <w:p w14:paraId="4CB499C0" w14:textId="77777777" w:rsidR="00A95CCE" w:rsidRPr="00A95CCE" w:rsidRDefault="00A95CCE" w:rsidP="00A95CCE">
            <w:pPr>
              <w:spacing w:line="276" w:lineRule="auto"/>
              <w:rPr>
                <w:rFonts w:ascii="Times New Roman" w:eastAsia="Times New Roman" w:hAnsi="Times New Roman" w:cs="Times New Roman"/>
              </w:rPr>
            </w:pPr>
            <w:r w:rsidRPr="00A95CCE">
              <w:rPr>
                <w:rFonts w:ascii="Times New Roman" w:eastAsia="Times New Roman" w:hAnsi="Times New Roman" w:cs="Times New Roman"/>
                <w:b/>
                <w:bCs/>
              </w:rPr>
              <w:t>C)</w:t>
            </w:r>
            <w:r w:rsidRPr="00A95CCE">
              <w:rPr>
                <w:rFonts w:ascii="Times New Roman" w:eastAsia="Times New Roman" w:hAnsi="Times New Roman" w:cs="Times New Roman"/>
              </w:rPr>
              <w:t xml:space="preserve"> The hypothesis selected across all significant CpGs from A was consistent across analytic versions. </w:t>
            </w:r>
            <w:r w:rsidRPr="00A95CCE">
              <w:rPr>
                <w:rFonts w:ascii="Times New Roman" w:eastAsia="Times New Roman" w:hAnsi="Times New Roman" w:cs="Times New Roman"/>
              </w:rPr>
              <w:tab/>
            </w:r>
          </w:p>
          <w:p w14:paraId="5096511A" w14:textId="477B2F92" w:rsidR="00B546F7" w:rsidRDefault="00A95CCE" w:rsidP="00A95CCE">
            <w:pPr>
              <w:rPr>
                <w:rFonts w:ascii="Times New Roman" w:eastAsia="Times New Roman" w:hAnsi="Times New Roman" w:cs="Times New Roman"/>
                <w:b/>
                <w:bCs/>
              </w:rPr>
            </w:pPr>
            <w:r w:rsidRPr="00A95CCE">
              <w:rPr>
                <w:rFonts w:ascii="Times New Roman" w:eastAsia="Times New Roman" w:hAnsi="Times New Roman" w:cs="Times New Roman"/>
              </w:rPr>
              <w:t>*Maternal psych = maternal psychopathology; Neighborhood dis = neighborhood disadvantage.</w:t>
            </w:r>
          </w:p>
        </w:tc>
      </w:tr>
    </w:tbl>
    <w:p w14:paraId="07373DA7" w14:textId="77777777" w:rsidR="00B546F7" w:rsidRDefault="00B546F7">
      <w:pPr>
        <w:rPr>
          <w:rFonts w:ascii="Times New Roman" w:eastAsia="Times New Roman" w:hAnsi="Times New Roman" w:cs="Times New Roman"/>
          <w:b/>
          <w:bCs/>
        </w:rPr>
      </w:pPr>
    </w:p>
    <w:p w14:paraId="6BB9C249" w14:textId="14759EF8" w:rsidR="00AF0A5A" w:rsidRDefault="00AF0A5A" w:rsidP="00AF0A5A">
      <w:pPr>
        <w:rPr>
          <w:rFonts w:ascii="Times New Roman" w:eastAsia="Times New Roman" w:hAnsi="Times New Roman" w:cs="Times New Roman"/>
          <w:b/>
          <w:bCs/>
        </w:rPr>
        <w:sectPr w:rsidR="00AF0A5A" w:rsidSect="00AA686F">
          <w:pgSz w:w="15840" w:h="12240" w:orient="landscape"/>
          <w:pgMar w:top="1440" w:right="1440" w:bottom="1440" w:left="1440" w:header="709" w:footer="709" w:gutter="0"/>
          <w:cols w:space="708"/>
          <w:docGrid w:linePitch="360"/>
        </w:sectPr>
      </w:pPr>
    </w:p>
    <w:tbl>
      <w:tblPr>
        <w:tblStyle w:val="TableGrid"/>
        <w:tblW w:w="0" w:type="auto"/>
        <w:tblLook w:val="04A0" w:firstRow="1" w:lastRow="0" w:firstColumn="1" w:lastColumn="0" w:noHBand="0" w:noVBand="1"/>
      </w:tblPr>
      <w:tblGrid>
        <w:gridCol w:w="12856"/>
      </w:tblGrid>
      <w:tr w:rsidR="00C32AB2" w14:paraId="795C1C61" w14:textId="77777777" w:rsidTr="0085080E">
        <w:tc>
          <w:tcPr>
            <w:tcW w:w="11757" w:type="dxa"/>
          </w:tcPr>
          <w:p w14:paraId="2D62EED0" w14:textId="77777777" w:rsidR="0085080E" w:rsidRPr="0085080E" w:rsidRDefault="0085080E" w:rsidP="00A720E5">
            <w:pPr>
              <w:spacing w:line="276" w:lineRule="auto"/>
              <w:rPr>
                <w:rFonts w:ascii="Times New Roman" w:eastAsia="Times New Roman" w:hAnsi="Times New Roman" w:cs="Times New Roman"/>
                <w:b/>
                <w:bCs/>
                <w:sz w:val="6"/>
                <w:szCs w:val="6"/>
              </w:rPr>
            </w:pPr>
          </w:p>
          <w:p w14:paraId="002A7F23" w14:textId="1ED3E571" w:rsidR="00C32AB2" w:rsidRDefault="00886621" w:rsidP="00A720E5">
            <w:pPr>
              <w:spacing w:line="276" w:lineRule="auto"/>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4215E309" wp14:editId="5350A412">
                  <wp:extent cx="8022771" cy="5120088"/>
                  <wp:effectExtent l="0" t="0" r="3810" b="0"/>
                  <wp:docPr id="12" name="Picture 1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028116" cy="5123499"/>
                          </a:xfrm>
                          <a:prstGeom prst="rect">
                            <a:avLst/>
                          </a:prstGeom>
                        </pic:spPr>
                      </pic:pic>
                    </a:graphicData>
                  </a:graphic>
                </wp:inline>
              </w:drawing>
            </w:r>
          </w:p>
        </w:tc>
      </w:tr>
      <w:tr w:rsidR="00C32AB2" w14:paraId="39BD213D" w14:textId="77777777" w:rsidTr="0085080E">
        <w:tc>
          <w:tcPr>
            <w:tcW w:w="11757" w:type="dxa"/>
          </w:tcPr>
          <w:p w14:paraId="5DB9BE0F" w14:textId="3900D0D2" w:rsidR="00C32AB2" w:rsidRDefault="00C32AB2" w:rsidP="00A720E5">
            <w:pPr>
              <w:spacing w:line="276" w:lineRule="auto"/>
              <w:rPr>
                <w:rFonts w:ascii="Times New Roman" w:eastAsia="Times New Roman" w:hAnsi="Times New Roman" w:cs="Times New Roman"/>
                <w:b/>
                <w:bCs/>
              </w:rPr>
            </w:pPr>
            <w:r w:rsidRPr="00A720E5">
              <w:rPr>
                <w:rFonts w:ascii="Times New Roman" w:eastAsia="Times New Roman" w:hAnsi="Times New Roman" w:cs="Times New Roman"/>
                <w:b/>
                <w:bCs/>
              </w:rPr>
              <w:t>Figure S</w:t>
            </w:r>
            <w:r w:rsidR="00AA686F">
              <w:rPr>
                <w:rFonts w:ascii="Times New Roman" w:eastAsia="Times New Roman" w:hAnsi="Times New Roman" w:cs="Times New Roman"/>
                <w:b/>
                <w:bCs/>
              </w:rPr>
              <w:t>5</w:t>
            </w:r>
            <w:r w:rsidRPr="00A720E5">
              <w:rPr>
                <w:rFonts w:ascii="Times New Roman" w:eastAsia="Times New Roman" w:hAnsi="Times New Roman" w:cs="Times New Roman"/>
                <w:b/>
                <w:bCs/>
              </w:rPr>
              <w:t xml:space="preserve">. Results from the EWAS of prenatal smoking </w:t>
            </w:r>
            <w:r w:rsidR="00161035">
              <w:rPr>
                <w:rFonts w:ascii="Times New Roman" w:eastAsia="Times New Roman" w:hAnsi="Times New Roman" w:cs="Times New Roman"/>
                <w:b/>
                <w:bCs/>
              </w:rPr>
              <w:t>and</w:t>
            </w:r>
            <w:r w:rsidRPr="00A720E5">
              <w:rPr>
                <w:rFonts w:ascii="Times New Roman" w:eastAsia="Times New Roman" w:hAnsi="Times New Roman" w:cs="Times New Roman"/>
                <w:b/>
                <w:bCs/>
              </w:rPr>
              <w:t xml:space="preserve"> postnatal adversity. </w:t>
            </w:r>
          </w:p>
        </w:tc>
      </w:tr>
      <w:tr w:rsidR="00C32AB2" w14:paraId="48C88122" w14:textId="77777777" w:rsidTr="0085080E">
        <w:tc>
          <w:tcPr>
            <w:tcW w:w="11757" w:type="dxa"/>
          </w:tcPr>
          <w:p w14:paraId="0154C938" w14:textId="77777777" w:rsidR="00C32AB2" w:rsidRPr="00A720E5" w:rsidRDefault="00C32AB2" w:rsidP="00C32AB2">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 xml:space="preserve">A) </w:t>
            </w:r>
            <w:r w:rsidRPr="00A720E5">
              <w:rPr>
                <w:rFonts w:ascii="Times New Roman" w:eastAsia="Times New Roman" w:hAnsi="Times New Roman" w:cs="Times New Roman"/>
              </w:rPr>
              <w:t xml:space="preserve">Overlap of the hits at FDR&lt;0.05 for the EWAS of prenatal smoking exposure between the old and new data. </w:t>
            </w:r>
          </w:p>
          <w:p w14:paraId="1661F6F1" w14:textId="06688C80" w:rsidR="00542777" w:rsidRDefault="00C32AB2" w:rsidP="00C32AB2">
            <w:pPr>
              <w:spacing w:line="276" w:lineRule="auto"/>
              <w:rPr>
                <w:rFonts w:ascii="Times New Roman" w:eastAsia="Times New Roman" w:hAnsi="Times New Roman" w:cs="Times New Roman"/>
                <w:b/>
                <w:bCs/>
              </w:rPr>
            </w:pPr>
            <w:r w:rsidRPr="00A720E5">
              <w:rPr>
                <w:rFonts w:ascii="Times New Roman" w:eastAsia="Times New Roman" w:hAnsi="Times New Roman" w:cs="Times New Roman"/>
                <w:b/>
                <w:bCs/>
              </w:rPr>
              <w:t xml:space="preserve">B) </w:t>
            </w:r>
            <w:r w:rsidR="00AC7A5A" w:rsidRPr="00A720E5">
              <w:rPr>
                <w:rFonts w:ascii="Times New Roman" w:eastAsia="Times New Roman" w:hAnsi="Times New Roman" w:cs="Times New Roman"/>
              </w:rPr>
              <w:t xml:space="preserve">Overlap of the hits at </w:t>
            </w:r>
            <w:r w:rsidR="00AC7A5A">
              <w:rPr>
                <w:rFonts w:ascii="Times New Roman" w:eastAsia="Times New Roman" w:hAnsi="Times New Roman" w:cs="Times New Roman"/>
              </w:rPr>
              <w:t>a Bonferroni-corrected q</w:t>
            </w:r>
            <w:r w:rsidR="00AC7A5A" w:rsidRPr="00A720E5">
              <w:rPr>
                <w:rFonts w:ascii="Times New Roman" w:eastAsia="Times New Roman" w:hAnsi="Times New Roman" w:cs="Times New Roman"/>
              </w:rPr>
              <w:t>&lt;0.05 for the EWAS of prenatal smoking exposure between the old and new data.</w:t>
            </w:r>
          </w:p>
          <w:p w14:paraId="2CB82BBB" w14:textId="4FCD18BE" w:rsidR="00C32AB2" w:rsidRPr="00A720E5" w:rsidRDefault="00542777" w:rsidP="00C32AB2">
            <w:pPr>
              <w:spacing w:line="276" w:lineRule="auto"/>
              <w:rPr>
                <w:rFonts w:ascii="Times New Roman" w:eastAsia="Times New Roman" w:hAnsi="Times New Roman" w:cs="Times New Roman"/>
              </w:rPr>
            </w:pPr>
            <w:r w:rsidRPr="00542777">
              <w:rPr>
                <w:rFonts w:ascii="Times New Roman" w:eastAsia="Times New Roman" w:hAnsi="Times New Roman" w:cs="Times New Roman"/>
                <w:b/>
                <w:bCs/>
              </w:rPr>
              <w:lastRenderedPageBreak/>
              <w:t>C)</w:t>
            </w:r>
            <w:r>
              <w:rPr>
                <w:rFonts w:ascii="Times New Roman" w:eastAsia="Times New Roman" w:hAnsi="Times New Roman" w:cs="Times New Roman"/>
              </w:rPr>
              <w:t xml:space="preserve"> </w:t>
            </w:r>
            <w:r w:rsidR="00C32AB2" w:rsidRPr="00A720E5">
              <w:rPr>
                <w:rFonts w:ascii="Times New Roman" w:eastAsia="Times New Roman" w:hAnsi="Times New Roman" w:cs="Times New Roman"/>
              </w:rPr>
              <w:t xml:space="preserve">Few CpGs overlapped between data versions at different rank thresholds for the adversities (top 10, 50, 100, 1000, and 5000 CpGs ordered by p-value). However, prenatal smoking showed higher overlaps between top ranked CpGs. </w:t>
            </w:r>
          </w:p>
          <w:p w14:paraId="30727C3A" w14:textId="17DFDDA8" w:rsidR="00C32AB2" w:rsidRPr="00A720E5" w:rsidRDefault="00542777" w:rsidP="00C32AB2">
            <w:pPr>
              <w:spacing w:line="276" w:lineRule="auto"/>
              <w:rPr>
                <w:rFonts w:ascii="Times New Roman" w:eastAsia="Times New Roman" w:hAnsi="Times New Roman" w:cs="Times New Roman"/>
              </w:rPr>
            </w:pPr>
            <w:r>
              <w:rPr>
                <w:rFonts w:ascii="Times New Roman" w:eastAsia="Times New Roman" w:hAnsi="Times New Roman" w:cs="Times New Roman"/>
                <w:b/>
                <w:bCs/>
              </w:rPr>
              <w:t>D</w:t>
            </w:r>
            <w:r w:rsidR="00C32AB2" w:rsidRPr="00A720E5">
              <w:rPr>
                <w:rFonts w:ascii="Times New Roman" w:eastAsia="Times New Roman" w:hAnsi="Times New Roman" w:cs="Times New Roman"/>
                <w:b/>
                <w:bCs/>
              </w:rPr>
              <w:t>)</w:t>
            </w:r>
            <w:r w:rsidR="00C32AB2" w:rsidRPr="00A720E5">
              <w:rPr>
                <w:rFonts w:ascii="Times New Roman" w:eastAsia="Times New Roman" w:hAnsi="Times New Roman" w:cs="Times New Roman"/>
              </w:rPr>
              <w:t xml:space="preserve"> The </w:t>
            </w:r>
            <w:r w:rsidR="00C32AB2">
              <w:rPr>
                <w:rFonts w:ascii="Times New Roman" w:eastAsia="Times New Roman" w:hAnsi="Times New Roman" w:cs="Times New Roman"/>
              </w:rPr>
              <w:t>S</w:t>
            </w:r>
            <w:r w:rsidR="00C32AB2" w:rsidRPr="00A720E5">
              <w:rPr>
                <w:rFonts w:ascii="Times New Roman" w:eastAsia="Times New Roman" w:hAnsi="Times New Roman" w:cs="Times New Roman"/>
              </w:rPr>
              <w:t>pearman</w:t>
            </w:r>
            <w:r w:rsidR="00C32AB2">
              <w:rPr>
                <w:rFonts w:ascii="Times New Roman" w:eastAsia="Times New Roman" w:hAnsi="Times New Roman" w:cs="Times New Roman"/>
              </w:rPr>
              <w:t>’s</w:t>
            </w:r>
            <w:r w:rsidR="00C32AB2" w:rsidRPr="00A720E5">
              <w:rPr>
                <w:rFonts w:ascii="Times New Roman" w:eastAsia="Times New Roman" w:hAnsi="Times New Roman" w:cs="Times New Roman"/>
              </w:rPr>
              <w:t xml:space="preserve"> rank correlation between CpGs (in old versus new data) that overlapped at a given rank (i.e., top N CpGs ordered by p-value) was relatively low across both data versions. </w:t>
            </w:r>
          </w:p>
          <w:p w14:paraId="33149380" w14:textId="72840D6F" w:rsidR="00C32AB2" w:rsidRDefault="00542777" w:rsidP="00C32AB2">
            <w:pPr>
              <w:spacing w:line="276" w:lineRule="auto"/>
              <w:rPr>
                <w:rFonts w:ascii="Times New Roman" w:eastAsia="Times New Roman" w:hAnsi="Times New Roman" w:cs="Times New Roman"/>
                <w:b/>
                <w:bCs/>
              </w:rPr>
            </w:pPr>
            <w:r>
              <w:rPr>
                <w:rFonts w:ascii="Times New Roman" w:eastAsia="Times New Roman" w:hAnsi="Times New Roman" w:cs="Times New Roman"/>
                <w:b/>
                <w:bCs/>
              </w:rPr>
              <w:t>E</w:t>
            </w:r>
            <w:r w:rsidR="00C32AB2" w:rsidRPr="00542777">
              <w:rPr>
                <w:rFonts w:ascii="Times New Roman" w:eastAsia="Times New Roman" w:hAnsi="Times New Roman" w:cs="Times New Roman"/>
                <w:b/>
                <w:bCs/>
              </w:rPr>
              <w:t>)</w:t>
            </w:r>
            <w:r w:rsidR="00C32AB2" w:rsidRPr="00A720E5">
              <w:rPr>
                <w:rFonts w:ascii="Times New Roman" w:eastAsia="Times New Roman" w:hAnsi="Times New Roman" w:cs="Times New Roman"/>
              </w:rPr>
              <w:t xml:space="preserve"> The direction of change between exposed and unexposed groups was consistent for all significant CpGs </w:t>
            </w:r>
            <w:r>
              <w:rPr>
                <w:rFonts w:ascii="Times New Roman" w:eastAsia="Times New Roman" w:hAnsi="Times New Roman" w:cs="Times New Roman"/>
              </w:rPr>
              <w:t xml:space="preserve">at FDR&lt;0.05 </w:t>
            </w:r>
            <w:r w:rsidR="00C32AB2" w:rsidRPr="00A720E5">
              <w:rPr>
                <w:rFonts w:ascii="Times New Roman" w:eastAsia="Times New Roman" w:hAnsi="Times New Roman" w:cs="Times New Roman"/>
              </w:rPr>
              <w:t>in both prenatal smoking and postnatal adversity (abuse, financial stress)</w:t>
            </w:r>
            <w:r>
              <w:rPr>
                <w:rFonts w:ascii="Times New Roman" w:eastAsia="Times New Roman" w:hAnsi="Times New Roman" w:cs="Times New Roman"/>
              </w:rPr>
              <w:t xml:space="preserve"> (r= </w:t>
            </w:r>
            <w:r w:rsidR="0078351B">
              <w:rPr>
                <w:rFonts w:ascii="Times New Roman" w:eastAsia="Times New Roman" w:hAnsi="Times New Roman" w:cs="Times New Roman"/>
              </w:rPr>
              <w:t>0.923</w:t>
            </w:r>
            <w:r>
              <w:rPr>
                <w:rFonts w:ascii="Times New Roman" w:eastAsia="Times New Roman" w:hAnsi="Times New Roman" w:cs="Times New Roman"/>
              </w:rPr>
              <w:t>)</w:t>
            </w:r>
            <w:r w:rsidR="00C32AB2" w:rsidRPr="00A720E5">
              <w:rPr>
                <w:rFonts w:ascii="Times New Roman" w:eastAsia="Times New Roman" w:hAnsi="Times New Roman" w:cs="Times New Roman"/>
              </w:rPr>
              <w:t xml:space="preserve">.  </w:t>
            </w:r>
          </w:p>
          <w:p w14:paraId="22371D12" w14:textId="51FBF58F" w:rsidR="00542777" w:rsidRDefault="00542777" w:rsidP="00A720E5">
            <w:pPr>
              <w:spacing w:line="276" w:lineRule="auto"/>
              <w:rPr>
                <w:rFonts w:ascii="Times New Roman" w:hAnsi="Times New Roman" w:cs="Times New Roman"/>
                <w:b/>
                <w:bCs/>
              </w:rPr>
            </w:pPr>
            <w:r w:rsidRPr="00542777">
              <w:rPr>
                <w:rFonts w:ascii="Times New Roman" w:hAnsi="Times New Roman" w:cs="Times New Roman"/>
                <w:b/>
                <w:bCs/>
              </w:rPr>
              <w:t>F)</w:t>
            </w:r>
            <w:r w:rsidRPr="00A720E5">
              <w:rPr>
                <w:rFonts w:ascii="Times New Roman" w:eastAsia="Times New Roman" w:hAnsi="Times New Roman" w:cs="Times New Roman"/>
              </w:rPr>
              <w:t xml:space="preserve"> The direction of change between exposed and unexposed groups was consistent for all significant CpGs </w:t>
            </w:r>
            <w:r>
              <w:rPr>
                <w:rFonts w:ascii="Times New Roman" w:eastAsia="Times New Roman" w:hAnsi="Times New Roman" w:cs="Times New Roman"/>
              </w:rPr>
              <w:t xml:space="preserve">at a Bonferroni-corrected q&lt;0.05 </w:t>
            </w:r>
            <w:r w:rsidRPr="00A720E5">
              <w:rPr>
                <w:rFonts w:ascii="Times New Roman" w:eastAsia="Times New Roman" w:hAnsi="Times New Roman" w:cs="Times New Roman"/>
              </w:rPr>
              <w:t>in both prenatal smoking and postnatal adversity (abuse, financial stress)</w:t>
            </w:r>
            <w:r>
              <w:rPr>
                <w:rFonts w:ascii="Times New Roman" w:eastAsia="Times New Roman" w:hAnsi="Times New Roman" w:cs="Times New Roman"/>
              </w:rPr>
              <w:t xml:space="preserve"> (r= 0.898)</w:t>
            </w:r>
            <w:r w:rsidRPr="00A720E5">
              <w:rPr>
                <w:rFonts w:ascii="Times New Roman" w:eastAsia="Times New Roman" w:hAnsi="Times New Roman" w:cs="Times New Roman"/>
              </w:rPr>
              <w:t xml:space="preserve">.  </w:t>
            </w:r>
          </w:p>
          <w:p w14:paraId="27B0E832" w14:textId="55668117" w:rsidR="00542777" w:rsidRPr="00B34D4C" w:rsidRDefault="00C32AB2" w:rsidP="00B34D4C">
            <w:pPr>
              <w:spacing w:line="276" w:lineRule="auto"/>
              <w:rPr>
                <w:rFonts w:ascii="Times New Roman" w:hAnsi="Times New Roman" w:cs="Times New Roman"/>
              </w:rPr>
            </w:pPr>
            <w:r w:rsidRPr="00796EE8">
              <w:rPr>
                <w:rFonts w:ascii="Times New Roman" w:hAnsi="Times New Roman" w:cs="Times New Roman"/>
              </w:rPr>
              <w:t>*Maternal psych</w:t>
            </w:r>
            <w:r>
              <w:rPr>
                <w:rFonts w:ascii="Times New Roman" w:hAnsi="Times New Roman" w:cs="Times New Roman"/>
              </w:rPr>
              <w:t>.</w:t>
            </w:r>
            <w:r w:rsidRPr="00796EE8">
              <w:rPr>
                <w:rFonts w:ascii="Times New Roman" w:hAnsi="Times New Roman" w:cs="Times New Roman"/>
              </w:rPr>
              <w:t xml:space="preserve"> = maternal psychopathology; Neighborhood dis</w:t>
            </w:r>
            <w:r>
              <w:rPr>
                <w:rFonts w:ascii="Times New Roman" w:hAnsi="Times New Roman" w:cs="Times New Roman"/>
              </w:rPr>
              <w:t>.</w:t>
            </w:r>
            <w:r w:rsidRPr="00796EE8">
              <w:rPr>
                <w:rFonts w:ascii="Times New Roman" w:hAnsi="Times New Roman" w:cs="Times New Roman"/>
              </w:rPr>
              <w:t xml:space="preserve"> = neighborhood disadvantage.</w:t>
            </w:r>
          </w:p>
        </w:tc>
      </w:tr>
    </w:tbl>
    <w:p w14:paraId="74842388" w14:textId="77777777" w:rsidR="00796EE8" w:rsidRDefault="00796EE8" w:rsidP="00A720E5">
      <w:pPr>
        <w:spacing w:line="276" w:lineRule="auto"/>
        <w:rPr>
          <w:rFonts w:ascii="Times New Roman" w:eastAsia="Times New Roman" w:hAnsi="Times New Roman" w:cs="Times New Roman"/>
          <w:b/>
          <w:bCs/>
        </w:rPr>
      </w:pPr>
    </w:p>
    <w:p w14:paraId="1E360BAD" w14:textId="71AF2E94" w:rsidR="00C32AB2" w:rsidRPr="00C32AB2" w:rsidRDefault="00C32AB2" w:rsidP="00C32AB2">
      <w:pPr>
        <w:tabs>
          <w:tab w:val="left" w:pos="996"/>
        </w:tabs>
        <w:rPr>
          <w:rFonts w:ascii="Times New Roman" w:eastAsia="Times New Roman" w:hAnsi="Times New Roman" w:cs="Times New Roman"/>
        </w:rPr>
        <w:sectPr w:rsidR="00C32AB2" w:rsidRPr="00C32AB2" w:rsidSect="0085080E">
          <w:pgSz w:w="15840" w:h="12240" w:orient="landscape"/>
          <w:pgMar w:top="1440" w:right="1440" w:bottom="1440" w:left="1440" w:header="709" w:footer="709" w:gutter="0"/>
          <w:cols w:space="708"/>
          <w:docGrid w:linePitch="360"/>
        </w:sectPr>
      </w:pPr>
      <w:r>
        <w:rPr>
          <w:rFonts w:ascii="Times New Roman" w:eastAsia="Times New Roman" w:hAnsi="Times New Roman" w:cs="Times New Roman"/>
          <w:b/>
          <w:bCs/>
        </w:rPr>
        <w:tab/>
      </w:r>
    </w:p>
    <w:tbl>
      <w:tblPr>
        <w:tblStyle w:val="TableGrid"/>
        <w:tblW w:w="0" w:type="auto"/>
        <w:tblLook w:val="04A0" w:firstRow="1" w:lastRow="0" w:firstColumn="1" w:lastColumn="0" w:noHBand="0" w:noVBand="1"/>
      </w:tblPr>
      <w:tblGrid>
        <w:gridCol w:w="12950"/>
      </w:tblGrid>
      <w:tr w:rsidR="00C32AB2" w14:paraId="105BEDD6" w14:textId="77777777" w:rsidTr="00C32AB2">
        <w:tc>
          <w:tcPr>
            <w:tcW w:w="12950" w:type="dxa"/>
          </w:tcPr>
          <w:p w14:paraId="52BA4D80" w14:textId="77777777" w:rsidR="0098075B" w:rsidRPr="0098075B" w:rsidRDefault="0098075B" w:rsidP="00A720E5">
            <w:pPr>
              <w:spacing w:line="276" w:lineRule="auto"/>
              <w:rPr>
                <w:rFonts w:ascii="Times New Roman" w:eastAsia="Times New Roman" w:hAnsi="Times New Roman" w:cs="Times New Roman"/>
                <w:b/>
                <w:bCs/>
                <w:sz w:val="6"/>
                <w:szCs w:val="6"/>
              </w:rPr>
            </w:pPr>
          </w:p>
          <w:p w14:paraId="0A5595AE" w14:textId="5E25D0F8" w:rsidR="00C32AB2" w:rsidRDefault="00C067DC" w:rsidP="00A720E5">
            <w:pPr>
              <w:spacing w:line="276" w:lineRule="auto"/>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6BCEB0ED" wp14:editId="6E52C5C0">
                  <wp:extent cx="8071556" cy="3876340"/>
                  <wp:effectExtent l="0" t="0" r="5715" b="0"/>
                  <wp:docPr id="9" name="Picture 9" descr="Graphical user interface, application,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 Excel&#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73624" cy="3877333"/>
                          </a:xfrm>
                          <a:prstGeom prst="rect">
                            <a:avLst/>
                          </a:prstGeom>
                        </pic:spPr>
                      </pic:pic>
                    </a:graphicData>
                  </a:graphic>
                </wp:inline>
              </w:drawing>
            </w:r>
          </w:p>
        </w:tc>
      </w:tr>
      <w:tr w:rsidR="00C32AB2" w14:paraId="290FDC4B" w14:textId="77777777" w:rsidTr="00C32AB2">
        <w:tc>
          <w:tcPr>
            <w:tcW w:w="12950" w:type="dxa"/>
          </w:tcPr>
          <w:p w14:paraId="31BFE062" w14:textId="7FAE42F3" w:rsidR="00C32AB2" w:rsidRDefault="00C32AB2" w:rsidP="00A720E5">
            <w:pPr>
              <w:spacing w:line="276" w:lineRule="auto"/>
              <w:rPr>
                <w:rFonts w:ascii="Times New Roman" w:eastAsia="Times New Roman" w:hAnsi="Times New Roman" w:cs="Times New Roman"/>
                <w:b/>
                <w:bCs/>
              </w:rPr>
            </w:pPr>
            <w:r w:rsidRPr="00A720E5">
              <w:rPr>
                <w:rFonts w:ascii="Times New Roman" w:eastAsia="Times New Roman" w:hAnsi="Times New Roman" w:cs="Times New Roman"/>
                <w:b/>
                <w:bCs/>
              </w:rPr>
              <w:t>Figure S</w:t>
            </w:r>
            <w:r w:rsidR="00AA686F">
              <w:rPr>
                <w:rFonts w:ascii="Times New Roman" w:eastAsia="Times New Roman" w:hAnsi="Times New Roman" w:cs="Times New Roman"/>
                <w:b/>
                <w:bCs/>
              </w:rPr>
              <w:t>6</w:t>
            </w:r>
            <w:r w:rsidRPr="00A720E5">
              <w:rPr>
                <w:rFonts w:ascii="Times New Roman" w:eastAsia="Times New Roman" w:hAnsi="Times New Roman" w:cs="Times New Roman"/>
                <w:b/>
                <w:bCs/>
              </w:rPr>
              <w:t xml:space="preserve">. Results from the SLCMA of prenatal smoking. </w:t>
            </w:r>
          </w:p>
        </w:tc>
      </w:tr>
      <w:tr w:rsidR="00C32AB2" w14:paraId="19B4ABCA" w14:textId="77777777" w:rsidTr="00C32AB2">
        <w:tc>
          <w:tcPr>
            <w:tcW w:w="12950" w:type="dxa"/>
          </w:tcPr>
          <w:p w14:paraId="71F1FFBA" w14:textId="77777777" w:rsidR="00C32AB2" w:rsidRPr="00A720E5" w:rsidRDefault="00C32AB2" w:rsidP="00C32AB2">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 xml:space="preserve">A) </w:t>
            </w:r>
            <w:r w:rsidRPr="00A720E5">
              <w:rPr>
                <w:rFonts w:ascii="Times New Roman" w:eastAsia="Times New Roman" w:hAnsi="Times New Roman" w:cs="Times New Roman"/>
              </w:rPr>
              <w:t xml:space="preserve">Overlap of the hits at FDR&lt;0.05 for the SLCMA of prenatal smoking between the old and new data. </w:t>
            </w:r>
          </w:p>
          <w:p w14:paraId="6BEC75BC" w14:textId="77777777" w:rsidR="00C32AB2" w:rsidRPr="00A720E5" w:rsidRDefault="00C32AB2" w:rsidP="00C32AB2">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 xml:space="preserve">B) </w:t>
            </w:r>
            <w:r w:rsidRPr="00A720E5">
              <w:rPr>
                <w:rFonts w:ascii="Times New Roman" w:eastAsia="Times New Roman" w:hAnsi="Times New Roman" w:cs="Times New Roman"/>
              </w:rPr>
              <w:t xml:space="preserve">The hypotheses selected most frequently across SLCMA hits were different between data versions (note that the scales are different between the panels of B). </w:t>
            </w:r>
          </w:p>
          <w:p w14:paraId="696D8E2D" w14:textId="77777777" w:rsidR="00C32AB2" w:rsidRPr="00A720E5" w:rsidRDefault="00C32AB2" w:rsidP="00C32AB2">
            <w:pPr>
              <w:spacing w:line="276" w:lineRule="auto"/>
              <w:rPr>
                <w:rFonts w:ascii="Times New Roman" w:eastAsia="Times New Roman" w:hAnsi="Times New Roman" w:cs="Times New Roman"/>
                <w:color w:val="000000" w:themeColor="text1"/>
              </w:rPr>
            </w:pPr>
            <w:r w:rsidRPr="00A720E5">
              <w:rPr>
                <w:rFonts w:ascii="Times New Roman" w:eastAsia="Times New Roman" w:hAnsi="Times New Roman" w:cs="Times New Roman"/>
                <w:b/>
                <w:bCs/>
              </w:rPr>
              <w:t xml:space="preserve">C) </w:t>
            </w:r>
            <w:r w:rsidRPr="00A720E5">
              <w:rPr>
                <w:rFonts w:ascii="Times New Roman" w:eastAsia="Times New Roman" w:hAnsi="Times New Roman" w:cs="Times New Roman"/>
              </w:rPr>
              <w:t>The selected hypothesis of all top hits from E were generally consistent across analyses. Here, each line is a given CpG and shows how its selected hypothesis changes between analyses</w:t>
            </w:r>
            <w:r w:rsidRPr="00A720E5">
              <w:rPr>
                <w:rFonts w:ascii="Times New Roman" w:eastAsia="Times New Roman" w:hAnsi="Times New Roman" w:cs="Times New Roman"/>
                <w:color w:val="000000" w:themeColor="text1"/>
              </w:rPr>
              <w:t xml:space="preserve">. </w:t>
            </w:r>
          </w:p>
          <w:p w14:paraId="2AF44F4E" w14:textId="48EE2593" w:rsidR="00C32AB2" w:rsidRPr="00A720E5" w:rsidRDefault="00C32AB2" w:rsidP="00C32AB2">
            <w:pPr>
              <w:spacing w:line="276" w:lineRule="auto"/>
              <w:rPr>
                <w:rFonts w:ascii="Times New Roman" w:eastAsia="Times New Roman" w:hAnsi="Times New Roman" w:cs="Times New Roman"/>
                <w:color w:val="000000" w:themeColor="text1"/>
              </w:rPr>
            </w:pPr>
            <w:r w:rsidRPr="00A720E5">
              <w:rPr>
                <w:rFonts w:ascii="Times New Roman" w:eastAsia="Times New Roman" w:hAnsi="Times New Roman" w:cs="Times New Roman"/>
                <w:b/>
                <w:bCs/>
                <w:color w:val="000000" w:themeColor="text1"/>
              </w:rPr>
              <w:t>D)</w:t>
            </w:r>
            <w:r w:rsidRPr="00A720E5">
              <w:rPr>
                <w:rFonts w:ascii="Times New Roman" w:eastAsia="Times New Roman" w:hAnsi="Times New Roman" w:cs="Times New Roman"/>
                <w:color w:val="000000" w:themeColor="text1"/>
              </w:rPr>
              <w:t xml:space="preserve"> The change in DNAm between exposed and unexposed individuals across all top SLCMA hits from E was consistent between data versions, regardless of significance (</w:t>
            </w:r>
            <w:r w:rsidR="00242039" w:rsidRPr="00242039">
              <w:rPr>
                <w:rFonts w:ascii="Times New Roman" w:eastAsia="Times New Roman" w:hAnsi="Times New Roman" w:cs="Times New Roman"/>
                <w:color w:val="000000" w:themeColor="text1"/>
              </w:rPr>
              <w:t>r = 0.788</w:t>
            </w:r>
            <w:r w:rsidR="00242039">
              <w:rPr>
                <w:rFonts w:ascii="Times New Roman" w:eastAsia="Times New Roman" w:hAnsi="Times New Roman" w:cs="Times New Roman"/>
                <w:color w:val="000000" w:themeColor="text1"/>
              </w:rPr>
              <w:t xml:space="preserve">; </w:t>
            </w:r>
            <w:r w:rsidRPr="00A720E5">
              <w:rPr>
                <w:rFonts w:ascii="Times New Roman" w:eastAsia="Times New Roman" w:hAnsi="Times New Roman" w:cs="Times New Roman"/>
                <w:color w:val="000000" w:themeColor="text1"/>
              </w:rPr>
              <w:t xml:space="preserve">red = overlapping CpGs from A). </w:t>
            </w:r>
          </w:p>
          <w:p w14:paraId="79933FF2" w14:textId="77777777" w:rsidR="00C32AB2" w:rsidRPr="00A720E5" w:rsidRDefault="00C32AB2" w:rsidP="00C32AB2">
            <w:pPr>
              <w:spacing w:line="276" w:lineRule="auto"/>
              <w:rPr>
                <w:rFonts w:ascii="Times New Roman" w:eastAsia="Times New Roman" w:hAnsi="Times New Roman" w:cs="Times New Roman"/>
              </w:rPr>
            </w:pPr>
            <w:r w:rsidRPr="00A720E5">
              <w:rPr>
                <w:rFonts w:ascii="Times New Roman" w:eastAsia="Times New Roman" w:hAnsi="Times New Roman" w:cs="Times New Roman"/>
                <w:b/>
                <w:bCs/>
                <w:color w:val="000000" w:themeColor="text1"/>
              </w:rPr>
              <w:lastRenderedPageBreak/>
              <w:t>E)</w:t>
            </w:r>
            <w:r w:rsidRPr="00A720E5">
              <w:rPr>
                <w:rFonts w:ascii="Times New Roman" w:eastAsia="Times New Roman" w:hAnsi="Times New Roman" w:cs="Times New Roman"/>
                <w:b/>
                <w:bCs/>
              </w:rPr>
              <w:t xml:space="preserve"> </w:t>
            </w:r>
            <w:r w:rsidRPr="00A720E5">
              <w:rPr>
                <w:rFonts w:ascii="Times New Roman" w:eastAsia="Times New Roman" w:hAnsi="Times New Roman" w:cs="Times New Roman"/>
              </w:rPr>
              <w:t xml:space="preserve">Overlap of the hits at FDR&lt;0.05 for the SLCMA of prenatal smoking between the standard and updated analytic versions (new data). </w:t>
            </w:r>
          </w:p>
          <w:p w14:paraId="2109143D" w14:textId="77777777" w:rsidR="00C32AB2" w:rsidRPr="00A720E5" w:rsidRDefault="00C32AB2" w:rsidP="00C32AB2">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F</w:t>
            </w:r>
            <w:r w:rsidRPr="00A720E5">
              <w:rPr>
                <w:rFonts w:ascii="Times New Roman" w:eastAsia="Times New Roman" w:hAnsi="Times New Roman" w:cs="Times New Roman"/>
              </w:rPr>
              <w:t xml:space="preserve">) Different patterns of hypothesis selected were present across both analytic versions (note that the scales are different between the panels of F). </w:t>
            </w:r>
          </w:p>
          <w:p w14:paraId="6082EC6B" w14:textId="07485F27" w:rsidR="00C32AB2" w:rsidRDefault="00C32AB2" w:rsidP="00C32AB2">
            <w:pPr>
              <w:spacing w:line="276" w:lineRule="auto"/>
              <w:rPr>
                <w:rFonts w:ascii="Times New Roman" w:eastAsia="Times New Roman" w:hAnsi="Times New Roman" w:cs="Times New Roman"/>
                <w:b/>
                <w:bCs/>
              </w:rPr>
            </w:pPr>
            <w:r w:rsidRPr="00A720E5">
              <w:rPr>
                <w:rFonts w:ascii="Times New Roman" w:eastAsia="Times New Roman" w:hAnsi="Times New Roman" w:cs="Times New Roman"/>
                <w:b/>
                <w:bCs/>
              </w:rPr>
              <w:t>G)</w:t>
            </w:r>
            <w:r w:rsidRPr="00A720E5">
              <w:rPr>
                <w:rFonts w:ascii="Times New Roman" w:eastAsia="Times New Roman" w:hAnsi="Times New Roman" w:cs="Times New Roman"/>
              </w:rPr>
              <w:t xml:space="preserve"> The hypothesis selected across all significant CpGs from E was generally different across analytic versions. </w:t>
            </w:r>
          </w:p>
        </w:tc>
      </w:tr>
    </w:tbl>
    <w:p w14:paraId="1A6ABC66" w14:textId="77777777" w:rsidR="00A720E5" w:rsidRPr="00A720E5" w:rsidRDefault="00A720E5" w:rsidP="00A720E5">
      <w:pPr>
        <w:spacing w:line="276" w:lineRule="auto"/>
        <w:rPr>
          <w:rFonts w:ascii="Times New Roman" w:eastAsia="Times New Roman" w:hAnsi="Times New Roman" w:cs="Times New Roman"/>
          <w:b/>
          <w:bCs/>
        </w:rPr>
      </w:pPr>
    </w:p>
    <w:p w14:paraId="0BCA52A6" w14:textId="5FE6E6E4" w:rsidR="00A720E5" w:rsidRPr="00A720E5" w:rsidRDefault="00A720E5" w:rsidP="00713906">
      <w:pPr>
        <w:spacing w:line="276" w:lineRule="auto"/>
        <w:ind w:left="720" w:hanging="720"/>
        <w:rPr>
          <w:rFonts w:ascii="Times New Roman" w:eastAsia="Times New Roman" w:hAnsi="Times New Roman" w:cs="Times New Roman"/>
          <w:b/>
          <w:bCs/>
        </w:rPr>
      </w:pPr>
    </w:p>
    <w:p w14:paraId="11AFA036" w14:textId="0FFC42CA" w:rsidR="00102728" w:rsidRDefault="00102728">
      <w:pPr>
        <w:rPr>
          <w:rFonts w:ascii="Times New Roman" w:eastAsia="Times New Roman" w:hAnsi="Times New Roman" w:cs="Times New Roman"/>
        </w:rPr>
      </w:pPr>
      <w:r>
        <w:rPr>
          <w:rFonts w:ascii="Times New Roman" w:eastAsia="Times New Roman" w:hAnsi="Times New Roman" w:cs="Times New Roman"/>
        </w:rPr>
        <w:br w:type="page"/>
      </w:r>
    </w:p>
    <w:tbl>
      <w:tblPr>
        <w:tblStyle w:val="TableGrid"/>
        <w:tblW w:w="0" w:type="auto"/>
        <w:tblLook w:val="04A0" w:firstRow="1" w:lastRow="0" w:firstColumn="1" w:lastColumn="0" w:noHBand="0" w:noVBand="1"/>
      </w:tblPr>
      <w:tblGrid>
        <w:gridCol w:w="12950"/>
      </w:tblGrid>
      <w:tr w:rsidR="00102728" w14:paraId="7E388E98" w14:textId="77777777" w:rsidTr="00102728">
        <w:tc>
          <w:tcPr>
            <w:tcW w:w="12950" w:type="dxa"/>
          </w:tcPr>
          <w:p w14:paraId="7CD3ADDE" w14:textId="77777777" w:rsidR="00102728" w:rsidRPr="00DF0FF9" w:rsidRDefault="00102728" w:rsidP="00102728">
            <w:pPr>
              <w:spacing w:line="276" w:lineRule="auto"/>
              <w:rPr>
                <w:rFonts w:ascii="Times New Roman" w:eastAsia="Times New Roman" w:hAnsi="Times New Roman" w:cs="Times New Roman"/>
                <w:sz w:val="6"/>
                <w:szCs w:val="6"/>
              </w:rPr>
            </w:pPr>
          </w:p>
          <w:p w14:paraId="1DB685D2" w14:textId="546A6EBB" w:rsidR="00DF0FF9" w:rsidRDefault="00C067DC" w:rsidP="00102728">
            <w:pPr>
              <w:spacing w:line="276" w:lineRule="auto"/>
              <w:rPr>
                <w:rFonts w:ascii="Times New Roman" w:eastAsia="Times New Roman" w:hAnsi="Times New Roman" w:cs="Times New Roman"/>
              </w:rPr>
            </w:pPr>
            <w:r w:rsidRPr="00C067DC">
              <w:rPr>
                <w:rFonts w:ascii="Times New Roman" w:eastAsia="Times New Roman" w:hAnsi="Times New Roman" w:cs="Times New Roman"/>
                <w:noProof/>
              </w:rPr>
              <w:drawing>
                <wp:inline distT="0" distB="0" distL="0" distR="0" wp14:anchorId="1226D0E8" wp14:editId="3336E74E">
                  <wp:extent cx="8060267" cy="3870918"/>
                  <wp:effectExtent l="0" t="0" r="444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063164" cy="3872309"/>
                          </a:xfrm>
                          <a:prstGeom prst="rect">
                            <a:avLst/>
                          </a:prstGeom>
                        </pic:spPr>
                      </pic:pic>
                    </a:graphicData>
                  </a:graphic>
                </wp:inline>
              </w:drawing>
            </w:r>
          </w:p>
        </w:tc>
      </w:tr>
      <w:tr w:rsidR="00102728" w14:paraId="13FDA8BF" w14:textId="77777777" w:rsidTr="00102728">
        <w:tc>
          <w:tcPr>
            <w:tcW w:w="12950" w:type="dxa"/>
          </w:tcPr>
          <w:p w14:paraId="5AC35E18" w14:textId="497D90F1" w:rsidR="00102728" w:rsidRDefault="00102728" w:rsidP="00102728">
            <w:pPr>
              <w:spacing w:line="276" w:lineRule="auto"/>
              <w:rPr>
                <w:rFonts w:ascii="Times New Roman" w:eastAsia="Times New Roman" w:hAnsi="Times New Roman" w:cs="Times New Roman"/>
              </w:rPr>
            </w:pPr>
            <w:r>
              <w:rPr>
                <w:rFonts w:ascii="Times New Roman" w:eastAsia="Times New Roman" w:hAnsi="Times New Roman" w:cs="Times New Roman"/>
                <w:b/>
                <w:bCs/>
              </w:rPr>
              <w:t xml:space="preserve">Figure S7. Bonferroni-corrected results from the SLCMA of smoking. </w:t>
            </w:r>
          </w:p>
        </w:tc>
      </w:tr>
      <w:tr w:rsidR="00102728" w14:paraId="6AAD4088" w14:textId="77777777" w:rsidTr="00102728">
        <w:tc>
          <w:tcPr>
            <w:tcW w:w="12950" w:type="dxa"/>
          </w:tcPr>
          <w:p w14:paraId="4CEE05EB" w14:textId="55D85D64" w:rsidR="00102728" w:rsidRPr="00A720E5" w:rsidRDefault="00102728" w:rsidP="00102728">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 xml:space="preserve">A) </w:t>
            </w:r>
            <w:r w:rsidRPr="00A720E5">
              <w:rPr>
                <w:rFonts w:ascii="Times New Roman" w:eastAsia="Times New Roman" w:hAnsi="Times New Roman" w:cs="Times New Roman"/>
              </w:rPr>
              <w:t xml:space="preserve">Overlap of the hits at </w:t>
            </w:r>
            <w:r w:rsidR="001E0450">
              <w:rPr>
                <w:rFonts w:ascii="Times New Roman" w:eastAsia="Times New Roman" w:hAnsi="Times New Roman" w:cs="Times New Roman"/>
              </w:rPr>
              <w:t xml:space="preserve">a </w:t>
            </w:r>
            <w:r>
              <w:rPr>
                <w:rFonts w:ascii="Times New Roman" w:eastAsia="Times New Roman" w:hAnsi="Times New Roman" w:cs="Times New Roman"/>
              </w:rPr>
              <w:t>Bonferroni-corrected q</w:t>
            </w:r>
            <w:r w:rsidRPr="00A720E5">
              <w:rPr>
                <w:rFonts w:ascii="Times New Roman" w:eastAsia="Times New Roman" w:hAnsi="Times New Roman" w:cs="Times New Roman"/>
              </w:rPr>
              <w:t xml:space="preserve">&lt;0.05 for the SLCMA of prenatal smoking between the old and new data. </w:t>
            </w:r>
          </w:p>
          <w:p w14:paraId="6265ECA0" w14:textId="77777777" w:rsidR="00102728" w:rsidRPr="00A720E5" w:rsidRDefault="00102728" w:rsidP="00102728">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 xml:space="preserve">B) </w:t>
            </w:r>
            <w:r w:rsidRPr="00A720E5">
              <w:rPr>
                <w:rFonts w:ascii="Times New Roman" w:eastAsia="Times New Roman" w:hAnsi="Times New Roman" w:cs="Times New Roman"/>
              </w:rPr>
              <w:t xml:space="preserve">The hypotheses selected most frequently across SLCMA hits were different between data versions (note that the scales are different between the panels of B). </w:t>
            </w:r>
          </w:p>
          <w:p w14:paraId="7B33914F" w14:textId="77777777" w:rsidR="00102728" w:rsidRPr="00A720E5" w:rsidRDefault="00102728" w:rsidP="00102728">
            <w:pPr>
              <w:spacing w:line="276" w:lineRule="auto"/>
              <w:rPr>
                <w:rFonts w:ascii="Times New Roman" w:eastAsia="Times New Roman" w:hAnsi="Times New Roman" w:cs="Times New Roman"/>
                <w:color w:val="000000" w:themeColor="text1"/>
              </w:rPr>
            </w:pPr>
            <w:r w:rsidRPr="00A720E5">
              <w:rPr>
                <w:rFonts w:ascii="Times New Roman" w:eastAsia="Times New Roman" w:hAnsi="Times New Roman" w:cs="Times New Roman"/>
                <w:b/>
                <w:bCs/>
              </w:rPr>
              <w:t xml:space="preserve">C) </w:t>
            </w:r>
            <w:r w:rsidRPr="00A720E5">
              <w:rPr>
                <w:rFonts w:ascii="Times New Roman" w:eastAsia="Times New Roman" w:hAnsi="Times New Roman" w:cs="Times New Roman"/>
              </w:rPr>
              <w:t>The selected hypothesis of all top hits from E were generally consistent across analyses. Here, each line is a given CpG and shows how its selected hypothesis changes between analyses</w:t>
            </w:r>
            <w:r w:rsidRPr="00A720E5">
              <w:rPr>
                <w:rFonts w:ascii="Times New Roman" w:eastAsia="Times New Roman" w:hAnsi="Times New Roman" w:cs="Times New Roman"/>
                <w:color w:val="000000" w:themeColor="text1"/>
              </w:rPr>
              <w:t xml:space="preserve">. </w:t>
            </w:r>
          </w:p>
          <w:p w14:paraId="045A8614" w14:textId="766A10C1" w:rsidR="00102728" w:rsidRPr="00A720E5" w:rsidRDefault="00102728" w:rsidP="00102728">
            <w:pPr>
              <w:spacing w:line="276" w:lineRule="auto"/>
              <w:rPr>
                <w:rFonts w:ascii="Times New Roman" w:eastAsia="Times New Roman" w:hAnsi="Times New Roman" w:cs="Times New Roman"/>
                <w:color w:val="000000" w:themeColor="text1"/>
              </w:rPr>
            </w:pPr>
            <w:r w:rsidRPr="00A720E5">
              <w:rPr>
                <w:rFonts w:ascii="Times New Roman" w:eastAsia="Times New Roman" w:hAnsi="Times New Roman" w:cs="Times New Roman"/>
                <w:b/>
                <w:bCs/>
                <w:color w:val="000000" w:themeColor="text1"/>
              </w:rPr>
              <w:t>D)</w:t>
            </w:r>
            <w:r w:rsidRPr="00A720E5">
              <w:rPr>
                <w:rFonts w:ascii="Times New Roman" w:eastAsia="Times New Roman" w:hAnsi="Times New Roman" w:cs="Times New Roman"/>
                <w:color w:val="000000" w:themeColor="text1"/>
              </w:rPr>
              <w:t xml:space="preserve"> The change in DNAm between exposed and unexposed individuals across all top SLCMA hits from</w:t>
            </w:r>
            <w:r w:rsidR="00597318">
              <w:rPr>
                <w:rFonts w:ascii="Times New Roman" w:eastAsia="Times New Roman" w:hAnsi="Times New Roman" w:cs="Times New Roman"/>
                <w:color w:val="000000" w:themeColor="text1"/>
              </w:rPr>
              <w:t xml:space="preserve"> A</w:t>
            </w:r>
            <w:r w:rsidRPr="00A720E5">
              <w:rPr>
                <w:rFonts w:ascii="Times New Roman" w:eastAsia="Times New Roman" w:hAnsi="Times New Roman" w:cs="Times New Roman"/>
                <w:color w:val="000000" w:themeColor="text1"/>
              </w:rPr>
              <w:t xml:space="preserve"> was generally consistent between data versions, regardless of significance (</w:t>
            </w:r>
            <w:r w:rsidR="00DA4BAE">
              <w:rPr>
                <w:rFonts w:ascii="Times New Roman" w:eastAsia="Times New Roman" w:hAnsi="Times New Roman" w:cs="Times New Roman"/>
                <w:color w:val="000000" w:themeColor="text1"/>
              </w:rPr>
              <w:t>r = 0.8</w:t>
            </w:r>
            <w:r w:rsidR="00901776">
              <w:rPr>
                <w:rFonts w:ascii="Times New Roman" w:eastAsia="Times New Roman" w:hAnsi="Times New Roman" w:cs="Times New Roman"/>
                <w:color w:val="000000" w:themeColor="text1"/>
              </w:rPr>
              <w:t>56</w:t>
            </w:r>
            <w:r w:rsidRPr="00A720E5">
              <w:rPr>
                <w:rFonts w:ascii="Times New Roman" w:eastAsia="Times New Roman" w:hAnsi="Times New Roman" w:cs="Times New Roman"/>
                <w:color w:val="000000" w:themeColor="text1"/>
              </w:rPr>
              <w:t xml:space="preserve">). </w:t>
            </w:r>
          </w:p>
          <w:p w14:paraId="1FD662D7" w14:textId="69523C24" w:rsidR="00102728" w:rsidRPr="00A720E5" w:rsidRDefault="00102728" w:rsidP="00102728">
            <w:pPr>
              <w:spacing w:line="276" w:lineRule="auto"/>
              <w:rPr>
                <w:rFonts w:ascii="Times New Roman" w:eastAsia="Times New Roman" w:hAnsi="Times New Roman" w:cs="Times New Roman"/>
              </w:rPr>
            </w:pPr>
            <w:r w:rsidRPr="00A720E5">
              <w:rPr>
                <w:rFonts w:ascii="Times New Roman" w:eastAsia="Times New Roman" w:hAnsi="Times New Roman" w:cs="Times New Roman"/>
                <w:b/>
                <w:bCs/>
                <w:color w:val="000000" w:themeColor="text1"/>
              </w:rPr>
              <w:lastRenderedPageBreak/>
              <w:t>E)</w:t>
            </w:r>
            <w:r w:rsidRPr="00A720E5">
              <w:rPr>
                <w:rFonts w:ascii="Times New Roman" w:eastAsia="Times New Roman" w:hAnsi="Times New Roman" w:cs="Times New Roman"/>
                <w:b/>
                <w:bCs/>
              </w:rPr>
              <w:t xml:space="preserve"> </w:t>
            </w:r>
            <w:r w:rsidRPr="00A720E5">
              <w:rPr>
                <w:rFonts w:ascii="Times New Roman" w:eastAsia="Times New Roman" w:hAnsi="Times New Roman" w:cs="Times New Roman"/>
              </w:rPr>
              <w:t xml:space="preserve">Overlap of the hits at </w:t>
            </w:r>
            <w:r w:rsidR="001E0450">
              <w:rPr>
                <w:rFonts w:ascii="Times New Roman" w:eastAsia="Times New Roman" w:hAnsi="Times New Roman" w:cs="Times New Roman"/>
              </w:rPr>
              <w:t xml:space="preserve">a </w:t>
            </w:r>
            <w:r>
              <w:rPr>
                <w:rFonts w:ascii="Times New Roman" w:eastAsia="Times New Roman" w:hAnsi="Times New Roman" w:cs="Times New Roman"/>
              </w:rPr>
              <w:t>Bonferroni-corrected q</w:t>
            </w:r>
            <w:r w:rsidRPr="00A720E5">
              <w:rPr>
                <w:rFonts w:ascii="Times New Roman" w:eastAsia="Times New Roman" w:hAnsi="Times New Roman" w:cs="Times New Roman"/>
              </w:rPr>
              <w:t xml:space="preserve">&lt;0.05 for the SLCMA of prenatal smoking between the standard and updated analytic versions (new data). </w:t>
            </w:r>
          </w:p>
          <w:p w14:paraId="7E9AA712" w14:textId="77777777" w:rsidR="00102728" w:rsidRPr="00A720E5" w:rsidRDefault="00102728" w:rsidP="00102728">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F</w:t>
            </w:r>
            <w:r w:rsidRPr="00A720E5">
              <w:rPr>
                <w:rFonts w:ascii="Times New Roman" w:eastAsia="Times New Roman" w:hAnsi="Times New Roman" w:cs="Times New Roman"/>
              </w:rPr>
              <w:t xml:space="preserve">) Different patterns of hypothesis selected were present across both analytic versions (note that the scales are different between the panels of F). </w:t>
            </w:r>
          </w:p>
          <w:p w14:paraId="053F5BB1" w14:textId="0E085CFF" w:rsidR="00102728" w:rsidRDefault="00102728" w:rsidP="00102728">
            <w:pPr>
              <w:spacing w:line="276" w:lineRule="auto"/>
              <w:rPr>
                <w:rFonts w:ascii="Times New Roman" w:eastAsia="Times New Roman" w:hAnsi="Times New Roman" w:cs="Times New Roman"/>
              </w:rPr>
            </w:pPr>
            <w:r w:rsidRPr="00A720E5">
              <w:rPr>
                <w:rFonts w:ascii="Times New Roman" w:eastAsia="Times New Roman" w:hAnsi="Times New Roman" w:cs="Times New Roman"/>
                <w:b/>
                <w:bCs/>
              </w:rPr>
              <w:t>G)</w:t>
            </w:r>
            <w:r w:rsidRPr="00A720E5">
              <w:rPr>
                <w:rFonts w:ascii="Times New Roman" w:eastAsia="Times New Roman" w:hAnsi="Times New Roman" w:cs="Times New Roman"/>
              </w:rPr>
              <w:t xml:space="preserve"> The hypothesis selected across all significant CpGs from E was generally different across analytic versions.</w:t>
            </w:r>
          </w:p>
        </w:tc>
      </w:tr>
    </w:tbl>
    <w:p w14:paraId="5B9B006B" w14:textId="77777777" w:rsidR="00C32AB2" w:rsidRDefault="00C32AB2" w:rsidP="00796EE8">
      <w:pPr>
        <w:spacing w:line="276" w:lineRule="auto"/>
        <w:rPr>
          <w:rFonts w:ascii="Times New Roman" w:eastAsia="Times New Roman" w:hAnsi="Times New Roman" w:cs="Times New Roman"/>
        </w:rPr>
      </w:pPr>
    </w:p>
    <w:p w14:paraId="1EED4852" w14:textId="77777777" w:rsidR="00102728" w:rsidRPr="00796EE8" w:rsidRDefault="00102728" w:rsidP="00796EE8">
      <w:pPr>
        <w:spacing w:line="276" w:lineRule="auto"/>
        <w:rPr>
          <w:rFonts w:ascii="Times New Roman" w:eastAsia="Times New Roman" w:hAnsi="Times New Roman" w:cs="Times New Roman"/>
        </w:rPr>
      </w:pPr>
    </w:p>
    <w:sectPr w:rsidR="00102728" w:rsidRPr="00796EE8" w:rsidSect="00415FEC">
      <w:pgSz w:w="15840" w:h="12240"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53A382" w14:textId="77777777" w:rsidR="009849B7" w:rsidRDefault="009849B7" w:rsidP="00C32AB2">
      <w:r>
        <w:separator/>
      </w:r>
    </w:p>
  </w:endnote>
  <w:endnote w:type="continuationSeparator" w:id="0">
    <w:p w14:paraId="781CE3EA" w14:textId="77777777" w:rsidR="009849B7" w:rsidRDefault="009849B7" w:rsidP="00C32A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2A116" w14:textId="77777777" w:rsidR="009849B7" w:rsidRDefault="009849B7" w:rsidP="00C32AB2">
      <w:r>
        <w:separator/>
      </w:r>
    </w:p>
  </w:footnote>
  <w:footnote w:type="continuationSeparator" w:id="0">
    <w:p w14:paraId="1AD31EC2" w14:textId="77777777" w:rsidR="009849B7" w:rsidRDefault="009849B7" w:rsidP="00C32AB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0E5"/>
    <w:rsid w:val="00022B03"/>
    <w:rsid w:val="00031B93"/>
    <w:rsid w:val="0004231A"/>
    <w:rsid w:val="0006215B"/>
    <w:rsid w:val="00066D71"/>
    <w:rsid w:val="000A2B65"/>
    <w:rsid w:val="000B0190"/>
    <w:rsid w:val="00102728"/>
    <w:rsid w:val="00123EF9"/>
    <w:rsid w:val="00135865"/>
    <w:rsid w:val="00153F02"/>
    <w:rsid w:val="00156329"/>
    <w:rsid w:val="00161035"/>
    <w:rsid w:val="001721E6"/>
    <w:rsid w:val="001B079C"/>
    <w:rsid w:val="001B57E0"/>
    <w:rsid w:val="001E0176"/>
    <w:rsid w:val="001E0450"/>
    <w:rsid w:val="001F3993"/>
    <w:rsid w:val="00200FD7"/>
    <w:rsid w:val="00221F3C"/>
    <w:rsid w:val="00242039"/>
    <w:rsid w:val="002728DA"/>
    <w:rsid w:val="002934B0"/>
    <w:rsid w:val="002A623C"/>
    <w:rsid w:val="002A6740"/>
    <w:rsid w:val="002B213C"/>
    <w:rsid w:val="002C5EA4"/>
    <w:rsid w:val="002C62E2"/>
    <w:rsid w:val="002E59FA"/>
    <w:rsid w:val="00357C53"/>
    <w:rsid w:val="00360157"/>
    <w:rsid w:val="0037563D"/>
    <w:rsid w:val="003B3C1D"/>
    <w:rsid w:val="003F3531"/>
    <w:rsid w:val="00423B35"/>
    <w:rsid w:val="00440BD6"/>
    <w:rsid w:val="00446C41"/>
    <w:rsid w:val="004D0A75"/>
    <w:rsid w:val="00503237"/>
    <w:rsid w:val="00503C3D"/>
    <w:rsid w:val="00514D4F"/>
    <w:rsid w:val="005229E6"/>
    <w:rsid w:val="00542777"/>
    <w:rsid w:val="00544214"/>
    <w:rsid w:val="00546B12"/>
    <w:rsid w:val="00597318"/>
    <w:rsid w:val="005B7203"/>
    <w:rsid w:val="005C4183"/>
    <w:rsid w:val="006036BC"/>
    <w:rsid w:val="006255A4"/>
    <w:rsid w:val="00653D2C"/>
    <w:rsid w:val="006A0BA2"/>
    <w:rsid w:val="006B7689"/>
    <w:rsid w:val="006C7CED"/>
    <w:rsid w:val="006F49DC"/>
    <w:rsid w:val="00713906"/>
    <w:rsid w:val="007223FA"/>
    <w:rsid w:val="007245C7"/>
    <w:rsid w:val="00743F1B"/>
    <w:rsid w:val="0078351B"/>
    <w:rsid w:val="007940C0"/>
    <w:rsid w:val="00796EE8"/>
    <w:rsid w:val="007B269F"/>
    <w:rsid w:val="007E2768"/>
    <w:rsid w:val="007F0B4B"/>
    <w:rsid w:val="00832485"/>
    <w:rsid w:val="0085080E"/>
    <w:rsid w:val="008539A7"/>
    <w:rsid w:val="008654E5"/>
    <w:rsid w:val="008670E7"/>
    <w:rsid w:val="0086779A"/>
    <w:rsid w:val="00886621"/>
    <w:rsid w:val="00893E0D"/>
    <w:rsid w:val="00897166"/>
    <w:rsid w:val="008C3606"/>
    <w:rsid w:val="00901776"/>
    <w:rsid w:val="00926ABC"/>
    <w:rsid w:val="00934A82"/>
    <w:rsid w:val="0096323B"/>
    <w:rsid w:val="0098075B"/>
    <w:rsid w:val="009849B7"/>
    <w:rsid w:val="009A29EB"/>
    <w:rsid w:val="009D733D"/>
    <w:rsid w:val="009E7630"/>
    <w:rsid w:val="00A263F8"/>
    <w:rsid w:val="00A667BD"/>
    <w:rsid w:val="00A720E5"/>
    <w:rsid w:val="00A95CCE"/>
    <w:rsid w:val="00AA4FD1"/>
    <w:rsid w:val="00AA686F"/>
    <w:rsid w:val="00AC7A5A"/>
    <w:rsid w:val="00AF0A5A"/>
    <w:rsid w:val="00B34D4C"/>
    <w:rsid w:val="00B546F7"/>
    <w:rsid w:val="00B67537"/>
    <w:rsid w:val="00B95134"/>
    <w:rsid w:val="00BD0C7E"/>
    <w:rsid w:val="00BE0B16"/>
    <w:rsid w:val="00C067DC"/>
    <w:rsid w:val="00C12D7B"/>
    <w:rsid w:val="00C25D9B"/>
    <w:rsid w:val="00C26AE9"/>
    <w:rsid w:val="00C32AB2"/>
    <w:rsid w:val="00C3726D"/>
    <w:rsid w:val="00C374B3"/>
    <w:rsid w:val="00C42D2F"/>
    <w:rsid w:val="00C554B6"/>
    <w:rsid w:val="00C60A3F"/>
    <w:rsid w:val="00C71902"/>
    <w:rsid w:val="00C9325B"/>
    <w:rsid w:val="00CD17B3"/>
    <w:rsid w:val="00CD3BF5"/>
    <w:rsid w:val="00CD6308"/>
    <w:rsid w:val="00D1126E"/>
    <w:rsid w:val="00D15B0B"/>
    <w:rsid w:val="00D46F21"/>
    <w:rsid w:val="00D90587"/>
    <w:rsid w:val="00DA4BAE"/>
    <w:rsid w:val="00DF0879"/>
    <w:rsid w:val="00DF0FF9"/>
    <w:rsid w:val="00E2083A"/>
    <w:rsid w:val="00E33093"/>
    <w:rsid w:val="00E62EBC"/>
    <w:rsid w:val="00E87A5E"/>
    <w:rsid w:val="00EF2CEE"/>
    <w:rsid w:val="00F156D2"/>
    <w:rsid w:val="00F4699F"/>
    <w:rsid w:val="00F50B23"/>
    <w:rsid w:val="00FF1E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82757F1"/>
  <w15:chartTrackingRefBased/>
  <w15:docId w15:val="{01ACB595-8F9E-B84A-88DA-DE5B6CEA3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F2CEE"/>
  </w:style>
  <w:style w:type="paragraph" w:styleId="Heading1">
    <w:name w:val="heading 1"/>
    <w:basedOn w:val="Normal"/>
    <w:next w:val="Normal"/>
    <w:link w:val="Heading1Char"/>
    <w:uiPriority w:val="9"/>
    <w:qFormat/>
    <w:rsid w:val="00EF2CE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2CEE"/>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semiHidden/>
    <w:unhideWhenUsed/>
    <w:rsid w:val="00A720E5"/>
    <w:rPr>
      <w:sz w:val="16"/>
      <w:szCs w:val="16"/>
    </w:rPr>
  </w:style>
  <w:style w:type="paragraph" w:styleId="CommentText">
    <w:name w:val="annotation text"/>
    <w:basedOn w:val="Normal"/>
    <w:link w:val="CommentTextChar"/>
    <w:uiPriority w:val="99"/>
    <w:semiHidden/>
    <w:unhideWhenUsed/>
    <w:rsid w:val="00A720E5"/>
    <w:rPr>
      <w:sz w:val="20"/>
      <w:szCs w:val="20"/>
    </w:rPr>
  </w:style>
  <w:style w:type="character" w:customStyle="1" w:styleId="CommentTextChar">
    <w:name w:val="Comment Text Char"/>
    <w:basedOn w:val="DefaultParagraphFont"/>
    <w:link w:val="CommentText"/>
    <w:uiPriority w:val="99"/>
    <w:semiHidden/>
    <w:rsid w:val="00A720E5"/>
    <w:rPr>
      <w:sz w:val="20"/>
      <w:szCs w:val="20"/>
    </w:rPr>
  </w:style>
  <w:style w:type="paragraph" w:styleId="BalloonText">
    <w:name w:val="Balloon Text"/>
    <w:basedOn w:val="Normal"/>
    <w:link w:val="BalloonTextChar"/>
    <w:uiPriority w:val="99"/>
    <w:semiHidden/>
    <w:unhideWhenUsed/>
    <w:rsid w:val="00A720E5"/>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A720E5"/>
    <w:rPr>
      <w:rFonts w:ascii="Times New Roman" w:hAnsi="Times New Roman" w:cs="Times New Roman"/>
      <w:sz w:val="18"/>
      <w:szCs w:val="18"/>
    </w:rPr>
  </w:style>
  <w:style w:type="table" w:styleId="TableGrid">
    <w:name w:val="Table Grid"/>
    <w:basedOn w:val="TableNormal"/>
    <w:uiPriority w:val="39"/>
    <w:rsid w:val="00C32A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AB2"/>
    <w:pPr>
      <w:tabs>
        <w:tab w:val="center" w:pos="4680"/>
        <w:tab w:val="right" w:pos="9360"/>
      </w:tabs>
    </w:pPr>
  </w:style>
  <w:style w:type="character" w:customStyle="1" w:styleId="HeaderChar">
    <w:name w:val="Header Char"/>
    <w:basedOn w:val="DefaultParagraphFont"/>
    <w:link w:val="Header"/>
    <w:uiPriority w:val="99"/>
    <w:rsid w:val="00C32AB2"/>
  </w:style>
  <w:style w:type="paragraph" w:styleId="Footer">
    <w:name w:val="footer"/>
    <w:basedOn w:val="Normal"/>
    <w:link w:val="FooterChar"/>
    <w:uiPriority w:val="99"/>
    <w:unhideWhenUsed/>
    <w:rsid w:val="00C32AB2"/>
    <w:pPr>
      <w:tabs>
        <w:tab w:val="center" w:pos="4680"/>
        <w:tab w:val="right" w:pos="9360"/>
      </w:tabs>
    </w:pPr>
  </w:style>
  <w:style w:type="character" w:customStyle="1" w:styleId="FooterChar">
    <w:name w:val="Footer Char"/>
    <w:basedOn w:val="DefaultParagraphFont"/>
    <w:link w:val="Footer"/>
    <w:uiPriority w:val="99"/>
    <w:rsid w:val="00C32AB2"/>
  </w:style>
  <w:style w:type="paragraph" w:styleId="CommentSubject">
    <w:name w:val="annotation subject"/>
    <w:basedOn w:val="CommentText"/>
    <w:next w:val="CommentText"/>
    <w:link w:val="CommentSubjectChar"/>
    <w:uiPriority w:val="99"/>
    <w:semiHidden/>
    <w:unhideWhenUsed/>
    <w:rsid w:val="007223FA"/>
    <w:rPr>
      <w:b/>
      <w:bCs/>
    </w:rPr>
  </w:style>
  <w:style w:type="character" w:customStyle="1" w:styleId="CommentSubjectChar">
    <w:name w:val="Comment Subject Char"/>
    <w:basedOn w:val="CommentTextChar"/>
    <w:link w:val="CommentSubject"/>
    <w:uiPriority w:val="99"/>
    <w:semiHidden/>
    <w:rsid w:val="007223FA"/>
    <w:rPr>
      <w:b/>
      <w:bCs/>
      <w:sz w:val="20"/>
      <w:szCs w:val="20"/>
    </w:rPr>
  </w:style>
  <w:style w:type="paragraph" w:styleId="Revision">
    <w:name w:val="Revision"/>
    <w:hidden/>
    <w:uiPriority w:val="99"/>
    <w:semiHidden/>
    <w:rsid w:val="00E330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12</Pages>
  <Words>1268</Words>
  <Characters>7234</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Lussier, Alexandre</dc:creator>
  <cp:keywords/>
  <dc:description/>
  <cp:lastModifiedBy>Lussier, Alexandre</cp:lastModifiedBy>
  <cp:revision>13</cp:revision>
  <dcterms:created xsi:type="dcterms:W3CDTF">2021-11-23T05:32:00Z</dcterms:created>
  <dcterms:modified xsi:type="dcterms:W3CDTF">2021-12-02T04:03:00Z</dcterms:modified>
</cp:coreProperties>
</file>