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3"/>
        <w:tblpPr w:leftFromText="141" w:rightFromText="141" w:vertAnchor="page" w:horzAnchor="margin" w:tblpX="-147" w:tblpY="661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126"/>
        <w:gridCol w:w="2127"/>
        <w:gridCol w:w="1275"/>
      </w:tblGrid>
      <w:tr w:rsidR="00D37BE8" w:rsidRPr="00370D45" w:rsidTr="00041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  <w:tcBorders>
              <w:bottom w:val="single" w:sz="4" w:space="0" w:color="auto"/>
            </w:tcBorders>
            <w:hideMark/>
          </w:tcPr>
          <w:p w:rsidR="00D37BE8" w:rsidRPr="00F63E59" w:rsidRDefault="00D37BE8" w:rsidP="00D37BE8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 xml:space="preserve">Supplement Table </w:t>
            </w:r>
            <w:r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>4</w:t>
            </w:r>
            <w:r w:rsidRPr="00F63E59">
              <w:rPr>
                <w:sz w:val="20"/>
                <w:szCs w:val="20"/>
                <w:lang w:val="en-GB"/>
              </w:rPr>
              <w:t xml:space="preserve">. </w:t>
            </w:r>
            <w:r>
              <w:rPr>
                <w:b w:val="0"/>
                <w:sz w:val="20"/>
                <w:szCs w:val="20"/>
                <w:lang w:val="en-GB"/>
              </w:rPr>
              <w:t xml:space="preserve">RCT analysis according to </w:t>
            </w:r>
            <w:r w:rsidRPr="00F63E59">
              <w:rPr>
                <w:b w:val="0"/>
                <w:sz w:val="20"/>
                <w:szCs w:val="20"/>
                <w:lang w:val="en-GB"/>
              </w:rPr>
              <w:t>intention</w:t>
            </w:r>
            <w:r>
              <w:rPr>
                <w:b w:val="0"/>
                <w:sz w:val="20"/>
                <w:szCs w:val="20"/>
                <w:lang w:val="en-GB"/>
              </w:rPr>
              <w:t>-</w:t>
            </w:r>
            <w:bookmarkStart w:id="0" w:name="_GoBack"/>
            <w:bookmarkEnd w:id="0"/>
            <w:r w:rsidRPr="00F63E59">
              <w:rPr>
                <w:b w:val="0"/>
                <w:sz w:val="20"/>
                <w:szCs w:val="20"/>
                <w:lang w:val="en-GB"/>
              </w:rPr>
              <w:t>to</w:t>
            </w:r>
            <w:r>
              <w:rPr>
                <w:b w:val="0"/>
                <w:sz w:val="20"/>
                <w:szCs w:val="20"/>
                <w:lang w:val="en-GB"/>
              </w:rPr>
              <w:t>-</w:t>
            </w:r>
            <w:r w:rsidRPr="00F63E59">
              <w:rPr>
                <w:b w:val="0"/>
                <w:sz w:val="20"/>
                <w:szCs w:val="20"/>
                <w:lang w:val="en-GB"/>
              </w:rPr>
              <w:t>treat</w:t>
            </w:r>
            <w:r w:rsidRPr="00F63E59">
              <w:rPr>
                <w:sz w:val="20"/>
                <w:szCs w:val="20"/>
                <w:lang w:val="en-GB"/>
              </w:rPr>
              <w:t xml:space="preserve"> </w:t>
            </w:r>
            <w:r w:rsidRPr="001364AC">
              <w:rPr>
                <w:b w:val="0"/>
                <w:sz w:val="20"/>
                <w:szCs w:val="20"/>
                <w:lang w:val="en-GB"/>
              </w:rPr>
              <w:t>principle</w:t>
            </w:r>
          </w:p>
        </w:tc>
      </w:tr>
      <w:tr w:rsidR="00D37BE8" w:rsidRPr="00370D45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  <w:tcBorders>
              <w:top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rPr>
                <w:sz w:val="20"/>
                <w:szCs w:val="20"/>
                <w:u w:val="single"/>
                <w:lang w:val="en-GB"/>
              </w:rPr>
            </w:pP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pStyle w:val="Geenafstand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Early enteral tube feeding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F63E59">
              <w:rPr>
                <w:b/>
                <w:sz w:val="20"/>
                <w:szCs w:val="20"/>
                <w:lang w:val="en-GB"/>
              </w:rPr>
              <w:t>Standard care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D676A8">
              <w:rPr>
                <w:b/>
                <w:i/>
                <w:sz w:val="20"/>
                <w:szCs w:val="20"/>
                <w:lang w:val="en-GB"/>
              </w:rPr>
              <w:t>P</w:t>
            </w:r>
            <w:r w:rsidRPr="00F63E59">
              <w:rPr>
                <w:b/>
                <w:sz w:val="20"/>
                <w:szCs w:val="20"/>
                <w:lang w:val="en-GB"/>
              </w:rPr>
              <w:t>-value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D37BE8" w:rsidRPr="00C01F40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C01F40">
              <w:rPr>
                <w:b w:val="0"/>
                <w:sz w:val="20"/>
                <w:szCs w:val="20"/>
                <w:lang w:val="en-GB"/>
              </w:rPr>
              <w:t>In total: N=50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37BE8" w:rsidRPr="00C01F40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C01F40">
              <w:rPr>
                <w:sz w:val="20"/>
                <w:szCs w:val="20"/>
                <w:lang w:val="en-GB"/>
              </w:rPr>
              <w:t>N=25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37BE8" w:rsidRPr="00C01F40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C01F40">
              <w:rPr>
                <w:sz w:val="20"/>
                <w:szCs w:val="20"/>
                <w:lang w:val="en-GB"/>
              </w:rPr>
              <w:t>N=25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top w:val="single" w:sz="4" w:space="0" w:color="auto"/>
            </w:tcBorders>
          </w:tcPr>
          <w:p w:rsidR="00D37BE8" w:rsidRPr="00F63E59" w:rsidRDefault="00D37BE8" w:rsidP="000419A9">
            <w:pPr>
              <w:pStyle w:val="Geenafstand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D37BE8" w:rsidRPr="00370D45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D37BE8" w:rsidRPr="003D122F" w:rsidRDefault="00D37BE8" w:rsidP="000419A9">
            <w:pPr>
              <w:spacing w:line="240" w:lineRule="auto"/>
              <w:jc w:val="center"/>
              <w:rPr>
                <w:sz w:val="20"/>
                <w:szCs w:val="20"/>
                <w:lang w:val="en-GB"/>
              </w:rPr>
            </w:pPr>
            <w:r w:rsidRPr="00A11EE9">
              <w:rPr>
                <w:sz w:val="20"/>
                <w:szCs w:val="20"/>
                <w:lang w:val="en-GB"/>
              </w:rPr>
              <w:t>Index pregnancy (during MOTHER study)</w:t>
            </w:r>
          </w:p>
        </w:tc>
      </w:tr>
      <w:tr w:rsidR="00D37BE8" w:rsidRPr="00370D45" w:rsidTr="000419A9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D37BE8" w:rsidRPr="003D122F" w:rsidRDefault="00D37BE8" w:rsidP="000419A9">
            <w:pPr>
              <w:spacing w:line="240" w:lineRule="auto"/>
              <w:jc w:val="center"/>
              <w:rPr>
                <w:b w:val="0"/>
                <w:sz w:val="16"/>
                <w:szCs w:val="20"/>
                <w:lang w:val="en-GB"/>
              </w:rPr>
            </w:pPr>
            <w:r w:rsidRPr="003D122F">
              <w:rPr>
                <w:noProof/>
                <w:sz w:val="16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92D23B" wp14:editId="4297FBF2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17145</wp:posOffset>
                      </wp:positionV>
                      <wp:extent cx="2458528" cy="0"/>
                      <wp:effectExtent l="0" t="0" r="37465" b="19050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52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01A8F2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5pt,1.35pt" to="345.0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 xml:space="preserve">Baseline characteristics 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Age (years)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28.88 ± 5.04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30.00 ± 4.38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0.41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Ethnicity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0.08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Western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20 (80.0%)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15 (60.0%)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Non-western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3 (12.0%)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8 (32.0%)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0.64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Primary or secondary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9 (36.0%)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12 (48.0%)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4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11 (44.0%)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11 (44.0%)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proofErr w:type="spellStart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Primigravida</w:t>
            </w:r>
            <w:proofErr w:type="spellEnd"/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at the time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11 (44.0%)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5 (20.0%)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0.07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0D138A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History of mental health disease </w:t>
            </w:r>
            <w:r w:rsidRPr="00D676A8"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4 (16.0%)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 (8.0%)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0.67</w:t>
            </w:r>
          </w:p>
        </w:tc>
      </w:tr>
      <w:tr w:rsidR="00D37BE8" w:rsidRPr="006B10AB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HG in previous pregnancy prior to MOTHER study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 </w:t>
            </w:r>
            <w:r w:rsidRPr="00D676A8">
              <w:rPr>
                <w:rFonts w:asciiTheme="minorHAnsi" w:hAnsiTheme="minorHAnsi"/>
                <w:b w:val="0"/>
                <w:bCs w:val="0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7 (50.0%)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12 (60.0%)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0.56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Cs w:val="0"/>
                <w:i/>
                <w:sz w:val="20"/>
                <w:szCs w:val="20"/>
                <w:lang w:val="en-GB"/>
              </w:rPr>
              <w:t>Maternal outcomes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Weight change (kg) </w:t>
            </w:r>
            <w:r w:rsidRPr="00D676A8"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GB"/>
              </w:rPr>
              <w:t>c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-2.76 ± 4.09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-4.56 ± 4.34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0.14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PUQE-24 at inclusion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12.00 (10.50-14.00)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11.50 (9.75-13.00)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0.31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Mean PUQE-24 in the first 3 weeks after admission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9.46 ± 2.89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9.59 ± 2.22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0.86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Total duration of hospital admissions (days)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6.00 (3.00-9.00)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5.00 (3.50-9.50)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0.89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Readmitted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9 (36.0%)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8 (32.0%)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0.77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 xml:space="preserve">Admission 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after the first trimester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7 (28.0%)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3 (12.0%)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0.16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bCs w:val="0"/>
                <w:sz w:val="20"/>
                <w:szCs w:val="20"/>
                <w:lang w:val="en-GB"/>
              </w:rPr>
              <w:t>HADS at inclusion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21.20 ± 6.98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21.77 ± 5.91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0.78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Anxiety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10 (40.0%)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12 (48.0%)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0.77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2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</w:t>
            </w: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19 (76.0%)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63E59">
              <w:rPr>
                <w:sz w:val="20"/>
                <w:szCs w:val="20"/>
                <w:lang w:val="en-GB"/>
              </w:rPr>
              <w:t>20 (80.0%)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D37BE8" w:rsidRPr="003D122F" w:rsidRDefault="00D37BE8" w:rsidP="000419A9">
            <w:pPr>
              <w:spacing w:line="240" w:lineRule="auto"/>
              <w:jc w:val="center"/>
              <w:rPr>
                <w:sz w:val="20"/>
                <w:szCs w:val="20"/>
                <w:lang w:val="en-GB"/>
              </w:rPr>
            </w:pPr>
            <w:r w:rsidRPr="00A11EE9">
              <w:rPr>
                <w:sz w:val="20"/>
                <w:szCs w:val="20"/>
                <w:lang w:val="en-GB"/>
              </w:rPr>
              <w:t>Follow-up study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  <w:gridSpan w:val="4"/>
          </w:tcPr>
          <w:p w:rsidR="00D37BE8" w:rsidRPr="003D122F" w:rsidRDefault="00D37BE8" w:rsidP="000419A9">
            <w:pPr>
              <w:spacing w:line="240" w:lineRule="auto"/>
              <w:jc w:val="center"/>
              <w:rPr>
                <w:sz w:val="16"/>
                <w:szCs w:val="20"/>
                <w:u w:val="single"/>
                <w:lang w:val="en-GB"/>
              </w:rPr>
            </w:pPr>
            <w:r w:rsidRPr="00F761DF"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95CF0" wp14:editId="0B5F3DDB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43815</wp:posOffset>
                      </wp:positionV>
                      <wp:extent cx="2458528" cy="0"/>
                      <wp:effectExtent l="0" t="0" r="37465" b="1905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52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793FEB"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pt,3.45pt" to="34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37BE8" w:rsidRPr="00370D45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Depression, anxiety and PTSD symptoms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D82930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F761DF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HADS 6 weeks postpartum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e</w:t>
            </w:r>
          </w:p>
        </w:tc>
        <w:tc>
          <w:tcPr>
            <w:tcW w:w="2126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9.61 ± 6.49</w:t>
            </w:r>
          </w:p>
        </w:tc>
        <w:tc>
          <w:tcPr>
            <w:tcW w:w="2127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9.68 ± 6.18</w:t>
            </w:r>
          </w:p>
        </w:tc>
        <w:tc>
          <w:tcPr>
            <w:tcW w:w="1275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0.97</w:t>
            </w:r>
          </w:p>
        </w:tc>
      </w:tr>
      <w:tr w:rsidR="00D37BE8" w:rsidRPr="00D82930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Anxiety score 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e</w:t>
            </w:r>
          </w:p>
        </w:tc>
        <w:tc>
          <w:tcPr>
            <w:tcW w:w="2126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6 (21.4%)</w:t>
            </w:r>
          </w:p>
        </w:tc>
        <w:tc>
          <w:tcPr>
            <w:tcW w:w="2127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7 (28.0%)</w:t>
            </w:r>
          </w:p>
        </w:tc>
        <w:tc>
          <w:tcPr>
            <w:tcW w:w="1275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0.58</w:t>
            </w:r>
          </w:p>
        </w:tc>
      </w:tr>
      <w:tr w:rsidR="00D37BE8" w:rsidRPr="00D82930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Depression score ≥8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e</w:t>
            </w:r>
          </w:p>
        </w:tc>
        <w:tc>
          <w:tcPr>
            <w:tcW w:w="2126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6 (21.4%)</w:t>
            </w:r>
          </w:p>
        </w:tc>
        <w:tc>
          <w:tcPr>
            <w:tcW w:w="2127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5 (20.0%)</w:t>
            </w:r>
          </w:p>
        </w:tc>
        <w:tc>
          <w:tcPr>
            <w:tcW w:w="1275" w:type="dxa"/>
          </w:tcPr>
          <w:p w:rsidR="00D37BE8" w:rsidRPr="00D31C64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D31C64">
              <w:rPr>
                <w:sz w:val="20"/>
              </w:rPr>
              <w:t>0.90</w:t>
            </w:r>
          </w:p>
        </w:tc>
      </w:tr>
      <w:tr w:rsidR="00D37BE8" w:rsidRPr="00F63E59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HADS at follow-up study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10.00 (6.00-15.00)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8.00 (5.00-15.00)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0.62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Anxiety score ≥8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 (36.0%)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(28.0%)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0.54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Depression score ≥8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(28.0%)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(28.0%)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1.00</w:t>
            </w: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at follow-up study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18.00 (8.50-33.50)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13.00 (5.50-30.00)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0.52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D37BE8">
            <w:pPr>
              <w:pStyle w:val="Geenafstand"/>
              <w:numPr>
                <w:ilvl w:val="0"/>
                <w:numId w:val="3"/>
              </w:numPr>
              <w:rPr>
                <w:b w:val="0"/>
                <w:sz w:val="20"/>
                <w:szCs w:val="20"/>
                <w:lang w:val="en-US"/>
              </w:rPr>
            </w:pPr>
            <w:r w:rsidRPr="00F63E59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PCL-5 score ≥31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(24.0%)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(24.0%)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1.00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D37BE8" w:rsidRPr="001D3A8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sz w:val="20"/>
                <w:szCs w:val="20"/>
                <w:lang w:val="en-GB"/>
              </w:rPr>
            </w:pP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ny</w:t>
            </w:r>
            <w:r w:rsidRPr="00F90573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traumatic event 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 (28.0%)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(24.0%)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0.75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History of an obstetric traumatic event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 (0.0%)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(4.0%)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0.46</w:t>
            </w:r>
          </w:p>
        </w:tc>
      </w:tr>
      <w:tr w:rsidR="00D37BE8" w:rsidRPr="001C70E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D37BE8" w:rsidRPr="001C70E1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szCs w:val="20"/>
                <w:lang w:val="en-GB"/>
              </w:rPr>
              <w:t>Women who experienced a subsequent pregnancy after MOTHER participation</w:t>
            </w:r>
          </w:p>
        </w:tc>
        <w:tc>
          <w:tcPr>
            <w:tcW w:w="2126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 (60.0%)</w:t>
            </w:r>
          </w:p>
        </w:tc>
        <w:tc>
          <w:tcPr>
            <w:tcW w:w="2127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 (32.0%)</w:t>
            </w:r>
          </w:p>
        </w:tc>
        <w:tc>
          <w:tcPr>
            <w:tcW w:w="1275" w:type="dxa"/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0.06</w:t>
            </w:r>
          </w:p>
        </w:tc>
      </w:tr>
      <w:tr w:rsidR="00D37BE8" w:rsidRPr="00525AC6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Suffered from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HG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again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between participation 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of the </w:t>
            </w:r>
            <w:r w:rsidRPr="00B159A2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MOTHER and follow-up</w:t>
            </w:r>
            <w:r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study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f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14 (56.0%)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(40.0%)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37BE8" w:rsidRPr="00F63E59" w:rsidRDefault="00D37BE8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0.26</w:t>
            </w:r>
          </w:p>
        </w:tc>
      </w:tr>
    </w:tbl>
    <w:p w:rsidR="00C7543D" w:rsidRPr="00D37BE8" w:rsidRDefault="00D37BE8">
      <w:pPr>
        <w:rPr>
          <w:sz w:val="18"/>
          <w:szCs w:val="20"/>
          <w:lang w:val="en-GB"/>
        </w:rPr>
      </w:pPr>
      <w:r w:rsidRPr="005D2DA7">
        <w:rPr>
          <w:sz w:val="18"/>
          <w:szCs w:val="20"/>
          <w:lang w:val="en-GB"/>
        </w:rPr>
        <w:t xml:space="preserve">Data represented with </w:t>
      </w:r>
      <w:proofErr w:type="spellStart"/>
      <w:r w:rsidRPr="005D2DA7">
        <w:rPr>
          <w:sz w:val="18"/>
          <w:szCs w:val="20"/>
          <w:lang w:val="en-GB"/>
        </w:rPr>
        <w:t>mean±SD</w:t>
      </w:r>
      <w:proofErr w:type="spellEnd"/>
      <w:r w:rsidRPr="005D2DA7">
        <w:rPr>
          <w:b/>
          <w:sz w:val="18"/>
          <w:szCs w:val="20"/>
          <w:lang w:val="en-GB"/>
        </w:rPr>
        <w:t xml:space="preserve">, </w:t>
      </w:r>
      <w:r>
        <w:rPr>
          <w:sz w:val="18"/>
          <w:szCs w:val="20"/>
          <w:lang w:val="en-GB"/>
        </w:rPr>
        <w:t xml:space="preserve">median (IQR) or frequency (%). </w:t>
      </w:r>
      <w:r w:rsidRPr="00D676A8">
        <w:rPr>
          <w:sz w:val="18"/>
          <w:szCs w:val="20"/>
          <w:vertAlign w:val="superscript"/>
          <w:lang w:val="en-GB"/>
        </w:rPr>
        <w:t>a</w:t>
      </w:r>
      <w:r w:rsidRPr="005D2DA7">
        <w:rPr>
          <w:sz w:val="18"/>
          <w:szCs w:val="20"/>
          <w:lang w:val="en-GB"/>
        </w:rPr>
        <w:t xml:space="preserve"> History of mental health disease can consist of a depressive, anxiety, PTSD or eating disorder. </w:t>
      </w:r>
      <w:r w:rsidRPr="00D676A8">
        <w:rPr>
          <w:sz w:val="18"/>
          <w:szCs w:val="20"/>
          <w:vertAlign w:val="superscript"/>
          <w:lang w:val="en-GB"/>
        </w:rPr>
        <w:t>b</w:t>
      </w:r>
      <w:r w:rsidRPr="005D2DA7">
        <w:rPr>
          <w:sz w:val="18"/>
          <w:szCs w:val="20"/>
          <w:lang w:val="en-GB"/>
        </w:rPr>
        <w:t xml:space="preserve"> Percentage shown is frequ</w:t>
      </w:r>
      <w:r>
        <w:rPr>
          <w:sz w:val="18"/>
          <w:szCs w:val="20"/>
          <w:lang w:val="en-GB"/>
        </w:rPr>
        <w:t xml:space="preserve">ency divided by multigravidas. </w:t>
      </w:r>
      <w:r w:rsidRPr="00D676A8">
        <w:rPr>
          <w:sz w:val="18"/>
          <w:szCs w:val="20"/>
          <w:vertAlign w:val="superscript"/>
          <w:lang w:val="en-GB"/>
        </w:rPr>
        <w:t>c</w:t>
      </w:r>
      <w:r w:rsidRPr="005D2DA7">
        <w:rPr>
          <w:sz w:val="18"/>
          <w:szCs w:val="20"/>
          <w:lang w:val="en-GB"/>
        </w:rPr>
        <w:t xml:space="preserve"> Weight change is weight at baseline minus prepregnancy weight and can be &lt; 0 if women lost weight and can be &gt; 0 if women gain</w:t>
      </w:r>
      <w:r>
        <w:rPr>
          <w:sz w:val="18"/>
          <w:szCs w:val="20"/>
          <w:lang w:val="en-GB"/>
        </w:rPr>
        <w:t>ed</w:t>
      </w:r>
      <w:r w:rsidRPr="005D2DA7">
        <w:rPr>
          <w:sz w:val="18"/>
          <w:szCs w:val="20"/>
          <w:lang w:val="en-GB"/>
        </w:rPr>
        <w:t xml:space="preserve"> weight. </w:t>
      </w:r>
      <w:r>
        <w:rPr>
          <w:sz w:val="18"/>
          <w:szCs w:val="20"/>
          <w:vertAlign w:val="superscript"/>
          <w:lang w:val="en-GB"/>
        </w:rPr>
        <w:t>d</w:t>
      </w:r>
      <w:r w:rsidRPr="005D2DA7">
        <w:rPr>
          <w:sz w:val="18"/>
          <w:szCs w:val="20"/>
          <w:vertAlign w:val="superscript"/>
          <w:lang w:val="en-GB"/>
        </w:rPr>
        <w:t xml:space="preserve"> </w:t>
      </w:r>
      <w:r w:rsidRPr="005D2DA7">
        <w:rPr>
          <w:sz w:val="18"/>
          <w:szCs w:val="20"/>
          <w:lang w:val="en-US"/>
        </w:rPr>
        <w:t xml:space="preserve">Percentage shown is frequency divided by number of HADS at inclusion available (n=61). </w:t>
      </w:r>
      <w:r>
        <w:rPr>
          <w:sz w:val="18"/>
          <w:szCs w:val="20"/>
          <w:vertAlign w:val="superscript"/>
          <w:lang w:val="en-US"/>
        </w:rPr>
        <w:t>e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Di</w:t>
      </w:r>
      <w:r>
        <w:rPr>
          <w:sz w:val="18"/>
          <w:szCs w:val="20"/>
          <w:lang w:val="en-US"/>
        </w:rPr>
        <w:t>fferent study group including 42</w:t>
      </w:r>
      <w:r w:rsidRPr="005D2DA7">
        <w:rPr>
          <w:sz w:val="18"/>
          <w:szCs w:val="20"/>
          <w:lang w:val="en-US"/>
        </w:rPr>
        <w:t xml:space="preserve"> women. </w:t>
      </w:r>
      <w:r>
        <w:rPr>
          <w:sz w:val="18"/>
          <w:szCs w:val="20"/>
          <w:vertAlign w:val="superscript"/>
          <w:lang w:val="en-US"/>
        </w:rPr>
        <w:t>f</w:t>
      </w:r>
      <w:r w:rsidRPr="005D2DA7">
        <w:rPr>
          <w:sz w:val="18"/>
          <w:szCs w:val="20"/>
          <w:vertAlign w:val="superscript"/>
          <w:lang w:val="en-US"/>
        </w:rPr>
        <w:t xml:space="preserve"> </w:t>
      </w:r>
      <w:r w:rsidRPr="005D2DA7">
        <w:rPr>
          <w:sz w:val="18"/>
          <w:szCs w:val="20"/>
          <w:lang w:val="en-US"/>
        </w:rPr>
        <w:t>HG defined as: if vomiting symptoms occurred with either multiple medication use, weight loss, hospital admission for HG, requiring tube feeding or whether nausea and vomiting symptoms affected their life and/or work.</w:t>
      </w:r>
      <w:r w:rsidRPr="005D2DA7">
        <w:rPr>
          <w:b/>
          <w:sz w:val="18"/>
          <w:szCs w:val="20"/>
          <w:lang w:val="en-US"/>
        </w:rPr>
        <w:t xml:space="preserve"> </w:t>
      </w:r>
      <w:r w:rsidRPr="005D2DA7">
        <w:rPr>
          <w:b/>
          <w:sz w:val="18"/>
          <w:szCs w:val="20"/>
          <w:lang w:val="en-GB"/>
        </w:rPr>
        <w:t>Abbreviations:</w:t>
      </w:r>
      <w:r w:rsidRPr="005D2DA7">
        <w:rPr>
          <w:sz w:val="18"/>
          <w:szCs w:val="20"/>
          <w:lang w:val="en-GB"/>
        </w:rPr>
        <w:t xml:space="preserve"> HG: hyperemesis gravidarum, HADS: hospital anxiety and depression scale: a higher HADS indicates more severe anxiety or depression symptoms, PCL-5: PTSD checklist for the DSM 5, PTSD: posttraumatic stress disorder, PUQE-24: 24-hour Pregnancy Unique Quantification of Emesis and nausea score: a higher PUQE-24 indicates more severe symp</w:t>
      </w:r>
      <w:r>
        <w:rPr>
          <w:sz w:val="18"/>
          <w:szCs w:val="20"/>
          <w:lang w:val="en-GB"/>
        </w:rPr>
        <w:t xml:space="preserve">toms and can vary from 3 to 15, </w:t>
      </w:r>
      <w:r w:rsidRPr="00D82930">
        <w:rPr>
          <w:sz w:val="18"/>
          <w:szCs w:val="18"/>
          <w:lang w:val="en-GB"/>
        </w:rPr>
        <w:t>RCT: randomized controlled trial.</w:t>
      </w:r>
    </w:p>
    <w:sectPr w:rsidR="00C7543D" w:rsidRPr="00D37BE8" w:rsidSect="004E6F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87C"/>
    <w:multiLevelType w:val="hybridMultilevel"/>
    <w:tmpl w:val="1102F204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02E0"/>
    <w:multiLevelType w:val="hybridMultilevel"/>
    <w:tmpl w:val="02E2F5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133F"/>
    <w:multiLevelType w:val="hybridMultilevel"/>
    <w:tmpl w:val="27207498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410FE"/>
    <w:multiLevelType w:val="hybridMultilevel"/>
    <w:tmpl w:val="79EA8DD2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B509A"/>
    <w:multiLevelType w:val="hybridMultilevel"/>
    <w:tmpl w:val="E5E29730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E8"/>
    <w:rsid w:val="00C7543D"/>
    <w:rsid w:val="00D3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56F8"/>
  <w15:chartTrackingRefBased/>
  <w15:docId w15:val="{C74BEBE6-290A-4688-9254-FC36628E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7BE8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link w:val="Geenafstand"/>
    <w:uiPriority w:val="1"/>
    <w:locked/>
    <w:rsid w:val="00D37BE8"/>
    <w:rPr>
      <w:rFonts w:ascii="Calibri" w:eastAsia="Calibri" w:hAnsi="Calibri" w:cs="Times New Roman"/>
    </w:rPr>
  </w:style>
  <w:style w:type="paragraph" w:styleId="Geenafstand">
    <w:name w:val="No Spacing"/>
    <w:link w:val="GeenafstandChar"/>
    <w:uiPriority w:val="1"/>
    <w:qFormat/>
    <w:rsid w:val="00D37BE8"/>
    <w:pPr>
      <w:spacing w:after="0" w:line="240" w:lineRule="auto"/>
    </w:pPr>
    <w:rPr>
      <w:rFonts w:ascii="Calibri" w:eastAsia="Calibri" w:hAnsi="Calibri" w:cs="Times New Roman"/>
    </w:rPr>
  </w:style>
  <w:style w:type="table" w:styleId="Rastertabel1licht-Accent3">
    <w:name w:val="Grid Table 1 Light Accent 3"/>
    <w:basedOn w:val="Standaardtabel"/>
    <w:uiPriority w:val="46"/>
    <w:rsid w:val="00D37BE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</cp:revision>
  <dcterms:created xsi:type="dcterms:W3CDTF">2021-10-22T13:55:00Z</dcterms:created>
  <dcterms:modified xsi:type="dcterms:W3CDTF">2021-10-22T13:56:00Z</dcterms:modified>
</cp:coreProperties>
</file>