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A50E3" w14:textId="2F3C1C92" w:rsidR="00775F37" w:rsidRPr="00CE60E6" w:rsidRDefault="00775F37" w:rsidP="0054314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60E6">
        <w:rPr>
          <w:rFonts w:ascii="Times New Roman" w:hAnsi="Times New Roman" w:cs="Times New Roman"/>
          <w:b/>
          <w:bCs/>
          <w:sz w:val="24"/>
          <w:szCs w:val="24"/>
        </w:rPr>
        <w:t>Supplement figure1</w:t>
      </w:r>
      <w:r w:rsidRPr="00CE60E6">
        <w:rPr>
          <w:rFonts w:ascii="Times New Roman" w:hAnsi="Times New Roman" w:cs="Times New Roman"/>
          <w:sz w:val="24"/>
          <w:szCs w:val="24"/>
        </w:rPr>
        <w:t xml:space="preserve">. </w:t>
      </w:r>
      <w:r w:rsidR="00543142" w:rsidRPr="00CE60E6">
        <w:rPr>
          <w:rFonts w:ascii="Times New Roman" w:hAnsi="Times New Roman" w:cs="Times New Roman"/>
          <w:sz w:val="24"/>
          <w:szCs w:val="24"/>
        </w:rPr>
        <w:t xml:space="preserve">Construction of animal experimental model. </w:t>
      </w:r>
      <w:r w:rsidRPr="00CE60E6">
        <w:rPr>
          <w:rFonts w:ascii="Times New Roman" w:hAnsi="Times New Roman" w:cs="Times New Roman"/>
          <w:sz w:val="24"/>
          <w:szCs w:val="24"/>
        </w:rPr>
        <w:t>(A)</w:t>
      </w:r>
      <w:r w:rsidR="00543142" w:rsidRPr="00CE60E6">
        <w:t xml:space="preserve"> </w:t>
      </w:r>
      <w:r w:rsidR="00721FF2" w:rsidRPr="00CE60E6">
        <w:rPr>
          <w:rFonts w:ascii="Times New Roman" w:hAnsi="Times New Roman" w:cs="Times New Roman"/>
          <w:sz w:val="24"/>
          <w:szCs w:val="24"/>
        </w:rPr>
        <w:t xml:space="preserve">C57BL/6 </w:t>
      </w:r>
      <w:r w:rsidR="00543142" w:rsidRPr="00CE60E6">
        <w:rPr>
          <w:rFonts w:ascii="Times New Roman" w:hAnsi="Times New Roman" w:cs="Times New Roman"/>
          <w:sz w:val="24"/>
          <w:szCs w:val="24"/>
        </w:rPr>
        <w:t xml:space="preserve">Mice were pre-treated with broad spectrum of antibiotics </w:t>
      </w:r>
      <w:r w:rsidR="00721FF2" w:rsidRPr="00CE60E6">
        <w:rPr>
          <w:rFonts w:ascii="Times New Roman" w:hAnsi="Times New Roman" w:cs="Times New Roman"/>
          <w:sz w:val="24"/>
          <w:szCs w:val="24"/>
        </w:rPr>
        <w:t>for 3 weeks.</w:t>
      </w:r>
      <w:r w:rsidRPr="00CE60E6">
        <w:rPr>
          <w:rFonts w:ascii="Times New Roman" w:hAnsi="Times New Roman" w:cs="Times New Roman"/>
          <w:sz w:val="24"/>
          <w:szCs w:val="24"/>
        </w:rPr>
        <w:t xml:space="preserve"> </w:t>
      </w:r>
      <w:r w:rsidR="00721FF2" w:rsidRPr="00CE60E6">
        <w:rPr>
          <w:rFonts w:ascii="Times New Roman" w:hAnsi="Times New Roman" w:cs="Times New Roman"/>
          <w:sz w:val="24"/>
          <w:szCs w:val="24"/>
        </w:rPr>
        <w:t xml:space="preserve">Then </w:t>
      </w:r>
      <w:r w:rsidR="00543142" w:rsidRPr="00CE60E6">
        <w:rPr>
          <w:rFonts w:ascii="Times New Roman" w:hAnsi="Times New Roman" w:cs="Times New Roman"/>
          <w:sz w:val="24"/>
          <w:szCs w:val="24"/>
        </w:rPr>
        <w:t xml:space="preserve">C57BL/6 mice were infected with </w:t>
      </w:r>
      <w:r w:rsidR="00543142" w:rsidRPr="00CE60E6">
        <w:rPr>
          <w:rFonts w:ascii="Times New Roman" w:hAnsi="Times New Roman" w:cs="Times New Roman"/>
          <w:i/>
          <w:iCs/>
          <w:sz w:val="24"/>
          <w:szCs w:val="24"/>
        </w:rPr>
        <w:t xml:space="preserve">M. </w:t>
      </w:r>
      <w:proofErr w:type="spellStart"/>
      <w:r w:rsidR="00543142" w:rsidRPr="00CE60E6">
        <w:rPr>
          <w:rFonts w:ascii="Times New Roman" w:hAnsi="Times New Roman" w:cs="Times New Roman"/>
          <w:i/>
          <w:iCs/>
          <w:sz w:val="24"/>
          <w:szCs w:val="24"/>
        </w:rPr>
        <w:t>bovis</w:t>
      </w:r>
      <w:proofErr w:type="spellEnd"/>
      <w:r w:rsidR="00543142" w:rsidRPr="00CE60E6">
        <w:rPr>
          <w:rFonts w:ascii="Times New Roman" w:hAnsi="Times New Roman" w:cs="Times New Roman"/>
          <w:sz w:val="24"/>
          <w:szCs w:val="24"/>
        </w:rPr>
        <w:t xml:space="preserve"> at 200 CFU via the intranasal route</w:t>
      </w:r>
      <w:r w:rsidR="00721FF2" w:rsidRPr="00CE60E6">
        <w:rPr>
          <w:rFonts w:ascii="Times New Roman" w:hAnsi="Times New Roman" w:cs="Times New Roman"/>
          <w:sz w:val="24"/>
          <w:szCs w:val="24"/>
        </w:rPr>
        <w:t xml:space="preserve"> and continued treatment with antibiotics for 5weeks</w:t>
      </w:r>
      <w:r w:rsidRPr="00CE60E6">
        <w:rPr>
          <w:rFonts w:ascii="Times New Roman" w:hAnsi="Times New Roman" w:cs="Times New Roman"/>
          <w:sz w:val="24"/>
          <w:szCs w:val="24"/>
        </w:rPr>
        <w:t xml:space="preserve">. (B) </w:t>
      </w:r>
      <w:r w:rsidR="0031353C" w:rsidRPr="00CE60E6">
        <w:rPr>
          <w:rFonts w:ascii="Times New Roman" w:hAnsi="Times New Roman" w:cs="Times New Roman"/>
          <w:sz w:val="24"/>
          <w:szCs w:val="24"/>
        </w:rPr>
        <w:t xml:space="preserve">C57BL/6 mice were infected with </w:t>
      </w:r>
      <w:r w:rsidR="0031353C" w:rsidRPr="00CE60E6">
        <w:rPr>
          <w:rFonts w:ascii="Times New Roman" w:hAnsi="Times New Roman" w:cs="Times New Roman"/>
          <w:i/>
          <w:iCs/>
          <w:sz w:val="24"/>
          <w:szCs w:val="24"/>
        </w:rPr>
        <w:t xml:space="preserve">M. </w:t>
      </w:r>
      <w:proofErr w:type="spellStart"/>
      <w:r w:rsidR="0031353C" w:rsidRPr="00CE60E6">
        <w:rPr>
          <w:rFonts w:ascii="Times New Roman" w:hAnsi="Times New Roman" w:cs="Times New Roman"/>
          <w:i/>
          <w:iCs/>
          <w:sz w:val="24"/>
          <w:szCs w:val="24"/>
        </w:rPr>
        <w:t>bovis</w:t>
      </w:r>
      <w:proofErr w:type="spellEnd"/>
      <w:r w:rsidR="0031353C" w:rsidRPr="00CE60E6">
        <w:rPr>
          <w:rFonts w:ascii="Times New Roman" w:hAnsi="Times New Roman" w:cs="Times New Roman"/>
          <w:sz w:val="24"/>
          <w:szCs w:val="24"/>
        </w:rPr>
        <w:t xml:space="preserve"> at 200 CFU via the intranasal route.</w:t>
      </w:r>
      <w:r w:rsidR="00B85D6F" w:rsidRPr="00CE60E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1353C" w:rsidRPr="00CE60E6">
        <w:rPr>
          <w:rFonts w:ascii="Times New Roman" w:hAnsi="Times New Roman" w:cs="Times New Roman"/>
          <w:sz w:val="24"/>
          <w:szCs w:val="24"/>
        </w:rPr>
        <w:t>Meanwhile, mice were treated with DMSO (n = 5) (10%) or Celecoxib (20μg/kg) (n = 5) or</w:t>
      </w:r>
      <w:r w:rsidR="00B85D6F" w:rsidRPr="00CE60E6">
        <w:t xml:space="preserve"> </w:t>
      </w:r>
      <w:r w:rsidR="00B85D6F" w:rsidRPr="00CE60E6">
        <w:rPr>
          <w:rFonts w:ascii="Times New Roman" w:hAnsi="Times New Roman" w:cs="Times New Roman"/>
          <w:sz w:val="24"/>
          <w:szCs w:val="24"/>
        </w:rPr>
        <w:t xml:space="preserve">Dimethyl PGE2 (50 </w:t>
      </w:r>
      <w:proofErr w:type="spellStart"/>
      <w:r w:rsidR="00B85D6F" w:rsidRPr="00CE60E6">
        <w:rPr>
          <w:rFonts w:ascii="Times New Roman" w:hAnsi="Times New Roman" w:cs="Times New Roman"/>
          <w:sz w:val="24"/>
          <w:szCs w:val="24"/>
        </w:rPr>
        <w:t>μg</w:t>
      </w:r>
      <w:proofErr w:type="spellEnd"/>
      <w:r w:rsidR="00B85D6F" w:rsidRPr="00CE60E6">
        <w:rPr>
          <w:rFonts w:ascii="Times New Roman" w:hAnsi="Times New Roman" w:cs="Times New Roman"/>
          <w:sz w:val="24"/>
          <w:szCs w:val="24"/>
        </w:rPr>
        <w:t>/ml per mouse)</w:t>
      </w:r>
      <w:r w:rsidR="0031353C" w:rsidRPr="00CE60E6">
        <w:rPr>
          <w:rFonts w:ascii="Times New Roman" w:hAnsi="Times New Roman" w:cs="Times New Roman"/>
          <w:sz w:val="24"/>
          <w:szCs w:val="24"/>
        </w:rPr>
        <w:t xml:space="preserve"> (n = 5) via</w:t>
      </w:r>
      <w:r w:rsidR="00B85D6F" w:rsidRPr="00CE60E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1353C" w:rsidRPr="00CE60E6">
        <w:rPr>
          <w:rFonts w:ascii="Times New Roman" w:hAnsi="Times New Roman" w:cs="Times New Roman"/>
          <w:sz w:val="24"/>
          <w:szCs w:val="24"/>
        </w:rPr>
        <w:t>intraperitoneal (</w:t>
      </w:r>
      <w:proofErr w:type="spellStart"/>
      <w:r w:rsidR="0031353C" w:rsidRPr="00CE60E6">
        <w:rPr>
          <w:rFonts w:ascii="Times New Roman" w:hAnsi="Times New Roman" w:cs="Times New Roman"/>
          <w:sz w:val="24"/>
          <w:szCs w:val="24"/>
        </w:rPr>
        <w:t>i.p.</w:t>
      </w:r>
      <w:proofErr w:type="spellEnd"/>
      <w:r w:rsidR="0031353C" w:rsidRPr="00CE60E6">
        <w:rPr>
          <w:rFonts w:ascii="Times New Roman" w:hAnsi="Times New Roman" w:cs="Times New Roman"/>
          <w:sz w:val="24"/>
          <w:szCs w:val="24"/>
        </w:rPr>
        <w:t xml:space="preserve">) injection for </w:t>
      </w:r>
      <w:r w:rsidR="00B85D6F" w:rsidRPr="00CE60E6">
        <w:rPr>
          <w:rFonts w:ascii="Times New Roman" w:hAnsi="Times New Roman" w:cs="Times New Roman"/>
          <w:sz w:val="24"/>
          <w:szCs w:val="24"/>
        </w:rPr>
        <w:t>5weeks</w:t>
      </w:r>
      <w:r w:rsidR="0031353C" w:rsidRPr="00CE60E6">
        <w:rPr>
          <w:rFonts w:ascii="Times New Roman" w:hAnsi="Times New Roman" w:cs="Times New Roman"/>
          <w:sz w:val="24"/>
          <w:szCs w:val="24"/>
        </w:rPr>
        <w:t xml:space="preserve">. On days </w:t>
      </w:r>
      <w:r w:rsidR="00B85D6F" w:rsidRPr="00CE60E6">
        <w:rPr>
          <w:rFonts w:ascii="Times New Roman" w:hAnsi="Times New Roman" w:cs="Times New Roman"/>
          <w:sz w:val="24"/>
          <w:szCs w:val="24"/>
        </w:rPr>
        <w:t>5weeks</w:t>
      </w:r>
      <w:r w:rsidR="0031353C" w:rsidRPr="00CE60E6">
        <w:rPr>
          <w:rFonts w:ascii="Times New Roman" w:hAnsi="Times New Roman" w:cs="Times New Roman"/>
          <w:sz w:val="24"/>
          <w:szCs w:val="24"/>
        </w:rPr>
        <w:t xml:space="preserve"> after infection, animals were sacrificed and different organs were collected.</w:t>
      </w:r>
      <w:r w:rsidR="00B85D6F" w:rsidRPr="00CE60E6">
        <w:rPr>
          <w:rFonts w:ascii="Times New Roman" w:hAnsi="Times New Roman" w:cs="Times New Roman"/>
          <w:sz w:val="24"/>
          <w:szCs w:val="24"/>
        </w:rPr>
        <w:t xml:space="preserve"> (C) the body weight of mice was calculated in all experimental groups on weekly; ‘+’ means infection </w:t>
      </w:r>
      <w:proofErr w:type="spellStart"/>
      <w:proofErr w:type="gramStart"/>
      <w:r w:rsidR="00B85D6F" w:rsidRPr="00CE60E6">
        <w:rPr>
          <w:rFonts w:ascii="Times New Roman" w:hAnsi="Times New Roman" w:cs="Times New Roman"/>
          <w:i/>
          <w:iCs/>
          <w:sz w:val="24"/>
          <w:szCs w:val="24"/>
        </w:rPr>
        <w:t>M.bovis</w:t>
      </w:r>
      <w:proofErr w:type="spellEnd"/>
      <w:proofErr w:type="gramEnd"/>
      <w:r w:rsidR="00B85D6F" w:rsidRPr="00CE60E6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B85D6F" w:rsidRPr="00CE60E6">
        <w:rPr>
          <w:rFonts w:ascii="Times New Roman" w:hAnsi="Times New Roman" w:cs="Times New Roman"/>
          <w:sz w:val="24"/>
          <w:szCs w:val="24"/>
        </w:rPr>
        <w:t xml:space="preserve">(D) Representative images of spleen’s tissues for gross lesion studies from various groups (n=6). </w:t>
      </w:r>
    </w:p>
    <w:p w14:paraId="36CA4DE3" w14:textId="724D0BC7" w:rsidR="00FB661C" w:rsidRPr="00CE60E6" w:rsidRDefault="00775F37" w:rsidP="0054314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60E6">
        <w:rPr>
          <w:rFonts w:ascii="Times New Roman" w:hAnsi="Times New Roman" w:cs="Times New Roman"/>
          <w:b/>
          <w:bCs/>
          <w:sz w:val="24"/>
          <w:szCs w:val="24"/>
        </w:rPr>
        <w:t>Supplement figure2</w:t>
      </w:r>
      <w:r w:rsidRPr="00CE60E6">
        <w:rPr>
          <w:rFonts w:ascii="Times New Roman" w:hAnsi="Times New Roman" w:cs="Times New Roman"/>
          <w:sz w:val="24"/>
          <w:szCs w:val="24"/>
        </w:rPr>
        <w:t>.</w:t>
      </w:r>
      <w:r w:rsidR="002F6A1A" w:rsidRPr="00CE60E6">
        <w:t xml:space="preserve"> </w:t>
      </w:r>
      <w:r w:rsidR="002F6A1A" w:rsidRPr="00CE60E6">
        <w:rPr>
          <w:rFonts w:ascii="Times New Roman" w:hAnsi="Times New Roman" w:cs="Times New Roman"/>
          <w:sz w:val="24"/>
          <w:szCs w:val="24"/>
        </w:rPr>
        <w:t xml:space="preserve">Celecoxib inhibited apoptosis by suppressing ER-Stress in vitro </w:t>
      </w:r>
    </w:p>
    <w:p w14:paraId="5CC14C42" w14:textId="30F215F8" w:rsidR="007741A7" w:rsidRPr="00CE60E6" w:rsidRDefault="00FB661C" w:rsidP="0054314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E60E6">
        <w:rPr>
          <w:rFonts w:ascii="Times New Roman" w:hAnsi="Times New Roman" w:cs="Times New Roman" w:hint="eastAsia"/>
          <w:sz w:val="24"/>
          <w:szCs w:val="24"/>
        </w:rPr>
        <w:t>(</w:t>
      </w:r>
      <w:r w:rsidRPr="00CE60E6">
        <w:rPr>
          <w:rFonts w:ascii="Times New Roman" w:hAnsi="Times New Roman" w:cs="Times New Roman"/>
          <w:sz w:val="24"/>
          <w:szCs w:val="24"/>
        </w:rPr>
        <w:t>A) RAW264.7 was treated with Annexin-V and detected by flow cytometry.</w:t>
      </w:r>
      <w:r w:rsidRPr="00CE60E6">
        <w:t xml:space="preserve"> </w:t>
      </w:r>
      <w:r w:rsidRPr="00CE60E6">
        <w:rPr>
          <w:rFonts w:ascii="Times New Roman" w:hAnsi="Times New Roman" w:cs="Times New Roman"/>
          <w:sz w:val="24"/>
          <w:szCs w:val="24"/>
        </w:rPr>
        <w:t>Statistical</w:t>
      </w:r>
      <w:r w:rsidRPr="00CE60E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CE60E6">
        <w:rPr>
          <w:rFonts w:ascii="Times New Roman" w:hAnsi="Times New Roman" w:cs="Times New Roman"/>
          <w:sz w:val="24"/>
          <w:szCs w:val="24"/>
        </w:rPr>
        <w:t>analysis of apoptotic cells, n=3, *p&lt;0.05, **p&lt;0.01. (</w:t>
      </w:r>
      <w:r w:rsidR="00A7257C" w:rsidRPr="00CE60E6">
        <w:rPr>
          <w:rFonts w:ascii="Times New Roman" w:hAnsi="Times New Roman" w:cs="Times New Roman"/>
          <w:sz w:val="24"/>
          <w:szCs w:val="24"/>
        </w:rPr>
        <w:t>B</w:t>
      </w:r>
      <w:r w:rsidR="00E21181" w:rsidRPr="00CE60E6">
        <w:rPr>
          <w:rFonts w:ascii="Times New Roman" w:hAnsi="Times New Roman" w:cs="Times New Roman"/>
          <w:sz w:val="24"/>
          <w:szCs w:val="24"/>
        </w:rPr>
        <w:t>）</w:t>
      </w:r>
      <w:r w:rsidR="00092045" w:rsidRPr="00CE60E6">
        <w:rPr>
          <w:rFonts w:ascii="Times New Roman" w:hAnsi="Times New Roman" w:cs="Times New Roman"/>
          <w:sz w:val="24"/>
          <w:szCs w:val="24"/>
        </w:rPr>
        <w:t xml:space="preserve">RAW264.7 were treated with 30μM Celecoxib for 3 h prior to infection. Then it infected with </w:t>
      </w:r>
      <w:r w:rsidR="00092045" w:rsidRPr="00CE60E6">
        <w:rPr>
          <w:rFonts w:ascii="Times New Roman" w:hAnsi="Times New Roman" w:cs="Times New Roman"/>
          <w:i/>
          <w:iCs/>
          <w:sz w:val="24"/>
          <w:szCs w:val="24"/>
        </w:rPr>
        <w:t xml:space="preserve">M. </w:t>
      </w:r>
      <w:proofErr w:type="spellStart"/>
      <w:r w:rsidR="00092045" w:rsidRPr="00CE60E6">
        <w:rPr>
          <w:rFonts w:ascii="Times New Roman" w:hAnsi="Times New Roman" w:cs="Times New Roman"/>
          <w:i/>
          <w:iCs/>
          <w:sz w:val="24"/>
          <w:szCs w:val="24"/>
        </w:rPr>
        <w:t>bovis</w:t>
      </w:r>
      <w:proofErr w:type="spellEnd"/>
      <w:r w:rsidR="00092045" w:rsidRPr="00CE60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92045" w:rsidRPr="00CE60E6">
        <w:rPr>
          <w:rFonts w:ascii="Times New Roman" w:hAnsi="Times New Roman" w:cs="Times New Roman"/>
          <w:sz w:val="24"/>
          <w:szCs w:val="24"/>
        </w:rPr>
        <w:t xml:space="preserve">(MOI = 10) Celecoxib for 24 h. </w:t>
      </w:r>
      <w:r w:rsidR="00E21181" w:rsidRPr="00CE60E6">
        <w:rPr>
          <w:rFonts w:ascii="Times New Roman" w:hAnsi="Times New Roman" w:cs="Times New Roman"/>
          <w:sz w:val="24"/>
          <w:szCs w:val="24"/>
        </w:rPr>
        <w:t xml:space="preserve">Western blot detection of COX-2, p-eIF2α, BIP, </w:t>
      </w:r>
      <w:r w:rsidRPr="00CE60E6">
        <w:rPr>
          <w:rFonts w:ascii="Times New Roman" w:hAnsi="Times New Roman" w:cs="Times New Roman"/>
          <w:sz w:val="24"/>
          <w:szCs w:val="24"/>
        </w:rPr>
        <w:t>C</w:t>
      </w:r>
      <w:r w:rsidR="00E21181" w:rsidRPr="00CE60E6">
        <w:rPr>
          <w:rFonts w:ascii="Times New Roman" w:hAnsi="Times New Roman" w:cs="Times New Roman"/>
          <w:sz w:val="24"/>
          <w:szCs w:val="24"/>
        </w:rPr>
        <w:t xml:space="preserve">leaved-caspase3 and </w:t>
      </w:r>
      <w:r w:rsidR="00560C8E" w:rsidRPr="00CE60E6">
        <w:rPr>
          <w:rFonts w:ascii="Times New Roman" w:hAnsi="Times New Roman" w:cs="Times New Roman"/>
          <w:sz w:val="24"/>
          <w:szCs w:val="24"/>
        </w:rPr>
        <w:t xml:space="preserve">in lung of </w:t>
      </w:r>
      <w:r w:rsidR="00560C8E" w:rsidRPr="00CE60E6">
        <w:rPr>
          <w:rFonts w:ascii="Times New Roman" w:hAnsi="Times New Roman" w:cs="Times New Roman"/>
          <w:i/>
          <w:iCs/>
          <w:sz w:val="24"/>
          <w:szCs w:val="24"/>
        </w:rPr>
        <w:t xml:space="preserve">M. </w:t>
      </w:r>
      <w:proofErr w:type="spellStart"/>
      <w:r w:rsidR="00560C8E" w:rsidRPr="00CE60E6">
        <w:rPr>
          <w:rFonts w:ascii="Times New Roman" w:hAnsi="Times New Roman" w:cs="Times New Roman"/>
          <w:i/>
          <w:iCs/>
          <w:sz w:val="24"/>
          <w:szCs w:val="24"/>
        </w:rPr>
        <w:t>bovis</w:t>
      </w:r>
      <w:proofErr w:type="spellEnd"/>
      <w:r w:rsidR="00560C8E" w:rsidRPr="00CE60E6">
        <w:rPr>
          <w:rFonts w:ascii="Times New Roman" w:hAnsi="Times New Roman" w:cs="Times New Roman"/>
          <w:sz w:val="24"/>
          <w:szCs w:val="24"/>
        </w:rPr>
        <w:t xml:space="preserve">-infected mice and Cele+ </w:t>
      </w:r>
      <w:r w:rsidR="00560C8E" w:rsidRPr="00CE60E6">
        <w:rPr>
          <w:rFonts w:ascii="Times New Roman" w:hAnsi="Times New Roman" w:cs="Times New Roman"/>
          <w:i/>
          <w:iCs/>
          <w:sz w:val="24"/>
          <w:szCs w:val="24"/>
        </w:rPr>
        <w:t xml:space="preserve">M. </w:t>
      </w:r>
      <w:proofErr w:type="spellStart"/>
      <w:r w:rsidR="00560C8E" w:rsidRPr="00CE60E6">
        <w:rPr>
          <w:rFonts w:ascii="Times New Roman" w:hAnsi="Times New Roman" w:cs="Times New Roman"/>
          <w:i/>
          <w:iCs/>
          <w:sz w:val="24"/>
          <w:szCs w:val="24"/>
        </w:rPr>
        <w:t>bovis</w:t>
      </w:r>
      <w:proofErr w:type="spellEnd"/>
      <w:r w:rsidR="00560C8E" w:rsidRPr="00CE60E6">
        <w:rPr>
          <w:rFonts w:ascii="Times New Roman" w:hAnsi="Times New Roman" w:cs="Times New Roman"/>
          <w:sz w:val="24"/>
          <w:szCs w:val="24"/>
        </w:rPr>
        <w:t xml:space="preserve"> mice</w:t>
      </w:r>
      <w:r w:rsidR="007B0946" w:rsidRPr="00CE60E6">
        <w:rPr>
          <w:rFonts w:ascii="Times New Roman" w:hAnsi="Times New Roman" w:cs="Times New Roman"/>
          <w:sz w:val="24"/>
          <w:szCs w:val="24"/>
        </w:rPr>
        <w:t>.</w:t>
      </w:r>
      <w:r w:rsidR="00560C8E" w:rsidRPr="00CE60E6">
        <w:rPr>
          <w:rFonts w:ascii="Times New Roman" w:hAnsi="Times New Roman" w:cs="Times New Roman"/>
          <w:sz w:val="24"/>
          <w:szCs w:val="24"/>
        </w:rPr>
        <w:t xml:space="preserve"> α-</w:t>
      </w:r>
      <w:proofErr w:type="spellStart"/>
      <w:r w:rsidR="00560C8E" w:rsidRPr="00CE60E6">
        <w:rPr>
          <w:rFonts w:ascii="Times New Roman" w:hAnsi="Times New Roman" w:cs="Times New Roman"/>
          <w:sz w:val="24"/>
          <w:szCs w:val="24"/>
        </w:rPr>
        <w:t>tublin</w:t>
      </w:r>
      <w:proofErr w:type="spellEnd"/>
      <w:r w:rsidR="007B0946" w:rsidRPr="00CE60E6">
        <w:rPr>
          <w:rFonts w:ascii="Times New Roman" w:hAnsi="Times New Roman" w:cs="Times New Roman"/>
          <w:sz w:val="24"/>
          <w:szCs w:val="24"/>
        </w:rPr>
        <w:t xml:space="preserve"> and eIF2α</w:t>
      </w:r>
      <w:r w:rsidR="00560C8E" w:rsidRPr="00CE60E6">
        <w:rPr>
          <w:rFonts w:ascii="Times New Roman" w:hAnsi="Times New Roman" w:cs="Times New Roman"/>
          <w:sz w:val="24"/>
          <w:szCs w:val="24"/>
        </w:rPr>
        <w:t xml:space="preserve"> expression served as aRAW263.7 control and was used for normalization.</w:t>
      </w:r>
      <w:r w:rsidR="00E21181" w:rsidRPr="00CE60E6">
        <w:rPr>
          <w:rFonts w:ascii="Times New Roman" w:hAnsi="Times New Roman" w:cs="Times New Roman"/>
          <w:sz w:val="24"/>
          <w:szCs w:val="24"/>
        </w:rPr>
        <w:t xml:space="preserve"> (n = </w:t>
      </w:r>
      <w:r w:rsidR="00560C8E" w:rsidRPr="00CE60E6">
        <w:rPr>
          <w:rFonts w:ascii="Times New Roman" w:hAnsi="Times New Roman" w:cs="Times New Roman"/>
          <w:sz w:val="24"/>
          <w:szCs w:val="24"/>
        </w:rPr>
        <w:t>6/</w:t>
      </w:r>
      <w:r w:rsidR="00E21181" w:rsidRPr="00CE60E6">
        <w:rPr>
          <w:rFonts w:ascii="Times New Roman" w:hAnsi="Times New Roman" w:cs="Times New Roman"/>
          <w:sz w:val="24"/>
          <w:szCs w:val="24"/>
        </w:rPr>
        <w:t>group)</w:t>
      </w:r>
      <w:r w:rsidR="00941405" w:rsidRPr="00CE60E6">
        <w:rPr>
          <w:rFonts w:ascii="Times New Roman" w:hAnsi="Times New Roman" w:cs="Times New Roman"/>
          <w:sz w:val="24"/>
          <w:szCs w:val="24"/>
        </w:rPr>
        <w:t>.</w:t>
      </w:r>
      <w:r w:rsidR="00941405" w:rsidRPr="00CE60E6">
        <w:t xml:space="preserve"> </w:t>
      </w:r>
      <w:r w:rsidR="00941405" w:rsidRPr="00CE60E6">
        <w:rPr>
          <w:rFonts w:ascii="Times New Roman" w:hAnsi="Times New Roman" w:cs="Times New Roman"/>
          <w:sz w:val="24"/>
          <w:szCs w:val="24"/>
        </w:rPr>
        <w:t>Data are shown as mean ± SD</w:t>
      </w:r>
      <w:r w:rsidR="00E21181" w:rsidRPr="00CE60E6">
        <w:rPr>
          <w:rFonts w:ascii="Times New Roman" w:hAnsi="Times New Roman" w:cs="Times New Roman"/>
          <w:sz w:val="24"/>
          <w:szCs w:val="24"/>
        </w:rPr>
        <w:t xml:space="preserve"> **P &lt; </w:t>
      </w:r>
      <w:r w:rsidR="00560C8E" w:rsidRPr="00CE60E6">
        <w:rPr>
          <w:rFonts w:ascii="Times New Roman" w:hAnsi="Times New Roman" w:cs="Times New Roman"/>
          <w:sz w:val="24"/>
          <w:szCs w:val="24"/>
        </w:rPr>
        <w:t>0</w:t>
      </w:r>
      <w:r w:rsidR="00E21181" w:rsidRPr="00CE60E6">
        <w:rPr>
          <w:rFonts w:ascii="Times New Roman" w:hAnsi="Times New Roman" w:cs="Times New Roman"/>
          <w:sz w:val="24"/>
          <w:szCs w:val="24"/>
        </w:rPr>
        <w:t>.01. *P &lt;</w:t>
      </w:r>
      <w:r w:rsidR="00560C8E" w:rsidRPr="00CE60E6">
        <w:rPr>
          <w:rFonts w:ascii="Times New Roman" w:hAnsi="Times New Roman" w:cs="Times New Roman"/>
          <w:sz w:val="24"/>
          <w:szCs w:val="24"/>
        </w:rPr>
        <w:t>0</w:t>
      </w:r>
      <w:r w:rsidR="00E21181" w:rsidRPr="00CE60E6">
        <w:rPr>
          <w:rFonts w:ascii="Times New Roman" w:hAnsi="Times New Roman" w:cs="Times New Roman"/>
          <w:sz w:val="24"/>
          <w:szCs w:val="24"/>
        </w:rPr>
        <w:t xml:space="preserve"> .05.</w:t>
      </w:r>
    </w:p>
    <w:p w14:paraId="2551AAEB" w14:textId="77976F3E" w:rsidR="00092045" w:rsidRPr="00CE60E6" w:rsidRDefault="00092045" w:rsidP="00092045">
      <w:pPr>
        <w:spacing w:line="480" w:lineRule="auto"/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r w:rsidRPr="00CE60E6">
        <w:rPr>
          <w:rFonts w:ascii="Times New Roman" w:hAnsi="Times New Roman" w:cs="Times New Roman"/>
          <w:b/>
          <w:bCs/>
          <w:sz w:val="24"/>
          <w:szCs w:val="24"/>
        </w:rPr>
        <w:t>Supplement figure3</w:t>
      </w:r>
      <w:r w:rsidRPr="00CE60E6">
        <w:rPr>
          <w:rFonts w:ascii="Times New Roman" w:hAnsi="Times New Roman" w:cs="Times New Roman"/>
          <w:sz w:val="24"/>
          <w:szCs w:val="24"/>
        </w:rPr>
        <w:t xml:space="preserve">. Zileuton activated apoptosis by regulating ER-Stress in vitro (A) RAW264.7 were treated with 20μM Zileuton for 3 h prior to infection. Then it infected with </w:t>
      </w:r>
      <w:r w:rsidRPr="00CE60E6">
        <w:rPr>
          <w:rFonts w:ascii="Times New Roman" w:hAnsi="Times New Roman" w:cs="Times New Roman"/>
          <w:i/>
          <w:iCs/>
          <w:sz w:val="24"/>
          <w:szCs w:val="24"/>
        </w:rPr>
        <w:t xml:space="preserve">M. </w:t>
      </w:r>
      <w:proofErr w:type="spellStart"/>
      <w:r w:rsidRPr="00CE60E6">
        <w:rPr>
          <w:rFonts w:ascii="Times New Roman" w:hAnsi="Times New Roman" w:cs="Times New Roman"/>
          <w:i/>
          <w:iCs/>
          <w:sz w:val="24"/>
          <w:szCs w:val="24"/>
        </w:rPr>
        <w:t>bovis</w:t>
      </w:r>
      <w:proofErr w:type="spellEnd"/>
      <w:r w:rsidRPr="00CE60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E60E6">
        <w:rPr>
          <w:rFonts w:ascii="Times New Roman" w:hAnsi="Times New Roman" w:cs="Times New Roman"/>
          <w:sz w:val="24"/>
          <w:szCs w:val="24"/>
        </w:rPr>
        <w:t xml:space="preserve">(MOI = 10) and Zileuton for 24 h. Western blot detection of </w:t>
      </w:r>
      <w:r w:rsidRPr="00CE60E6">
        <w:rPr>
          <w:rFonts w:ascii="Times New Roman" w:hAnsi="Times New Roman" w:cs="Times New Roman"/>
          <w:sz w:val="24"/>
          <w:szCs w:val="24"/>
        </w:rPr>
        <w:lastRenderedPageBreak/>
        <w:t>COX-2, p-eIF2α, BIP, Cleaved-caspase3 and relative intensity ratios with α-</w:t>
      </w:r>
      <w:proofErr w:type="spellStart"/>
      <w:r w:rsidRPr="00CE60E6">
        <w:rPr>
          <w:rFonts w:ascii="Times New Roman" w:hAnsi="Times New Roman" w:cs="Times New Roman"/>
          <w:sz w:val="24"/>
          <w:szCs w:val="24"/>
        </w:rPr>
        <w:t>Tublin</w:t>
      </w:r>
      <w:proofErr w:type="spellEnd"/>
      <w:r w:rsidR="007B0946" w:rsidRPr="00CE60E6">
        <w:t xml:space="preserve"> </w:t>
      </w:r>
      <w:r w:rsidR="007B0946" w:rsidRPr="00CE60E6">
        <w:rPr>
          <w:rFonts w:ascii="Times New Roman" w:hAnsi="Times New Roman" w:cs="Times New Roman"/>
          <w:sz w:val="24"/>
          <w:szCs w:val="24"/>
        </w:rPr>
        <w:t>and eIF2α</w:t>
      </w:r>
      <w:r w:rsidRPr="00CE60E6">
        <w:rPr>
          <w:rFonts w:ascii="Times New Roman" w:hAnsi="Times New Roman" w:cs="Times New Roman"/>
          <w:sz w:val="24"/>
          <w:szCs w:val="24"/>
        </w:rPr>
        <w:t xml:space="preserve"> normalization in RAW264.7 (n = </w:t>
      </w:r>
      <w:r w:rsidR="00560C8E" w:rsidRPr="00CE60E6">
        <w:rPr>
          <w:rFonts w:ascii="Times New Roman" w:hAnsi="Times New Roman" w:cs="Times New Roman"/>
          <w:sz w:val="24"/>
          <w:szCs w:val="24"/>
        </w:rPr>
        <w:t>6/</w:t>
      </w:r>
      <w:r w:rsidRPr="00CE60E6">
        <w:rPr>
          <w:rFonts w:ascii="Times New Roman" w:hAnsi="Times New Roman" w:cs="Times New Roman"/>
          <w:sz w:val="24"/>
          <w:szCs w:val="24"/>
        </w:rPr>
        <w:t>group)</w:t>
      </w:r>
      <w:r w:rsidR="00941405" w:rsidRPr="00CE60E6">
        <w:rPr>
          <w:rFonts w:ascii="Times New Roman" w:hAnsi="Times New Roman" w:cs="Times New Roman"/>
          <w:sz w:val="24"/>
          <w:szCs w:val="24"/>
        </w:rPr>
        <w:t>.</w:t>
      </w:r>
      <w:r w:rsidRPr="00CE60E6">
        <w:rPr>
          <w:rFonts w:ascii="Times New Roman" w:hAnsi="Times New Roman" w:cs="Times New Roman"/>
          <w:sz w:val="24"/>
          <w:szCs w:val="24"/>
        </w:rPr>
        <w:t xml:space="preserve"> </w:t>
      </w:r>
      <w:r w:rsidR="00941405" w:rsidRPr="00CE60E6">
        <w:rPr>
          <w:rFonts w:ascii="Times New Roman" w:hAnsi="Times New Roman" w:cs="Times New Roman"/>
          <w:sz w:val="24"/>
          <w:szCs w:val="24"/>
        </w:rPr>
        <w:t>Data are shown as mean ± SD,</w:t>
      </w:r>
      <w:r w:rsidR="00A7257C" w:rsidRPr="00CE60E6">
        <w:rPr>
          <w:rFonts w:ascii="Times New Roman" w:hAnsi="Times New Roman" w:cs="Times New Roman"/>
          <w:sz w:val="24"/>
          <w:szCs w:val="24"/>
        </w:rPr>
        <w:t xml:space="preserve"> </w:t>
      </w:r>
      <w:r w:rsidRPr="00CE60E6">
        <w:rPr>
          <w:rFonts w:ascii="Times New Roman" w:hAnsi="Times New Roman" w:cs="Times New Roman"/>
          <w:sz w:val="24"/>
          <w:szCs w:val="24"/>
        </w:rPr>
        <w:t xml:space="preserve">**P &lt; </w:t>
      </w:r>
      <w:r w:rsidR="00560C8E" w:rsidRPr="00CE60E6">
        <w:rPr>
          <w:rFonts w:ascii="Times New Roman" w:hAnsi="Times New Roman" w:cs="Times New Roman"/>
          <w:sz w:val="24"/>
          <w:szCs w:val="24"/>
        </w:rPr>
        <w:t>0</w:t>
      </w:r>
      <w:r w:rsidRPr="00CE60E6">
        <w:rPr>
          <w:rFonts w:ascii="Times New Roman" w:hAnsi="Times New Roman" w:cs="Times New Roman"/>
          <w:sz w:val="24"/>
          <w:szCs w:val="24"/>
        </w:rPr>
        <w:t xml:space="preserve">.01. *P &lt; </w:t>
      </w:r>
      <w:r w:rsidR="00560C8E" w:rsidRPr="00CE60E6">
        <w:rPr>
          <w:rFonts w:ascii="Times New Roman" w:hAnsi="Times New Roman" w:cs="Times New Roman"/>
          <w:sz w:val="24"/>
          <w:szCs w:val="24"/>
        </w:rPr>
        <w:t>0</w:t>
      </w:r>
      <w:r w:rsidRPr="00CE60E6">
        <w:rPr>
          <w:rFonts w:ascii="Times New Roman" w:hAnsi="Times New Roman" w:cs="Times New Roman"/>
          <w:sz w:val="24"/>
          <w:szCs w:val="24"/>
        </w:rPr>
        <w:t>.05.</w:t>
      </w:r>
    </w:p>
    <w:p w14:paraId="6E5CD0A5" w14:textId="4916ADBF" w:rsidR="00092045" w:rsidRPr="00CE60E6" w:rsidRDefault="00092045" w:rsidP="0054314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092045" w:rsidRPr="00CE60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C807" w14:textId="77777777" w:rsidR="00157B6A" w:rsidRDefault="00157B6A" w:rsidP="007741A7">
      <w:r>
        <w:separator/>
      </w:r>
    </w:p>
  </w:endnote>
  <w:endnote w:type="continuationSeparator" w:id="0">
    <w:p w14:paraId="3102EAAC" w14:textId="77777777" w:rsidR="00157B6A" w:rsidRDefault="00157B6A" w:rsidP="0077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66C34" w14:textId="77777777" w:rsidR="00157B6A" w:rsidRDefault="00157B6A" w:rsidP="007741A7">
      <w:r>
        <w:separator/>
      </w:r>
    </w:p>
  </w:footnote>
  <w:footnote w:type="continuationSeparator" w:id="0">
    <w:p w14:paraId="30A8ACBE" w14:textId="77777777" w:rsidR="00157B6A" w:rsidRDefault="00157B6A" w:rsidP="0077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60DA4"/>
    <w:multiLevelType w:val="hybridMultilevel"/>
    <w:tmpl w:val="4FF4CF7C"/>
    <w:lvl w:ilvl="0" w:tplc="9A985F60">
      <w:start w:val="1"/>
      <w:numFmt w:val="upp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8372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441"/>
    <w:rsid w:val="00092045"/>
    <w:rsid w:val="000E5A1B"/>
    <w:rsid w:val="00157B6A"/>
    <w:rsid w:val="001B7208"/>
    <w:rsid w:val="002F6A1A"/>
    <w:rsid w:val="0031353C"/>
    <w:rsid w:val="00345FF8"/>
    <w:rsid w:val="003907E4"/>
    <w:rsid w:val="00431AB3"/>
    <w:rsid w:val="004A461A"/>
    <w:rsid w:val="005242D5"/>
    <w:rsid w:val="00543142"/>
    <w:rsid w:val="00555942"/>
    <w:rsid w:val="00560C8E"/>
    <w:rsid w:val="00696825"/>
    <w:rsid w:val="00721FF2"/>
    <w:rsid w:val="007741A7"/>
    <w:rsid w:val="00775F37"/>
    <w:rsid w:val="007B0946"/>
    <w:rsid w:val="00941405"/>
    <w:rsid w:val="009811D2"/>
    <w:rsid w:val="009E761E"/>
    <w:rsid w:val="00A7257C"/>
    <w:rsid w:val="00AA30FB"/>
    <w:rsid w:val="00B85D6F"/>
    <w:rsid w:val="00C67F25"/>
    <w:rsid w:val="00CB6856"/>
    <w:rsid w:val="00CE60E6"/>
    <w:rsid w:val="00D94F36"/>
    <w:rsid w:val="00E21181"/>
    <w:rsid w:val="00EC6441"/>
    <w:rsid w:val="00FB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99C3D9"/>
  <w15:chartTrackingRefBased/>
  <w15:docId w15:val="{89567427-8EF0-41FA-8566-871672DE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41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741A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741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741A7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741A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浩然</dc:creator>
  <cp:keywords/>
  <dc:description/>
  <cp:lastModifiedBy>Patrick Silvestre</cp:lastModifiedBy>
  <cp:revision>15</cp:revision>
  <dcterms:created xsi:type="dcterms:W3CDTF">2021-11-12T02:50:00Z</dcterms:created>
  <dcterms:modified xsi:type="dcterms:W3CDTF">2022-06-28T03:51:00Z</dcterms:modified>
</cp:coreProperties>
</file>