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3110B" w14:textId="103B766D" w:rsidR="007F6DD1" w:rsidRDefault="00F82006" w:rsidP="007B454B">
      <w:pPr>
        <w:jc w:val="both"/>
      </w:pPr>
      <w:bookmarkStart w:id="0" w:name="_Hlk96843379"/>
      <w:proofErr w:type="spellStart"/>
      <w:r w:rsidRPr="007B454B">
        <w:rPr>
          <w:lang w:val="en-US"/>
        </w:rPr>
        <w:t>Tabe</w:t>
      </w:r>
      <w:proofErr w:type="spellEnd"/>
      <w:r w:rsidRPr="007B454B">
        <w:rPr>
          <w:lang w:val="en-US"/>
        </w:rPr>
        <w:t xml:space="preserve"> S1 – </w:t>
      </w:r>
      <w:r w:rsidR="001A34A2" w:rsidRPr="002241E5">
        <w:t xml:space="preserve">The </w:t>
      </w:r>
      <w:proofErr w:type="spellStart"/>
      <w:r w:rsidR="001A34A2" w:rsidRPr="002241E5">
        <w:t>table</w:t>
      </w:r>
      <w:proofErr w:type="spellEnd"/>
      <w:r w:rsidR="001A34A2" w:rsidRPr="002241E5">
        <w:t xml:space="preserve"> </w:t>
      </w:r>
      <w:proofErr w:type="spellStart"/>
      <w:r w:rsidR="001A34A2" w:rsidRPr="002241E5">
        <w:t>describes</w:t>
      </w:r>
      <w:proofErr w:type="spellEnd"/>
      <w:r w:rsidR="001A34A2" w:rsidRPr="002241E5">
        <w:t xml:space="preserve"> </w:t>
      </w:r>
      <w:proofErr w:type="spellStart"/>
      <w:r w:rsidR="001A34A2" w:rsidRPr="002241E5">
        <w:t>the</w:t>
      </w:r>
      <w:proofErr w:type="spellEnd"/>
      <w:r w:rsidR="001A34A2" w:rsidRPr="002241E5">
        <w:t xml:space="preserve"> </w:t>
      </w:r>
      <w:proofErr w:type="spellStart"/>
      <w:r w:rsidR="001A34A2" w:rsidRPr="002241E5">
        <w:t>details</w:t>
      </w:r>
      <w:proofErr w:type="spellEnd"/>
      <w:r w:rsidR="001A34A2" w:rsidRPr="002241E5">
        <w:t xml:space="preserve"> </w:t>
      </w:r>
      <w:proofErr w:type="spellStart"/>
      <w:r w:rsidR="001A34A2" w:rsidRPr="002241E5">
        <w:t>associated</w:t>
      </w:r>
      <w:proofErr w:type="spellEnd"/>
      <w:r w:rsidR="001A34A2" w:rsidRPr="002241E5">
        <w:t xml:space="preserve"> </w:t>
      </w:r>
      <w:proofErr w:type="spellStart"/>
      <w:r w:rsidR="001A34A2" w:rsidRPr="002241E5">
        <w:t>with</w:t>
      </w:r>
      <w:proofErr w:type="spellEnd"/>
      <w:r w:rsidR="001A34A2" w:rsidRPr="002241E5">
        <w:t xml:space="preserve"> </w:t>
      </w:r>
      <w:proofErr w:type="spellStart"/>
      <w:r w:rsidR="001A34A2" w:rsidRPr="002241E5">
        <w:t>constructing</w:t>
      </w:r>
      <w:proofErr w:type="spellEnd"/>
      <w:r w:rsidR="001A34A2" w:rsidRPr="002241E5">
        <w:t xml:space="preserve"> </w:t>
      </w:r>
      <w:proofErr w:type="spellStart"/>
      <w:r w:rsidR="001A34A2" w:rsidRPr="002241E5">
        <w:t>of</w:t>
      </w:r>
      <w:proofErr w:type="spellEnd"/>
      <w:r w:rsidR="001A34A2" w:rsidRPr="002241E5">
        <w:t xml:space="preserve"> </w:t>
      </w:r>
      <w:proofErr w:type="spellStart"/>
      <w:r w:rsidR="001A34A2" w:rsidRPr="002241E5">
        <w:t>the</w:t>
      </w:r>
      <w:proofErr w:type="spellEnd"/>
      <w:r w:rsidR="001A34A2" w:rsidRPr="002241E5">
        <w:t xml:space="preserve"> </w:t>
      </w:r>
      <w:proofErr w:type="spellStart"/>
      <w:r w:rsidR="001A34A2">
        <w:t>main</w:t>
      </w:r>
      <w:proofErr w:type="spellEnd"/>
      <w:r w:rsidR="001A34A2">
        <w:t xml:space="preserve"> GLCM</w:t>
      </w:r>
      <w:r w:rsidR="001A34A2" w:rsidRPr="002241E5">
        <w:t xml:space="preserve"> </w:t>
      </w:r>
      <w:proofErr w:type="spellStart"/>
      <w:r w:rsidR="001A34A2" w:rsidRPr="002241E5">
        <w:t>features</w:t>
      </w:r>
      <w:proofErr w:type="spellEnd"/>
      <w:r w:rsidR="001A34A2" w:rsidRPr="002241E5">
        <w:t xml:space="preserve"> </w:t>
      </w:r>
      <w:proofErr w:type="spellStart"/>
      <w:r w:rsidR="001A34A2" w:rsidRPr="002241E5">
        <w:t>used</w:t>
      </w:r>
      <w:proofErr w:type="spellEnd"/>
      <w:r w:rsidR="001A34A2" w:rsidRPr="002241E5">
        <w:t xml:space="preserve"> in </w:t>
      </w:r>
      <w:proofErr w:type="spellStart"/>
      <w:r w:rsidR="001A34A2" w:rsidRPr="002241E5">
        <w:t>our</w:t>
      </w:r>
      <w:proofErr w:type="spellEnd"/>
      <w:r w:rsidR="001A34A2" w:rsidRPr="002241E5">
        <w:t xml:space="preserve"> </w:t>
      </w:r>
      <w:proofErr w:type="spellStart"/>
      <w:r w:rsidR="001A34A2" w:rsidRPr="002241E5">
        <w:t>study</w:t>
      </w:r>
      <w:proofErr w:type="spellEnd"/>
      <w:r w:rsidR="001A34A2">
        <w:t xml:space="preserve">. </w:t>
      </w:r>
    </w:p>
    <w:p w14:paraId="543AE307" w14:textId="40DBFFD3" w:rsidR="001A34A2" w:rsidRDefault="001A34A2" w:rsidP="007B454B">
      <w:pPr>
        <w:jc w:val="both"/>
      </w:pPr>
    </w:p>
    <w:p w14:paraId="55B60BD3" w14:textId="138E1C06" w:rsidR="002B4660" w:rsidRDefault="00C125C7" w:rsidP="00C125C7">
      <w:pPr>
        <w:jc w:val="both"/>
      </w:pPr>
      <w:proofErr w:type="spellStart"/>
      <w:r>
        <w:t>We</w:t>
      </w:r>
      <w:proofErr w:type="spellEnd"/>
      <w:r>
        <w:t xml:space="preserve"> use a band </w:t>
      </w:r>
      <w:proofErr w:type="spellStart"/>
      <w:r>
        <w:t>with</w:t>
      </w:r>
      <w:proofErr w:type="spellEnd"/>
      <w:r>
        <w:t xml:space="preserve"> VV </w:t>
      </w:r>
      <w:proofErr w:type="spellStart"/>
      <w:r>
        <w:t>polarization</w:t>
      </w:r>
      <w:proofErr w:type="spellEnd"/>
      <w:r>
        <w:t xml:space="preserve"> </w:t>
      </w:r>
      <w:proofErr w:type="spellStart"/>
      <w:r>
        <w:t>to</w:t>
      </w:r>
      <w:proofErr w:type="spellEnd"/>
      <w:r>
        <w:t xml:space="preserve"> </w:t>
      </w:r>
      <w:proofErr w:type="spellStart"/>
      <w:r>
        <w:t>construct</w:t>
      </w:r>
      <w:proofErr w:type="spellEnd"/>
      <w:r>
        <w:t xml:space="preserve"> texture </w:t>
      </w:r>
      <w:proofErr w:type="spellStart"/>
      <w:r>
        <w:t>features</w:t>
      </w:r>
      <w:proofErr w:type="spellEnd"/>
      <w:r>
        <w:t xml:space="preserve"> </w:t>
      </w:r>
      <w:proofErr w:type="spellStart"/>
      <w:r>
        <w:t>based</w:t>
      </w:r>
      <w:proofErr w:type="spellEnd"/>
      <w:r>
        <w:t xml:space="preserve"> </w:t>
      </w:r>
      <w:proofErr w:type="spellStart"/>
      <w:r>
        <w:t>on</w:t>
      </w:r>
      <w:proofErr w:type="spellEnd"/>
      <w:r>
        <w:t xml:space="preserve"> </w:t>
      </w:r>
      <w:proofErr w:type="spellStart"/>
      <w:r>
        <w:t>the</w:t>
      </w:r>
      <w:proofErr w:type="spellEnd"/>
      <w:r>
        <w:t xml:space="preserve"> GLCM, </w:t>
      </w:r>
      <w:proofErr w:type="spellStart"/>
      <w:r>
        <w:t>Spatial</w:t>
      </w:r>
      <w:proofErr w:type="spellEnd"/>
      <w:r>
        <w:t xml:space="preserve"> </w:t>
      </w:r>
      <w:proofErr w:type="spellStart"/>
      <w:r>
        <w:t>correlation</w:t>
      </w:r>
      <w:proofErr w:type="spellEnd"/>
      <w:r>
        <w:t xml:space="preserve">, </w:t>
      </w:r>
      <w:proofErr w:type="spellStart"/>
      <w:r>
        <w:t>and</w:t>
      </w:r>
      <w:proofErr w:type="spellEnd"/>
      <w:r>
        <w:t xml:space="preserve"> </w:t>
      </w:r>
      <w:proofErr w:type="spellStart"/>
      <w:r>
        <w:t>Convolution</w:t>
      </w:r>
      <w:proofErr w:type="spellEnd"/>
      <w:r>
        <w:t xml:space="preserve"> </w:t>
      </w:r>
      <w:proofErr w:type="spellStart"/>
      <w:r>
        <w:t>methods</w:t>
      </w:r>
      <w:proofErr w:type="spellEnd"/>
      <w:r>
        <w:t>.</w:t>
      </w:r>
      <w:r w:rsidR="002B4660" w:rsidRPr="002B4660">
        <w:t xml:space="preserve"> VH </w:t>
      </w:r>
      <w:proofErr w:type="spellStart"/>
      <w:r w:rsidR="002B4660" w:rsidRPr="002B4660">
        <w:t>polarization</w:t>
      </w:r>
      <w:proofErr w:type="spellEnd"/>
      <w:r w:rsidR="002B4660" w:rsidRPr="002B4660">
        <w:t xml:space="preserve"> band </w:t>
      </w:r>
      <w:proofErr w:type="spellStart"/>
      <w:r w:rsidR="002B4660" w:rsidRPr="002B4660">
        <w:t>was</w:t>
      </w:r>
      <w:proofErr w:type="spellEnd"/>
      <w:r w:rsidR="002B4660" w:rsidRPr="002B4660">
        <w:t xml:space="preserve"> </w:t>
      </w:r>
      <w:proofErr w:type="spellStart"/>
      <w:r w:rsidR="002B4660" w:rsidRPr="002B4660">
        <w:t>used</w:t>
      </w:r>
      <w:proofErr w:type="spellEnd"/>
      <w:r w:rsidR="002B4660" w:rsidRPr="002B4660">
        <w:t xml:space="preserve"> </w:t>
      </w:r>
      <w:proofErr w:type="spellStart"/>
      <w:r w:rsidR="002B4660" w:rsidRPr="002B4660">
        <w:t>separately</w:t>
      </w:r>
      <w:proofErr w:type="spellEnd"/>
      <w:r w:rsidR="002B4660">
        <w:t>.</w:t>
      </w:r>
    </w:p>
    <w:p w14:paraId="2E865E9F" w14:textId="5660AC12" w:rsidR="00C125C7" w:rsidRDefault="00C125C7" w:rsidP="00C125C7">
      <w:pPr>
        <w:jc w:val="both"/>
      </w:pPr>
      <w:proofErr w:type="spellStart"/>
      <w:r>
        <w:t>Below</w:t>
      </w:r>
      <w:proofErr w:type="spellEnd"/>
      <w:r>
        <w:t xml:space="preserve"> are </w:t>
      </w:r>
      <w:proofErr w:type="spellStart"/>
      <w:r>
        <w:t>details</w:t>
      </w:r>
      <w:proofErr w:type="spellEnd"/>
      <w:r>
        <w:t xml:space="preserve"> </w:t>
      </w:r>
      <w:proofErr w:type="spellStart"/>
      <w:r>
        <w:t>on</w:t>
      </w:r>
      <w:proofErr w:type="spellEnd"/>
      <w:r>
        <w:t xml:space="preserve"> </w:t>
      </w:r>
      <w:proofErr w:type="spellStart"/>
      <w:r>
        <w:t>how</w:t>
      </w:r>
      <w:proofErr w:type="spellEnd"/>
      <w:r>
        <w:t xml:space="preserve"> </w:t>
      </w:r>
      <w:proofErr w:type="spellStart"/>
      <w:r>
        <w:t>features</w:t>
      </w:r>
      <w:proofErr w:type="spellEnd"/>
      <w:r>
        <w:t xml:space="preserve"> </w:t>
      </w:r>
      <w:proofErr w:type="spellStart"/>
      <w:r>
        <w:t>were</w:t>
      </w:r>
      <w:proofErr w:type="spellEnd"/>
      <w:r>
        <w:t xml:space="preserve"> </w:t>
      </w:r>
      <w:proofErr w:type="spellStart"/>
      <w:r>
        <w:t>calculated</w:t>
      </w:r>
      <w:proofErr w:type="spellEnd"/>
      <w:r>
        <w:t>.</w:t>
      </w:r>
      <w:r w:rsidR="0002104A">
        <w:t xml:space="preserve"> </w:t>
      </w:r>
    </w:p>
    <w:p w14:paraId="37CE4C76" w14:textId="535212B7" w:rsidR="00C125C7" w:rsidRDefault="00C125C7" w:rsidP="00C125C7">
      <w:pPr>
        <w:jc w:val="both"/>
      </w:pPr>
      <w:r>
        <w:t xml:space="preserve">Texture </w:t>
      </w:r>
      <w:proofErr w:type="spellStart"/>
      <w:r>
        <w:t>features</w:t>
      </w:r>
      <w:proofErr w:type="spellEnd"/>
      <w:r>
        <w:t xml:space="preserve"> </w:t>
      </w:r>
      <w:proofErr w:type="spellStart"/>
      <w:r>
        <w:t>refer</w:t>
      </w:r>
      <w:proofErr w:type="spellEnd"/>
      <w:r>
        <w:t xml:space="preserve"> </w:t>
      </w:r>
      <w:proofErr w:type="spellStart"/>
      <w:r>
        <w:t>to</w:t>
      </w:r>
      <w:proofErr w:type="spellEnd"/>
      <w:r>
        <w:t xml:space="preserve"> </w:t>
      </w:r>
      <w:proofErr w:type="spellStart"/>
      <w:r>
        <w:t>the</w:t>
      </w:r>
      <w:proofErr w:type="spellEnd"/>
      <w:r>
        <w:t xml:space="preserve"> </w:t>
      </w:r>
      <w:proofErr w:type="spellStart"/>
      <w:r>
        <w:t>spatial</w:t>
      </w:r>
      <w:proofErr w:type="spellEnd"/>
      <w:r>
        <w:t xml:space="preserve"> </w:t>
      </w:r>
      <w:proofErr w:type="spellStart"/>
      <w:r>
        <w:t>variation</w:t>
      </w:r>
      <w:proofErr w:type="spellEnd"/>
      <w:r>
        <w:t xml:space="preserve"> </w:t>
      </w:r>
      <w:proofErr w:type="spellStart"/>
      <w:r>
        <w:t>of</w:t>
      </w:r>
      <w:proofErr w:type="spellEnd"/>
      <w:r>
        <w:t xml:space="preserve"> </w:t>
      </w:r>
      <w:proofErr w:type="spellStart"/>
      <w:r>
        <w:t>image</w:t>
      </w:r>
      <w:proofErr w:type="spellEnd"/>
      <w:r>
        <w:t xml:space="preserve"> </w:t>
      </w:r>
      <w:proofErr w:type="spellStart"/>
      <w:r>
        <w:t>greyscale</w:t>
      </w:r>
      <w:proofErr w:type="spellEnd"/>
      <w:r>
        <w:t xml:space="preserve"> </w:t>
      </w:r>
      <w:proofErr w:type="spellStart"/>
      <w:r>
        <w:t>levels</w:t>
      </w:r>
      <w:proofErr w:type="spellEnd"/>
      <w:r>
        <w:t xml:space="preserve"> (</w:t>
      </w:r>
      <w:proofErr w:type="spellStart"/>
      <w:r>
        <w:t>tone</w:t>
      </w:r>
      <w:proofErr w:type="spellEnd"/>
      <w:r>
        <w:t xml:space="preserve">) as a </w:t>
      </w:r>
      <w:proofErr w:type="spellStart"/>
      <w:r>
        <w:t>scale</w:t>
      </w:r>
      <w:proofErr w:type="spellEnd"/>
      <w:r>
        <w:t xml:space="preserve"> </w:t>
      </w:r>
      <w:proofErr w:type="spellStart"/>
      <w:r>
        <w:t>function</w:t>
      </w:r>
      <w:proofErr w:type="spellEnd"/>
      <w:r>
        <w:t xml:space="preserve">. When </w:t>
      </w:r>
      <w:proofErr w:type="spellStart"/>
      <w:r>
        <w:t>combined</w:t>
      </w:r>
      <w:proofErr w:type="spellEnd"/>
      <w:r>
        <w:t xml:space="preserve"> </w:t>
      </w:r>
      <w:proofErr w:type="spellStart"/>
      <w:r>
        <w:t>with</w:t>
      </w:r>
      <w:proofErr w:type="spellEnd"/>
      <w:r>
        <w:t xml:space="preserve"> SAR data, </w:t>
      </w:r>
      <w:proofErr w:type="spellStart"/>
      <w:r>
        <w:t>the</w:t>
      </w:r>
      <w:proofErr w:type="spellEnd"/>
      <w:r>
        <w:t xml:space="preserve"> texture </w:t>
      </w:r>
      <w:proofErr w:type="spellStart"/>
      <w:r>
        <w:t>provides</w:t>
      </w:r>
      <w:proofErr w:type="spellEnd"/>
      <w:r>
        <w:t xml:space="preserve"> </w:t>
      </w:r>
      <w:proofErr w:type="spellStart"/>
      <w:r>
        <w:t>another</w:t>
      </w:r>
      <w:proofErr w:type="spellEnd"/>
      <w:r>
        <w:t xml:space="preserve"> </w:t>
      </w:r>
      <w:proofErr w:type="spellStart"/>
      <w:r>
        <w:t>level</w:t>
      </w:r>
      <w:proofErr w:type="spellEnd"/>
      <w:r>
        <w:t xml:space="preserve"> </w:t>
      </w:r>
      <w:proofErr w:type="spellStart"/>
      <w:r>
        <w:t>of</w:t>
      </w:r>
      <w:proofErr w:type="spellEnd"/>
      <w:r>
        <w:t xml:space="preserve"> </w:t>
      </w:r>
      <w:proofErr w:type="spellStart"/>
      <w:r>
        <w:t>information</w:t>
      </w:r>
      <w:proofErr w:type="spellEnd"/>
      <w:r>
        <w:t xml:space="preserve"> for </w:t>
      </w:r>
      <w:proofErr w:type="spellStart"/>
      <w:r>
        <w:t>interpreting</w:t>
      </w:r>
      <w:proofErr w:type="spellEnd"/>
      <w:r>
        <w:t xml:space="preserve"> </w:t>
      </w:r>
      <w:proofErr w:type="spellStart"/>
      <w:r>
        <w:t>features</w:t>
      </w:r>
      <w:proofErr w:type="spellEnd"/>
      <w:r>
        <w:t xml:space="preserve"> in pixel-</w:t>
      </w:r>
      <w:proofErr w:type="spellStart"/>
      <w:r>
        <w:t>based</w:t>
      </w:r>
      <w:proofErr w:type="spellEnd"/>
      <w:r>
        <w:t xml:space="preserve"> </w:t>
      </w:r>
      <w:proofErr w:type="spellStart"/>
      <w:r>
        <w:t>classification</w:t>
      </w:r>
      <w:proofErr w:type="spellEnd"/>
      <w:r>
        <w:t xml:space="preserve">. </w:t>
      </w:r>
      <w:proofErr w:type="spellStart"/>
      <w:r>
        <w:t>Based</w:t>
      </w:r>
      <w:proofErr w:type="spellEnd"/>
      <w:r>
        <w:t xml:space="preserve"> </w:t>
      </w:r>
      <w:proofErr w:type="spellStart"/>
      <w:r>
        <w:t>on</w:t>
      </w:r>
      <w:proofErr w:type="spellEnd"/>
      <w:r>
        <w:t xml:space="preserve"> </w:t>
      </w:r>
      <w:proofErr w:type="spellStart"/>
      <w:r>
        <w:t>the</w:t>
      </w:r>
      <w:proofErr w:type="spellEnd"/>
      <w:r>
        <w:t xml:space="preserve"> </w:t>
      </w:r>
      <w:proofErr w:type="spellStart"/>
      <w:r>
        <w:t>spatial</w:t>
      </w:r>
      <w:proofErr w:type="spellEnd"/>
      <w:r>
        <w:t xml:space="preserve"> </w:t>
      </w:r>
      <w:proofErr w:type="spellStart"/>
      <w:r>
        <w:t>resolution</w:t>
      </w:r>
      <w:proofErr w:type="spellEnd"/>
      <w:r>
        <w:t xml:space="preserve"> </w:t>
      </w:r>
      <w:proofErr w:type="spellStart"/>
      <w:r>
        <w:t>of</w:t>
      </w:r>
      <w:proofErr w:type="spellEnd"/>
      <w:r>
        <w:t xml:space="preserve"> </w:t>
      </w:r>
      <w:proofErr w:type="spellStart"/>
      <w:r>
        <w:t>Sentinel</w:t>
      </w:r>
      <w:proofErr w:type="spellEnd"/>
      <w:r>
        <w:t xml:space="preserve"> </w:t>
      </w:r>
      <w:proofErr w:type="spellStart"/>
      <w:r>
        <w:t>Images</w:t>
      </w:r>
      <w:proofErr w:type="spellEnd"/>
      <w:r>
        <w:t xml:space="preserve"> 1, </w:t>
      </w:r>
      <w:proofErr w:type="spellStart"/>
      <w:r>
        <w:t>we</w:t>
      </w:r>
      <w:proofErr w:type="spellEnd"/>
      <w:r>
        <w:t xml:space="preserve"> use </w:t>
      </w:r>
      <w:proofErr w:type="spellStart"/>
      <w:r>
        <w:t>the</w:t>
      </w:r>
      <w:proofErr w:type="spellEnd"/>
      <w:r>
        <w:t xml:space="preserve"> 4x4 as kernel </w:t>
      </w:r>
      <w:proofErr w:type="spellStart"/>
      <w:r>
        <w:t>size</w:t>
      </w:r>
      <w:proofErr w:type="spellEnd"/>
      <w:r>
        <w:t xml:space="preserve">. GLCM </w:t>
      </w:r>
      <w:proofErr w:type="spellStart"/>
      <w:r>
        <w:t>of</w:t>
      </w:r>
      <w:proofErr w:type="spellEnd"/>
      <w:r>
        <w:t xml:space="preserve"> </w:t>
      </w:r>
      <w:proofErr w:type="spellStart"/>
      <w:r>
        <w:t>an</w:t>
      </w:r>
      <w:proofErr w:type="spellEnd"/>
      <w:r>
        <w:t xml:space="preserve"> </w:t>
      </w:r>
      <w:proofErr w:type="spellStart"/>
      <w:r>
        <w:t>image</w:t>
      </w:r>
      <w:proofErr w:type="spellEnd"/>
      <w:r>
        <w:t xml:space="preserve"> </w:t>
      </w:r>
      <w:proofErr w:type="spellStart"/>
      <w:r>
        <w:t>is</w:t>
      </w:r>
      <w:proofErr w:type="spellEnd"/>
      <w:r>
        <w:t xml:space="preserve"> </w:t>
      </w:r>
      <w:proofErr w:type="spellStart"/>
      <w:r>
        <w:t>computed</w:t>
      </w:r>
      <w:proofErr w:type="spellEnd"/>
      <w:r>
        <w:t xml:space="preserve"> </w:t>
      </w:r>
      <w:proofErr w:type="spellStart"/>
      <w:r>
        <w:t>using</w:t>
      </w:r>
      <w:proofErr w:type="spellEnd"/>
      <w:r>
        <w:t xml:space="preserve"> a </w:t>
      </w:r>
      <w:proofErr w:type="spellStart"/>
      <w:r>
        <w:t>displacement</w:t>
      </w:r>
      <w:proofErr w:type="spellEnd"/>
      <w:r>
        <w:t xml:space="preserve"> vector d, </w:t>
      </w:r>
      <w:proofErr w:type="spellStart"/>
      <w:r>
        <w:t>defined</w:t>
      </w:r>
      <w:proofErr w:type="spellEnd"/>
      <w:r>
        <w:t xml:space="preserve"> </w:t>
      </w:r>
      <w:proofErr w:type="spellStart"/>
      <w:r>
        <w:t>by</w:t>
      </w:r>
      <w:proofErr w:type="spellEnd"/>
      <w:r>
        <w:t xml:space="preserve"> its </w:t>
      </w:r>
      <w:proofErr w:type="spellStart"/>
      <w:r>
        <w:t>radius</w:t>
      </w:r>
      <w:proofErr w:type="spellEnd"/>
      <w:r>
        <w:t xml:space="preserve"> δ </w:t>
      </w:r>
      <w:proofErr w:type="spellStart"/>
      <w:r>
        <w:t>and</w:t>
      </w:r>
      <w:proofErr w:type="spellEnd"/>
      <w:r>
        <w:t xml:space="preserve"> </w:t>
      </w:r>
      <w:proofErr w:type="spellStart"/>
      <w:r>
        <w:t>orientation</w:t>
      </w:r>
      <w:proofErr w:type="spellEnd"/>
      <w:r>
        <w:t xml:space="preserve"> θ. GLCM </w:t>
      </w:r>
      <w:proofErr w:type="spellStart"/>
      <w:r>
        <w:t>dimension</w:t>
      </w:r>
      <w:proofErr w:type="spellEnd"/>
      <w:r>
        <w:t xml:space="preserve"> </w:t>
      </w:r>
      <w:proofErr w:type="spellStart"/>
      <w:r>
        <w:t>is</w:t>
      </w:r>
      <w:proofErr w:type="spellEnd"/>
      <w:r>
        <w:t xml:space="preserve"> </w:t>
      </w:r>
      <w:proofErr w:type="spellStart"/>
      <w:r>
        <w:t>determined</w:t>
      </w:r>
      <w:proofErr w:type="spellEnd"/>
      <w:r>
        <w:t xml:space="preserve"> </w:t>
      </w:r>
      <w:proofErr w:type="spellStart"/>
      <w:r>
        <w:t>by</w:t>
      </w:r>
      <w:proofErr w:type="spellEnd"/>
      <w:r>
        <w:t xml:space="preserve"> </w:t>
      </w:r>
      <w:proofErr w:type="spellStart"/>
      <w:r>
        <w:t>the</w:t>
      </w:r>
      <w:proofErr w:type="spellEnd"/>
      <w:r>
        <w:t xml:space="preserve"> </w:t>
      </w:r>
      <w:proofErr w:type="spellStart"/>
      <w:r>
        <w:t>maximum</w:t>
      </w:r>
      <w:proofErr w:type="spellEnd"/>
      <w:r>
        <w:t xml:space="preserve"> </w:t>
      </w:r>
      <w:proofErr w:type="spellStart"/>
      <w:r>
        <w:t>gray</w:t>
      </w:r>
      <w:proofErr w:type="spellEnd"/>
      <w:r>
        <w:t xml:space="preserve"> </w:t>
      </w:r>
      <w:proofErr w:type="spellStart"/>
      <w:r>
        <w:t>value</w:t>
      </w:r>
      <w:proofErr w:type="spellEnd"/>
      <w:r>
        <w:t xml:space="preserve"> </w:t>
      </w:r>
      <w:proofErr w:type="spellStart"/>
      <w:r>
        <w:t>of</w:t>
      </w:r>
      <w:proofErr w:type="spellEnd"/>
      <w:r>
        <w:t xml:space="preserve"> </w:t>
      </w:r>
      <w:proofErr w:type="spellStart"/>
      <w:r>
        <w:t>the</w:t>
      </w:r>
      <w:proofErr w:type="spellEnd"/>
      <w:r>
        <w:t xml:space="preserve"> pixel. The </w:t>
      </w:r>
      <w:proofErr w:type="spellStart"/>
      <w:r>
        <w:t>number</w:t>
      </w:r>
      <w:proofErr w:type="spellEnd"/>
      <w:r>
        <w:t xml:space="preserve"> </w:t>
      </w:r>
      <w:proofErr w:type="spellStart"/>
      <w:r>
        <w:t>of</w:t>
      </w:r>
      <w:proofErr w:type="spellEnd"/>
      <w:r>
        <w:t xml:space="preserve"> </w:t>
      </w:r>
      <w:proofErr w:type="spellStart"/>
      <w:r>
        <w:t>gray</w:t>
      </w:r>
      <w:proofErr w:type="spellEnd"/>
      <w:r>
        <w:t xml:space="preserve"> </w:t>
      </w:r>
      <w:proofErr w:type="spellStart"/>
      <w:r>
        <w:t>levels</w:t>
      </w:r>
      <w:proofErr w:type="spellEnd"/>
      <w:r>
        <w:t xml:space="preserve"> </w:t>
      </w:r>
      <w:proofErr w:type="spellStart"/>
      <w:r>
        <w:t>is</w:t>
      </w:r>
      <w:proofErr w:type="spellEnd"/>
      <w:r>
        <w:t xml:space="preserve"> </w:t>
      </w:r>
      <w:proofErr w:type="spellStart"/>
      <w:r>
        <w:t>an</w:t>
      </w:r>
      <w:proofErr w:type="spellEnd"/>
      <w:r>
        <w:t xml:space="preserve"> </w:t>
      </w:r>
      <w:proofErr w:type="spellStart"/>
      <w:r>
        <w:t>essential</w:t>
      </w:r>
      <w:proofErr w:type="spellEnd"/>
      <w:r>
        <w:t xml:space="preserve"> </w:t>
      </w:r>
      <w:proofErr w:type="spellStart"/>
      <w:r>
        <w:t>factor</w:t>
      </w:r>
      <w:proofErr w:type="spellEnd"/>
      <w:r>
        <w:t xml:space="preserve"> in GLCM </w:t>
      </w:r>
      <w:proofErr w:type="spellStart"/>
      <w:r>
        <w:t>computation</w:t>
      </w:r>
      <w:proofErr w:type="spellEnd"/>
      <w:r>
        <w:t xml:space="preserve">. GLCM </w:t>
      </w:r>
      <w:proofErr w:type="spellStart"/>
      <w:r>
        <w:t>method</w:t>
      </w:r>
      <w:proofErr w:type="spellEnd"/>
      <w:r>
        <w:t xml:space="preserve"> </w:t>
      </w:r>
      <w:proofErr w:type="spellStart"/>
      <w:r>
        <w:t>is</w:t>
      </w:r>
      <w:proofErr w:type="spellEnd"/>
      <w:r>
        <w:t xml:space="preserve"> </w:t>
      </w:r>
      <w:proofErr w:type="spellStart"/>
      <w:r>
        <w:t>susceptible</w:t>
      </w:r>
      <w:proofErr w:type="spellEnd"/>
      <w:r>
        <w:t xml:space="preserve"> </w:t>
      </w:r>
      <w:proofErr w:type="spellStart"/>
      <w:r>
        <w:t>to</w:t>
      </w:r>
      <w:proofErr w:type="spellEnd"/>
      <w:r>
        <w:t xml:space="preserve"> </w:t>
      </w:r>
      <w:proofErr w:type="spellStart"/>
      <w:r>
        <w:t>the</w:t>
      </w:r>
      <w:proofErr w:type="spellEnd"/>
      <w:r>
        <w:t xml:space="preserve"> </w:t>
      </w:r>
      <w:proofErr w:type="spellStart"/>
      <w:r>
        <w:t>number</w:t>
      </w:r>
      <w:proofErr w:type="spellEnd"/>
      <w:r>
        <w:t xml:space="preserve"> </w:t>
      </w:r>
      <w:proofErr w:type="spellStart"/>
      <w:r>
        <w:t>of</w:t>
      </w:r>
      <w:proofErr w:type="spellEnd"/>
      <w:r>
        <w:t xml:space="preserve"> </w:t>
      </w:r>
      <w:proofErr w:type="spellStart"/>
      <w:r>
        <w:t>gray</w:t>
      </w:r>
      <w:proofErr w:type="spellEnd"/>
      <w:r>
        <w:t xml:space="preserve"> </w:t>
      </w:r>
      <w:proofErr w:type="spellStart"/>
      <w:r>
        <w:t>levels</w:t>
      </w:r>
      <w:proofErr w:type="spellEnd"/>
      <w:r>
        <w:t xml:space="preserve">. The </w:t>
      </w:r>
      <w:proofErr w:type="spellStart"/>
      <w:r>
        <w:t>textural</w:t>
      </w:r>
      <w:proofErr w:type="spellEnd"/>
      <w:r>
        <w:t xml:space="preserve"> </w:t>
      </w:r>
      <w:proofErr w:type="spellStart"/>
      <w:r>
        <w:t>features</w:t>
      </w:r>
      <w:proofErr w:type="spellEnd"/>
      <w:r>
        <w:t xml:space="preserve"> are </w:t>
      </w:r>
      <w:proofErr w:type="spellStart"/>
      <w:r>
        <w:t>based</w:t>
      </w:r>
      <w:proofErr w:type="spellEnd"/>
      <w:r>
        <w:t xml:space="preserve"> </w:t>
      </w:r>
      <w:proofErr w:type="spellStart"/>
      <w:r>
        <w:t>on</w:t>
      </w:r>
      <w:proofErr w:type="spellEnd"/>
      <w:r>
        <w:t xml:space="preserve"> </w:t>
      </w:r>
      <w:proofErr w:type="spellStart"/>
      <w:r>
        <w:t>statistics</w:t>
      </w:r>
      <w:proofErr w:type="spellEnd"/>
      <w:r>
        <w:t xml:space="preserve"> </w:t>
      </w:r>
      <w:proofErr w:type="spellStart"/>
      <w:r>
        <w:t>that</w:t>
      </w:r>
      <w:proofErr w:type="spellEnd"/>
      <w:r>
        <w:t xml:space="preserve"> </w:t>
      </w:r>
      <w:proofErr w:type="spellStart"/>
      <w:r>
        <w:t>summarize</w:t>
      </w:r>
      <w:proofErr w:type="spellEnd"/>
      <w:r>
        <w:t xml:space="preserve"> </w:t>
      </w:r>
      <w:proofErr w:type="spellStart"/>
      <w:r>
        <w:t>the</w:t>
      </w:r>
      <w:proofErr w:type="spellEnd"/>
      <w:r>
        <w:t xml:space="preserve"> </w:t>
      </w:r>
      <w:proofErr w:type="spellStart"/>
      <w:r>
        <w:t>relative</w:t>
      </w:r>
      <w:proofErr w:type="spellEnd"/>
      <w:r>
        <w:t xml:space="preserve"> </w:t>
      </w:r>
      <w:proofErr w:type="spellStart"/>
      <w:r>
        <w:t>frequency</w:t>
      </w:r>
      <w:proofErr w:type="spellEnd"/>
      <w:r>
        <w:t xml:space="preserve"> </w:t>
      </w:r>
      <w:proofErr w:type="spellStart"/>
      <w:r>
        <w:t>distribution</w:t>
      </w:r>
      <w:proofErr w:type="spellEnd"/>
      <w:r>
        <w:t xml:space="preserve">, </w:t>
      </w:r>
      <w:proofErr w:type="spellStart"/>
      <w:r>
        <w:t>which</w:t>
      </w:r>
      <w:proofErr w:type="spellEnd"/>
      <w:r>
        <w:t xml:space="preserve"> </w:t>
      </w:r>
      <w:proofErr w:type="spellStart"/>
      <w:r>
        <w:t>describes</w:t>
      </w:r>
      <w:proofErr w:type="spellEnd"/>
      <w:r>
        <w:t xml:space="preserve"> </w:t>
      </w:r>
      <w:proofErr w:type="spellStart"/>
      <w:r>
        <w:t>how</w:t>
      </w:r>
      <w:proofErr w:type="spellEnd"/>
      <w:r>
        <w:t xml:space="preserve"> </w:t>
      </w:r>
      <w:proofErr w:type="spellStart"/>
      <w:r>
        <w:t>often</w:t>
      </w:r>
      <w:proofErr w:type="spellEnd"/>
      <w:r>
        <w:t xml:space="preserve"> </w:t>
      </w:r>
      <w:proofErr w:type="spellStart"/>
      <w:r>
        <w:t>one</w:t>
      </w:r>
      <w:proofErr w:type="spellEnd"/>
      <w:r>
        <w:t xml:space="preserve"> </w:t>
      </w:r>
      <w:proofErr w:type="spellStart"/>
      <w:r>
        <w:t>gray</w:t>
      </w:r>
      <w:proofErr w:type="spellEnd"/>
      <w:r>
        <w:t xml:space="preserve"> </w:t>
      </w:r>
      <w:proofErr w:type="spellStart"/>
      <w:r>
        <w:t>tone</w:t>
      </w:r>
      <w:proofErr w:type="spellEnd"/>
      <w:r>
        <w:t xml:space="preserve"> </w:t>
      </w:r>
      <w:proofErr w:type="spellStart"/>
      <w:r>
        <w:t>will</w:t>
      </w:r>
      <w:proofErr w:type="spellEnd"/>
      <w:r>
        <w:t xml:space="preserve"> </w:t>
      </w:r>
      <w:proofErr w:type="spellStart"/>
      <w:r>
        <w:t>appear</w:t>
      </w:r>
      <w:proofErr w:type="spellEnd"/>
      <w:r>
        <w:t xml:space="preserve"> in a </w:t>
      </w:r>
      <w:proofErr w:type="spellStart"/>
      <w:r>
        <w:t>specified</w:t>
      </w:r>
      <w:proofErr w:type="spellEnd"/>
      <w:r>
        <w:t xml:space="preserve"> </w:t>
      </w:r>
      <w:proofErr w:type="spellStart"/>
      <w:r>
        <w:t>spatial</w:t>
      </w:r>
      <w:proofErr w:type="spellEnd"/>
      <w:r>
        <w:t xml:space="preserve"> </w:t>
      </w:r>
      <w:proofErr w:type="spellStart"/>
      <w:r>
        <w:t>relationship</w:t>
      </w:r>
      <w:proofErr w:type="spellEnd"/>
      <w:r>
        <w:t xml:space="preserve"> </w:t>
      </w:r>
      <w:proofErr w:type="spellStart"/>
      <w:r>
        <w:t>to</w:t>
      </w:r>
      <w:proofErr w:type="spellEnd"/>
      <w:r>
        <w:t xml:space="preserve"> </w:t>
      </w:r>
      <w:proofErr w:type="spellStart"/>
      <w:r>
        <w:t>another</w:t>
      </w:r>
      <w:proofErr w:type="spellEnd"/>
      <w:r>
        <w:t xml:space="preserve"> </w:t>
      </w:r>
      <w:proofErr w:type="spellStart"/>
      <w:r>
        <w:t>gray</w:t>
      </w:r>
      <w:proofErr w:type="spellEnd"/>
      <w:r>
        <w:t xml:space="preserve"> </w:t>
      </w:r>
      <w:proofErr w:type="spellStart"/>
      <w:r>
        <w:t>tone</w:t>
      </w:r>
      <w:proofErr w:type="spellEnd"/>
      <w:r>
        <w:t xml:space="preserve"> </w:t>
      </w:r>
      <w:proofErr w:type="spellStart"/>
      <w:r>
        <w:t>on</w:t>
      </w:r>
      <w:proofErr w:type="spellEnd"/>
      <w:r>
        <w:t xml:space="preserve"> </w:t>
      </w:r>
      <w:proofErr w:type="spellStart"/>
      <w:r>
        <w:t>the</w:t>
      </w:r>
      <w:proofErr w:type="spellEnd"/>
      <w:r>
        <w:t xml:space="preserve"> </w:t>
      </w:r>
      <w:proofErr w:type="spellStart"/>
      <w:r>
        <w:t>image</w:t>
      </w:r>
      <w:proofErr w:type="spellEnd"/>
      <w:r>
        <w:t>.</w:t>
      </w:r>
    </w:p>
    <w:p w14:paraId="4BB62276" w14:textId="7C6EDDC7" w:rsidR="00270C1D" w:rsidRDefault="00270C1D" w:rsidP="00C125C7">
      <w:pPr>
        <w:jc w:val="both"/>
      </w:pPr>
      <w:proofErr w:type="spellStart"/>
      <w:r>
        <w:t>Haralick</w:t>
      </w:r>
      <w:proofErr w:type="spellEnd"/>
      <w:r>
        <w:t xml:space="preserve"> et al., 1973</w:t>
      </w:r>
      <w:r w:rsidR="002B4660">
        <w:t xml:space="preserve"> / </w:t>
      </w:r>
      <w:proofErr w:type="spellStart"/>
      <w:r w:rsidR="002B4660">
        <w:rPr>
          <w:rFonts w:eastAsia="Times New Roman"/>
        </w:rPr>
        <w:t>Conners</w:t>
      </w:r>
      <w:proofErr w:type="spellEnd"/>
      <w:r w:rsidR="002B4660">
        <w:rPr>
          <w:rFonts w:eastAsia="Times New Roman"/>
        </w:rPr>
        <w:t xml:space="preserve"> </w:t>
      </w:r>
      <w:r w:rsidR="002B4660">
        <w:t>et al., 1984</w:t>
      </w:r>
      <w:r>
        <w:t xml:space="preserve"> use </w:t>
      </w:r>
      <w:proofErr w:type="spellStart"/>
      <w:r>
        <w:t>following</w:t>
      </w:r>
      <w:proofErr w:type="spellEnd"/>
      <w:r>
        <w:t xml:space="preserve"> </w:t>
      </w:r>
      <w:proofErr w:type="spellStart"/>
      <w:r>
        <w:t>notations</w:t>
      </w:r>
      <w:proofErr w:type="spellEnd"/>
      <w:r>
        <w:t xml:space="preserve"> </w:t>
      </w:r>
      <w:proofErr w:type="spellStart"/>
      <w:r>
        <w:t>to</w:t>
      </w:r>
      <w:proofErr w:type="spellEnd"/>
      <w:r>
        <w:t xml:space="preserve"> </w:t>
      </w:r>
      <w:proofErr w:type="spellStart"/>
      <w:r>
        <w:t>explain</w:t>
      </w:r>
      <w:proofErr w:type="spellEnd"/>
      <w:r>
        <w:t xml:space="preserve"> </w:t>
      </w:r>
      <w:proofErr w:type="spellStart"/>
      <w:r>
        <w:t>how</w:t>
      </w:r>
      <w:proofErr w:type="spellEnd"/>
      <w:r>
        <w:t xml:space="preserve"> </w:t>
      </w:r>
      <w:proofErr w:type="spellStart"/>
      <w:r>
        <w:t>to</w:t>
      </w:r>
      <w:proofErr w:type="spellEnd"/>
      <w:r>
        <w:t xml:space="preserve"> </w:t>
      </w:r>
      <w:proofErr w:type="spellStart"/>
      <w:r>
        <w:t>calculate</w:t>
      </w:r>
      <w:proofErr w:type="spellEnd"/>
      <w:r>
        <w:t xml:space="preserve"> </w:t>
      </w:r>
      <w:r w:rsidR="00F06A1E">
        <w:t xml:space="preserve">GLCM </w:t>
      </w:r>
      <w:proofErr w:type="spellStart"/>
      <w:r>
        <w:t>textural</w:t>
      </w:r>
      <w:proofErr w:type="spellEnd"/>
      <w:r>
        <w:t xml:space="preserve"> </w:t>
      </w:r>
      <w:proofErr w:type="spellStart"/>
      <w:r>
        <w:t>features</w:t>
      </w:r>
      <w:proofErr w:type="spellEnd"/>
      <w:r>
        <w:t>:</w:t>
      </w:r>
    </w:p>
    <w:p w14:paraId="450802B8" w14:textId="77777777" w:rsidR="00F06A1E" w:rsidRDefault="00F06A1E" w:rsidP="00C125C7">
      <w:pPr>
        <w:jc w:val="both"/>
      </w:pPr>
    </w:p>
    <w:p w14:paraId="0E30635F" w14:textId="2DCA3035" w:rsidR="00C125C7" w:rsidRDefault="00E123FF" w:rsidP="00C125C7">
      <w:pPr>
        <w:jc w:val="both"/>
      </w:pPr>
      <m:oMath>
        <m:sSub>
          <m:sSubPr>
            <m:ctrlPr>
              <w:rPr>
                <w:rFonts w:ascii="Cambria Math" w:hAnsi="Cambria Math"/>
                <w:i/>
              </w:rPr>
            </m:ctrlPr>
          </m:sSubPr>
          <m:e>
            <m:r>
              <w:rPr>
                <w:rFonts w:ascii="Cambria Math" w:hAnsi="Cambria Math"/>
              </w:rPr>
              <m:t>g</m:t>
            </m:r>
          </m:e>
          <m:sub>
            <m:r>
              <w:rPr>
                <w:rFonts w:ascii="Cambria Math" w:hAnsi="Cambria Math"/>
              </w:rPr>
              <m:t>ij</m:t>
            </m:r>
          </m:sub>
        </m:sSub>
      </m:oMath>
      <w:r w:rsidR="007217DA">
        <w:t xml:space="preserve"> = </w:t>
      </w:r>
      <m:oMath>
        <m:sSup>
          <m:sSupPr>
            <m:ctrlPr>
              <w:rPr>
                <w:rFonts w:ascii="Cambria Math" w:hAnsi="Cambria Math"/>
                <w:i/>
              </w:rPr>
            </m:ctrlPr>
          </m:sSupPr>
          <m:e>
            <m:d>
              <m:dPr>
                <m:ctrlPr>
                  <w:rPr>
                    <w:rFonts w:ascii="Cambria Math" w:hAnsi="Cambria Math"/>
                    <w:i/>
                  </w:rPr>
                </m:ctrlPr>
              </m:dPr>
              <m:e>
                <m:r>
                  <w:rPr>
                    <w:rFonts w:ascii="Cambria Math" w:hAnsi="Cambria Math"/>
                  </w:rPr>
                  <m:t>i,j</m:t>
                </m:r>
              </m:e>
            </m:d>
          </m:e>
          <m:sup>
            <m:r>
              <w:rPr>
                <w:rFonts w:ascii="Cambria Math" w:hAnsi="Cambria Math"/>
              </w:rPr>
              <m:t>th</m:t>
            </m:r>
          </m:sup>
        </m:sSup>
      </m:oMath>
      <w:r w:rsidR="007217DA">
        <w:rPr>
          <w:rFonts w:eastAsiaTheme="minorEastAsia"/>
        </w:rPr>
        <w:t xml:space="preserve"> </w:t>
      </w:r>
      <w:proofErr w:type="spellStart"/>
      <w:r w:rsidR="007217DA">
        <w:t>entry</w:t>
      </w:r>
      <w:proofErr w:type="spellEnd"/>
      <w:r w:rsidR="007217DA">
        <w:t xml:space="preserve"> in GLCM;</w:t>
      </w:r>
    </w:p>
    <w:p w14:paraId="3AA2DD0F" w14:textId="75B3066E" w:rsidR="00987AEF" w:rsidRDefault="00E123FF" w:rsidP="00C125C7">
      <w:pPr>
        <w:jc w:val="both"/>
        <w:rPr>
          <w:rFonts w:eastAsiaTheme="minorEastAsia"/>
        </w:rPr>
      </w:pPr>
      <m:oMath>
        <m:sSub>
          <m:sSubPr>
            <m:ctrlPr>
              <w:rPr>
                <w:rFonts w:ascii="Cambria Math" w:hAnsi="Cambria Math"/>
                <w:i/>
                <w:color w:val="283030"/>
                <w:sz w:val="21"/>
                <w:szCs w:val="21"/>
                <w:shd w:val="clear" w:color="auto" w:fill="FFFFFF"/>
              </w:rPr>
            </m:ctrlPr>
          </m:sSubPr>
          <m:e>
            <m:r>
              <w:rPr>
                <w:rFonts w:ascii="Cambria Math" w:hAnsi="Cambria Math"/>
                <w:color w:val="283030"/>
                <w:sz w:val="21"/>
                <w:szCs w:val="21"/>
                <w:shd w:val="clear" w:color="auto" w:fill="FFFFFF"/>
              </w:rPr>
              <m:t>g</m:t>
            </m:r>
          </m:e>
          <m:sub>
            <m:r>
              <w:rPr>
                <w:rFonts w:ascii="Cambria Math" w:hAnsi="Cambria Math"/>
                <w:color w:val="283030"/>
                <w:sz w:val="21"/>
                <w:szCs w:val="21"/>
                <w:shd w:val="clear" w:color="auto" w:fill="FFFFFF"/>
              </w:rPr>
              <m:t>x</m:t>
            </m:r>
          </m:sub>
        </m:sSub>
        <m:d>
          <m:dPr>
            <m:ctrlPr>
              <w:rPr>
                <w:rFonts w:ascii="Cambria Math" w:hAnsi="Cambria Math"/>
                <w:i/>
                <w:color w:val="283030"/>
                <w:sz w:val="21"/>
                <w:szCs w:val="21"/>
                <w:shd w:val="clear" w:color="auto" w:fill="FFFFFF"/>
              </w:rPr>
            </m:ctrlPr>
          </m:dPr>
          <m:e>
            <m:r>
              <w:rPr>
                <w:rFonts w:ascii="Cambria Math" w:hAnsi="Cambria Math"/>
                <w:color w:val="283030"/>
                <w:sz w:val="21"/>
                <w:szCs w:val="21"/>
                <w:shd w:val="clear" w:color="auto" w:fill="FFFFFF"/>
              </w:rPr>
              <m:t>i</m:t>
            </m:r>
          </m:e>
        </m:d>
      </m:oMath>
      <w:r w:rsidR="007217DA">
        <w:rPr>
          <w:rFonts w:ascii="IBM Plex Sans" w:eastAsiaTheme="minorEastAsia" w:hAnsi="IBM Plex Sans"/>
          <w:color w:val="283030"/>
          <w:sz w:val="21"/>
          <w:szCs w:val="21"/>
          <w:shd w:val="clear" w:color="auto" w:fill="FFFFFF"/>
        </w:rPr>
        <w:t xml:space="preserve">= </w:t>
      </w:r>
      <m:oMath>
        <m:sSup>
          <m:sSupPr>
            <m:ctrlPr>
              <w:rPr>
                <w:rFonts w:ascii="Cambria Math" w:eastAsiaTheme="minorEastAsia" w:hAnsi="Cambria Math"/>
                <w:i/>
                <w:color w:val="283030"/>
                <w:sz w:val="21"/>
                <w:szCs w:val="21"/>
                <w:shd w:val="clear" w:color="auto" w:fill="FFFFFF"/>
              </w:rPr>
            </m:ctrlPr>
          </m:sSupPr>
          <m:e>
            <m:r>
              <w:rPr>
                <w:rFonts w:ascii="Cambria Math" w:eastAsiaTheme="minorEastAsia" w:hAnsi="Cambria Math"/>
                <w:color w:val="283030"/>
                <w:sz w:val="21"/>
                <w:szCs w:val="21"/>
                <w:shd w:val="clear" w:color="auto" w:fill="FFFFFF"/>
              </w:rPr>
              <m:t>i</m:t>
            </m:r>
          </m:e>
          <m:sup>
            <m:r>
              <w:rPr>
                <w:rFonts w:ascii="Cambria Math" w:eastAsiaTheme="minorEastAsia" w:hAnsi="Cambria Math"/>
                <w:color w:val="283030"/>
                <w:sz w:val="21"/>
                <w:szCs w:val="21"/>
                <w:shd w:val="clear" w:color="auto" w:fill="FFFFFF"/>
              </w:rPr>
              <m:t>-th</m:t>
            </m:r>
          </m:sup>
        </m:sSup>
      </m:oMath>
      <w:r w:rsidR="00987AEF">
        <w:rPr>
          <w:rFonts w:ascii="IBM Plex Sans" w:eastAsiaTheme="minorEastAsia" w:hAnsi="IBM Plex Sans"/>
          <w:color w:val="283030"/>
          <w:sz w:val="21"/>
          <w:szCs w:val="21"/>
          <w:shd w:val="clear" w:color="auto" w:fill="FFFFFF"/>
        </w:rPr>
        <w:t xml:space="preserve"> </w:t>
      </w:r>
      <w:proofErr w:type="spellStart"/>
      <w:r w:rsidR="00987AEF">
        <w:t>entry</w:t>
      </w:r>
      <w:proofErr w:type="spellEnd"/>
      <w:r w:rsidR="00987AEF">
        <w:t xml:space="preserve"> in marginal </w:t>
      </w:r>
      <w:proofErr w:type="spellStart"/>
      <w:r w:rsidR="00987AEF">
        <w:t>probability</w:t>
      </w:r>
      <w:proofErr w:type="spellEnd"/>
      <w:r w:rsidR="00987AEF">
        <w:t xml:space="preserve"> </w:t>
      </w:r>
      <w:proofErr w:type="spellStart"/>
      <w:r w:rsidR="00987AEF">
        <w:t>matrix</w:t>
      </w:r>
      <w:proofErr w:type="spellEnd"/>
      <w:r w:rsidR="00696BAA">
        <w:t xml:space="preserve"> </w:t>
      </w:r>
      <w:proofErr w:type="spellStart"/>
      <w:r w:rsidR="00696BAA">
        <w:t>obtained</w:t>
      </w:r>
      <w:proofErr w:type="spellEnd"/>
      <w:r w:rsidR="00696BAA">
        <w:t xml:space="preserve"> </w:t>
      </w:r>
      <w:proofErr w:type="spellStart"/>
      <w:r w:rsidR="00696BAA">
        <w:t>by</w:t>
      </w:r>
      <w:proofErr w:type="spellEnd"/>
      <w:r w:rsidR="00696BAA">
        <w:t xml:space="preserve"> </w:t>
      </w:r>
      <w:proofErr w:type="spellStart"/>
      <w:r w:rsidR="00696BAA">
        <w:t>summing</w:t>
      </w:r>
      <w:proofErr w:type="spellEnd"/>
      <w:r w:rsidR="00696BAA">
        <w:t xml:space="preserve"> </w:t>
      </w:r>
      <w:proofErr w:type="spellStart"/>
      <w:r w:rsidR="00696BAA">
        <w:t>rows</w:t>
      </w:r>
      <w:proofErr w:type="spellEnd"/>
      <w:r w:rsidR="00696BAA">
        <w:t xml:space="preserve"> </w:t>
      </w:r>
      <w:proofErr w:type="spellStart"/>
      <w:r w:rsidR="00696BAA">
        <w:t>of</w:t>
      </w:r>
      <w:proofErr w:type="spellEnd"/>
      <w:r w:rsidR="00696BAA">
        <w:t xml:space="preserve"> </w:t>
      </w:r>
      <m:oMath>
        <m:sSub>
          <m:sSubPr>
            <m:ctrlPr>
              <w:rPr>
                <w:rFonts w:ascii="Cambria Math" w:hAnsi="Cambria Math"/>
                <w:i/>
              </w:rPr>
            </m:ctrlPr>
          </m:sSubPr>
          <m:e>
            <m:r>
              <w:rPr>
                <w:rFonts w:ascii="Cambria Math" w:hAnsi="Cambria Math"/>
              </w:rPr>
              <m:t>g</m:t>
            </m:r>
          </m:e>
          <m:sub>
            <m:r>
              <w:rPr>
                <w:rFonts w:ascii="Cambria Math" w:hAnsi="Cambria Math"/>
              </w:rPr>
              <m:t xml:space="preserve">ij = </m:t>
            </m:r>
            <m:nary>
              <m:naryPr>
                <m:chr m:val="∑"/>
                <m:limLoc m:val="undOvr"/>
                <m:ctrlPr>
                  <w:rPr>
                    <w:rFonts w:ascii="Cambria Math" w:hAnsi="Cambria Math"/>
                    <w:i/>
                  </w:rPr>
                </m:ctrlPr>
              </m:naryPr>
              <m:sub>
                <m:r>
                  <w:rPr>
                    <w:rFonts w:ascii="Cambria Math" w:hAnsi="Cambria Math"/>
                  </w:rPr>
                  <m:t>j=1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r>
                  <w:rPr>
                    <w:rFonts w:ascii="Cambria Math" w:hAnsi="Cambria Math"/>
                  </w:rPr>
                  <m:t>g(i,j)</m:t>
                </m:r>
              </m:e>
            </m:nary>
          </m:sub>
        </m:sSub>
      </m:oMath>
    </w:p>
    <w:p w14:paraId="700AAE82" w14:textId="22A69842" w:rsidR="00696BAA" w:rsidRDefault="00E123FF" w:rsidP="00C125C7">
      <w:pPr>
        <w:jc w:val="both"/>
      </w:pPr>
      <m:oMath>
        <m:sSub>
          <m:sSubPr>
            <m:ctrlPr>
              <w:rPr>
                <w:rFonts w:ascii="Cambria Math" w:hAnsi="Cambria Math"/>
                <w:i/>
              </w:rPr>
            </m:ctrlPr>
          </m:sSubPr>
          <m:e>
            <m:r>
              <w:rPr>
                <w:rFonts w:ascii="Cambria Math" w:hAnsi="Cambria Math"/>
              </w:rPr>
              <m:t>N</m:t>
            </m:r>
          </m:e>
          <m:sub>
            <m:r>
              <w:rPr>
                <w:rFonts w:ascii="Cambria Math" w:hAnsi="Cambria Math"/>
              </w:rPr>
              <m:t>g=</m:t>
            </m:r>
          </m:sub>
        </m:sSub>
      </m:oMath>
      <w:r w:rsidR="00AB695A">
        <w:rPr>
          <w:rFonts w:eastAsiaTheme="minorEastAsia"/>
        </w:rPr>
        <w:t xml:space="preserve"> </w:t>
      </w:r>
      <w:proofErr w:type="spellStart"/>
      <w:r w:rsidR="00AB695A">
        <w:t>Number</w:t>
      </w:r>
      <w:proofErr w:type="spellEnd"/>
      <w:r w:rsidR="00AB695A">
        <w:t xml:space="preserve"> </w:t>
      </w:r>
      <w:proofErr w:type="spellStart"/>
      <w:r w:rsidR="00AB695A">
        <w:t>of</w:t>
      </w:r>
      <w:proofErr w:type="spellEnd"/>
      <w:r w:rsidR="00AB695A">
        <w:t xml:space="preserve"> </w:t>
      </w:r>
      <w:proofErr w:type="spellStart"/>
      <w:r w:rsidR="00AB695A">
        <w:t>distinct</w:t>
      </w:r>
      <w:proofErr w:type="spellEnd"/>
      <w:r w:rsidR="00AB695A">
        <w:t xml:space="preserve"> </w:t>
      </w:r>
      <w:proofErr w:type="spellStart"/>
      <w:r w:rsidR="00AB695A">
        <w:t>gray</w:t>
      </w:r>
      <w:proofErr w:type="spellEnd"/>
      <w:r w:rsidR="00AB695A">
        <w:t xml:space="preserve"> </w:t>
      </w:r>
      <w:proofErr w:type="spellStart"/>
      <w:r w:rsidR="00AB695A">
        <w:t>levels</w:t>
      </w:r>
      <w:proofErr w:type="spellEnd"/>
      <w:r w:rsidR="00AB695A">
        <w:t xml:space="preserve"> in </w:t>
      </w:r>
      <w:proofErr w:type="spellStart"/>
      <w:r w:rsidR="00AB695A">
        <w:t>the</w:t>
      </w:r>
      <w:proofErr w:type="spellEnd"/>
      <w:r w:rsidR="00AB695A">
        <w:t xml:space="preserve"> </w:t>
      </w:r>
      <w:proofErr w:type="spellStart"/>
      <w:r w:rsidR="00AB695A">
        <w:t>image</w:t>
      </w:r>
      <w:proofErr w:type="spellEnd"/>
    </w:p>
    <w:p w14:paraId="6C2BEC26" w14:textId="1FDBD49E" w:rsidR="00AB695A" w:rsidRPr="00816CAB" w:rsidRDefault="00E123FF" w:rsidP="00C125C7">
      <w:pPr>
        <w:jc w:val="both"/>
        <w:rPr>
          <w:rFonts w:eastAsiaTheme="minorEastAsia"/>
        </w:rPr>
      </w:pPr>
      <m:oMathPara>
        <m:oMathParaPr>
          <m:jc m:val="left"/>
        </m:oMathParaPr>
        <m:oMath>
          <m:nary>
            <m:naryPr>
              <m:chr m:val="∑"/>
              <m:limLoc m:val="undOvr"/>
              <m:ctrlPr>
                <w:rPr>
                  <w:rFonts w:ascii="Cambria Math" w:hAnsi="Cambria Math"/>
                  <w:i/>
                </w:rPr>
              </m:ctrlPr>
            </m:naryPr>
            <m:sub>
              <m:r>
                <w:rPr>
                  <w:rFonts w:ascii="Cambria Math" w:hAnsi="Cambria Math"/>
                </w:rPr>
                <m:t>i</m:t>
              </m:r>
            </m:sub>
            <m:sup/>
            <m:e>
              <m:r>
                <w:rPr>
                  <w:rFonts w:ascii="Cambria Math" w:hAnsi="Cambria Math"/>
                </w:rPr>
                <m:t>=</m:t>
              </m:r>
            </m:e>
          </m:nary>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nary>
        </m:oMath>
      </m:oMathPara>
    </w:p>
    <w:p w14:paraId="501CBE93" w14:textId="047B65FB" w:rsidR="00816CAB" w:rsidRPr="00816CAB" w:rsidRDefault="00E123FF" w:rsidP="00816CAB">
      <w:pPr>
        <w:jc w:val="both"/>
        <w:rPr>
          <w:rFonts w:eastAsiaTheme="minorEastAsia"/>
        </w:rPr>
      </w:pPr>
      <m:oMathPara>
        <m:oMathParaPr>
          <m:jc m:val="left"/>
        </m:oMathParaPr>
        <m:oMath>
          <m:nary>
            <m:naryPr>
              <m:chr m:val="∑"/>
              <m:limLoc m:val="undOvr"/>
              <m:ctrlPr>
                <w:rPr>
                  <w:rFonts w:ascii="Cambria Math" w:hAnsi="Cambria Math"/>
                  <w:i/>
                </w:rPr>
              </m:ctrlPr>
            </m:naryPr>
            <m:sub>
              <m:r>
                <w:rPr>
                  <w:rFonts w:ascii="Cambria Math" w:hAnsi="Cambria Math"/>
                </w:rPr>
                <m:t>j</m:t>
              </m:r>
            </m:sub>
            <m:sup/>
            <m:e>
              <m:r>
                <w:rPr>
                  <w:rFonts w:ascii="Cambria Math" w:hAnsi="Cambria Math"/>
                </w:rPr>
                <m:t>=</m:t>
              </m:r>
            </m:e>
          </m:nary>
          <m:r>
            <w:rPr>
              <w:rFonts w:ascii="Cambria Math" w:hAnsi="Cambria Math"/>
            </w:rPr>
            <m:t xml:space="preserve"> </m:t>
          </m:r>
          <m:nary>
            <m:naryPr>
              <m:chr m:val="∑"/>
              <m:limLoc m:val="undOvr"/>
              <m:ctrlPr>
                <w:rPr>
                  <w:rFonts w:ascii="Cambria Math" w:hAnsi="Cambria Math"/>
                  <w:i/>
                </w:rPr>
              </m:ctrlPr>
            </m:naryPr>
            <m:sub>
              <m:r>
                <w:rPr>
                  <w:rFonts w:ascii="Cambria Math" w:hAnsi="Cambria Math"/>
                </w:rPr>
                <m:t>j=1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nary>
        </m:oMath>
      </m:oMathPara>
    </w:p>
    <w:p w14:paraId="0D041359" w14:textId="4C86A0D5" w:rsidR="00816CAB" w:rsidRPr="00816CAB" w:rsidRDefault="00E123FF" w:rsidP="00816CAB">
      <w:pPr>
        <w:jc w:val="both"/>
        <w:rPr>
          <w:rFonts w:eastAsiaTheme="minorEastAsia"/>
        </w:rPr>
      </w:pPr>
      <m:oMathPara>
        <m:oMathParaPr>
          <m:jc m:val="left"/>
        </m:oMathParaPr>
        <m:oMath>
          <m:sSub>
            <m:sSubPr>
              <m:ctrlPr>
                <w:rPr>
                  <w:rFonts w:ascii="Cambria Math" w:hAnsi="Cambria Math"/>
                  <w:i/>
                </w:rPr>
              </m:ctrlPr>
            </m:sSubPr>
            <m:e>
              <m:r>
                <w:rPr>
                  <w:rFonts w:ascii="Cambria Math" w:hAnsi="Cambria Math"/>
                </w:rPr>
                <m:t>g</m:t>
              </m:r>
            </m:e>
            <m:sub>
              <m:r>
                <w:rPr>
                  <w:rFonts w:ascii="Cambria Math" w:hAnsi="Cambria Math"/>
                </w:rPr>
                <m:t>y</m:t>
              </m:r>
              <m:d>
                <m:dPr>
                  <m:ctrlPr>
                    <w:rPr>
                      <w:rFonts w:ascii="Cambria Math" w:hAnsi="Cambria Math"/>
                      <w:i/>
                    </w:rPr>
                  </m:ctrlPr>
                </m:dPr>
                <m:e>
                  <m:r>
                    <w:rPr>
                      <w:rFonts w:ascii="Cambria Math" w:hAnsi="Cambria Math"/>
                    </w:rPr>
                    <m:t>i</m:t>
                  </m:r>
                </m:e>
              </m:d>
            </m:sub>
          </m:sSub>
          <m:r>
            <w:rPr>
              <w:rFonts w:ascii="Cambria Math" w:hAnsi="Cambria Math"/>
            </w:rPr>
            <m:t xml:space="preserve">= </m:t>
          </m:r>
          <m:nary>
            <m:naryPr>
              <m:chr m:val="∑"/>
              <m:limLoc m:val="subSup"/>
              <m:ctrlPr>
                <w:rPr>
                  <w:rFonts w:ascii="Cambria Math" w:hAnsi="Cambria Math"/>
                  <w:i/>
                </w:rPr>
              </m:ctrlPr>
            </m:naryPr>
            <m:sub>
              <m:r>
                <w:rPr>
                  <w:rFonts w:ascii="Cambria Math" w:hAnsi="Cambria Math"/>
                </w:rPr>
                <m:t>i=1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r>
                <w:rPr>
                  <w:rFonts w:ascii="Cambria Math" w:hAnsi="Cambria Math"/>
                </w:rPr>
                <m:t>g(i,j)</m:t>
              </m:r>
            </m:e>
          </m:nary>
        </m:oMath>
      </m:oMathPara>
    </w:p>
    <w:p w14:paraId="154B4CB1" w14:textId="49BDD0CB" w:rsidR="00987AEF" w:rsidRDefault="00E123FF" w:rsidP="00C125C7">
      <w:pPr>
        <w:jc w:val="both"/>
        <w:rPr>
          <w:rFonts w:eastAsiaTheme="minorEastAsia"/>
        </w:rPr>
      </w:pPr>
      <m:oMath>
        <m:sSub>
          <m:sSubPr>
            <m:ctrlPr>
              <w:rPr>
                <w:rFonts w:ascii="Cambria Math" w:eastAsiaTheme="minorEastAsia" w:hAnsi="Cambria Math"/>
                <w:i/>
                <w:color w:val="283030"/>
                <w:sz w:val="21"/>
                <w:szCs w:val="21"/>
                <w:shd w:val="clear" w:color="auto" w:fill="FFFFFF"/>
              </w:rPr>
            </m:ctrlPr>
          </m:sSubPr>
          <m:e>
            <m:r>
              <w:rPr>
                <w:rFonts w:ascii="Cambria Math" w:hAnsi="Cambria Math"/>
                <w:color w:val="283030"/>
                <w:sz w:val="21"/>
                <w:szCs w:val="21"/>
                <w:shd w:val="clear" w:color="auto" w:fill="FFFFFF"/>
              </w:rPr>
              <m:t>g</m:t>
            </m:r>
          </m:e>
          <m:sub>
            <m:r>
              <w:rPr>
                <w:rFonts w:ascii="Cambria Math" w:eastAsiaTheme="minorEastAsia" w:hAnsi="Cambria Math"/>
                <w:color w:val="283030"/>
                <w:sz w:val="21"/>
                <w:szCs w:val="21"/>
                <w:shd w:val="clear" w:color="auto" w:fill="FFFFFF"/>
              </w:rPr>
              <m:t>x+</m:t>
            </m:r>
            <m:sSup>
              <m:sSupPr>
                <m:ctrlPr>
                  <w:rPr>
                    <w:rFonts w:ascii="Cambria Math" w:eastAsiaTheme="minorEastAsia" w:hAnsi="Cambria Math"/>
                    <w:i/>
                    <w:color w:val="283030"/>
                    <w:sz w:val="21"/>
                    <w:szCs w:val="21"/>
                    <w:shd w:val="clear" w:color="auto" w:fill="FFFFFF"/>
                  </w:rPr>
                </m:ctrlPr>
              </m:sSupPr>
              <m:e>
                <m:r>
                  <w:rPr>
                    <w:rFonts w:ascii="Cambria Math" w:hAnsi="Cambria Math"/>
                    <w:color w:val="283030"/>
                    <w:sz w:val="21"/>
                    <w:szCs w:val="21"/>
                    <w:shd w:val="clear" w:color="auto" w:fill="FFFFFF"/>
                  </w:rPr>
                  <m:t>y</m:t>
                </m:r>
              </m:e>
              <m:sup>
                <m:d>
                  <m:dPr>
                    <m:ctrlPr>
                      <w:rPr>
                        <w:rFonts w:ascii="Cambria Math" w:hAnsi="Cambria Math"/>
                        <w:i/>
                        <w:color w:val="283030"/>
                        <w:sz w:val="21"/>
                        <w:szCs w:val="21"/>
                        <w:shd w:val="clear" w:color="auto" w:fill="FFFFFF"/>
                      </w:rPr>
                    </m:ctrlPr>
                  </m:dPr>
                  <m:e>
                    <m:r>
                      <w:rPr>
                        <w:rFonts w:ascii="Cambria Math" w:hAnsi="Cambria Math"/>
                        <w:color w:val="283030"/>
                        <w:sz w:val="21"/>
                        <w:szCs w:val="21"/>
                        <w:shd w:val="clear" w:color="auto" w:fill="FFFFFF"/>
                      </w:rPr>
                      <m:t>k</m:t>
                    </m:r>
                  </m:e>
                </m:d>
              </m:sup>
            </m:sSup>
          </m:sub>
        </m:sSub>
      </m:oMath>
      <w:r w:rsidR="00847392">
        <w:rPr>
          <w:rFonts w:ascii="IBM Plex Sans" w:eastAsiaTheme="minorEastAsia" w:hAnsi="IBM Plex Sans"/>
          <w:color w:val="283030"/>
          <w:sz w:val="21"/>
          <w:szCs w:val="21"/>
          <w:shd w:val="clear" w:color="auto" w:fill="FFFFFF"/>
        </w:rPr>
        <w:t xml:space="preserve">   =</w:t>
      </w:r>
      <m:oMath>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nary>
      </m:oMath>
      <w:r w:rsidR="00847392">
        <w:rPr>
          <w:rFonts w:ascii="IBM Plex Sans" w:eastAsiaTheme="minorEastAsia" w:hAnsi="IBM Plex Sans"/>
          <w:color w:val="283030"/>
          <w:sz w:val="21"/>
          <w:szCs w:val="21"/>
          <w:shd w:val="clear" w:color="auto" w:fill="FFFFFF"/>
        </w:rPr>
        <w:t xml:space="preserve"> </w:t>
      </w:r>
      <m:oMath>
        <m:nary>
          <m:naryPr>
            <m:chr m:val="∑"/>
            <m:limLoc m:val="subSup"/>
            <m:ctrlPr>
              <w:rPr>
                <w:rFonts w:ascii="Cambria Math" w:hAnsi="Cambria Math"/>
                <w:i/>
              </w:rPr>
            </m:ctrlPr>
          </m:naryPr>
          <m:sub>
            <m:r>
              <w:rPr>
                <w:rFonts w:ascii="Cambria Math" w:hAnsi="Cambria Math"/>
              </w:rPr>
              <m:t>j=1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r>
              <w:rPr>
                <w:rFonts w:ascii="Cambria Math" w:hAnsi="Cambria Math"/>
              </w:rPr>
              <m:t>g(i,j)</m:t>
            </m:r>
          </m:e>
        </m:nary>
      </m:oMath>
      <w:r w:rsidR="000156FB">
        <w:rPr>
          <w:rFonts w:ascii="IBM Plex Sans" w:eastAsiaTheme="minorEastAsia" w:hAnsi="IBM Plex Sans"/>
        </w:rPr>
        <w:t xml:space="preserve"> </w:t>
      </w:r>
      <w:proofErr w:type="spellStart"/>
      <w:r w:rsidR="000156FB">
        <w:t>where</w:t>
      </w:r>
      <w:proofErr w:type="spellEnd"/>
      <w:r w:rsidR="000156FB">
        <w:t xml:space="preserve"> </w:t>
      </w:r>
      <w:proofErr w:type="spellStart"/>
      <w:r w:rsidR="000156FB">
        <w:t>i+j</w:t>
      </w:r>
      <w:proofErr w:type="spellEnd"/>
      <w:r w:rsidR="000156FB">
        <w:t xml:space="preserve"> = k = 2, 3, …, 2 </w:t>
      </w:r>
      <m:oMath>
        <m:sSub>
          <m:sSubPr>
            <m:ctrlPr>
              <w:rPr>
                <w:rFonts w:ascii="Cambria Math" w:hAnsi="Cambria Math"/>
                <w:i/>
              </w:rPr>
            </m:ctrlPr>
          </m:sSubPr>
          <m:e>
            <m:r>
              <w:rPr>
                <w:rFonts w:ascii="Cambria Math" w:hAnsi="Cambria Math"/>
              </w:rPr>
              <m:t>N</m:t>
            </m:r>
          </m:e>
          <m:sub>
            <m:r>
              <w:rPr>
                <w:rFonts w:ascii="Cambria Math" w:hAnsi="Cambria Math"/>
              </w:rPr>
              <m:t>g</m:t>
            </m:r>
          </m:sub>
        </m:sSub>
      </m:oMath>
    </w:p>
    <w:p w14:paraId="1CA684B4" w14:textId="467AC9B3" w:rsidR="000156FB" w:rsidRDefault="00E123FF" w:rsidP="000156FB">
      <w:pPr>
        <w:jc w:val="both"/>
        <w:rPr>
          <w:rFonts w:eastAsiaTheme="minorEastAsia"/>
        </w:rPr>
      </w:pPr>
      <m:oMath>
        <m:sSub>
          <m:sSubPr>
            <m:ctrlPr>
              <w:rPr>
                <w:rFonts w:ascii="Cambria Math" w:eastAsiaTheme="minorEastAsia" w:hAnsi="Cambria Math"/>
                <w:i/>
                <w:color w:val="283030"/>
                <w:sz w:val="21"/>
                <w:szCs w:val="21"/>
                <w:shd w:val="clear" w:color="auto" w:fill="FFFFFF"/>
              </w:rPr>
            </m:ctrlPr>
          </m:sSubPr>
          <m:e>
            <m:r>
              <w:rPr>
                <w:rFonts w:ascii="Cambria Math" w:hAnsi="Cambria Math"/>
                <w:color w:val="283030"/>
                <w:sz w:val="21"/>
                <w:szCs w:val="21"/>
                <w:shd w:val="clear" w:color="auto" w:fill="FFFFFF"/>
              </w:rPr>
              <m:t>g</m:t>
            </m:r>
          </m:e>
          <m:sub>
            <m:r>
              <w:rPr>
                <w:rFonts w:ascii="Cambria Math" w:eastAsiaTheme="minorEastAsia" w:hAnsi="Cambria Math"/>
                <w:color w:val="283030"/>
                <w:sz w:val="21"/>
                <w:szCs w:val="21"/>
                <w:shd w:val="clear" w:color="auto" w:fill="FFFFFF"/>
              </w:rPr>
              <m:t>x-</m:t>
            </m:r>
            <m:sSup>
              <m:sSupPr>
                <m:ctrlPr>
                  <w:rPr>
                    <w:rFonts w:ascii="Cambria Math" w:eastAsiaTheme="minorEastAsia" w:hAnsi="Cambria Math"/>
                    <w:i/>
                    <w:color w:val="283030"/>
                    <w:sz w:val="21"/>
                    <w:szCs w:val="21"/>
                    <w:shd w:val="clear" w:color="auto" w:fill="FFFFFF"/>
                  </w:rPr>
                </m:ctrlPr>
              </m:sSupPr>
              <m:e>
                <m:r>
                  <w:rPr>
                    <w:rFonts w:ascii="Cambria Math" w:hAnsi="Cambria Math"/>
                    <w:color w:val="283030"/>
                    <w:sz w:val="21"/>
                    <w:szCs w:val="21"/>
                    <w:shd w:val="clear" w:color="auto" w:fill="FFFFFF"/>
                  </w:rPr>
                  <m:t>y</m:t>
                </m:r>
              </m:e>
              <m:sup>
                <m:d>
                  <m:dPr>
                    <m:ctrlPr>
                      <w:rPr>
                        <w:rFonts w:ascii="Cambria Math" w:hAnsi="Cambria Math"/>
                        <w:i/>
                        <w:color w:val="283030"/>
                        <w:sz w:val="21"/>
                        <w:szCs w:val="21"/>
                        <w:shd w:val="clear" w:color="auto" w:fill="FFFFFF"/>
                      </w:rPr>
                    </m:ctrlPr>
                  </m:dPr>
                  <m:e>
                    <m:r>
                      <w:rPr>
                        <w:rFonts w:ascii="Cambria Math" w:hAnsi="Cambria Math"/>
                        <w:color w:val="283030"/>
                        <w:sz w:val="21"/>
                        <w:szCs w:val="21"/>
                        <w:shd w:val="clear" w:color="auto" w:fill="FFFFFF"/>
                      </w:rPr>
                      <m:t>k</m:t>
                    </m:r>
                  </m:e>
                </m:d>
              </m:sup>
            </m:sSup>
          </m:sub>
        </m:sSub>
      </m:oMath>
      <w:r w:rsidR="000156FB">
        <w:rPr>
          <w:rFonts w:ascii="IBM Plex Sans" w:eastAsiaTheme="minorEastAsia" w:hAnsi="IBM Plex Sans"/>
          <w:color w:val="283030"/>
          <w:sz w:val="21"/>
          <w:szCs w:val="21"/>
          <w:shd w:val="clear" w:color="auto" w:fill="FFFFFF"/>
        </w:rPr>
        <w:t xml:space="preserve">   =</w:t>
      </w:r>
      <m:oMath>
        <m:r>
          <w:rPr>
            <w:rFonts w:ascii="Cambria Math" w:hAnsi="Cambria Math"/>
          </w:rPr>
          <m:t xml:space="preserve"> </m:t>
        </m:r>
        <m:nary>
          <m:naryPr>
            <m:chr m:val="∑"/>
            <m:limLoc m:val="undOvr"/>
            <m:ctrlPr>
              <w:rPr>
                <w:rFonts w:ascii="Cambria Math" w:hAnsi="Cambria Math"/>
                <w:i/>
              </w:rPr>
            </m:ctrlPr>
          </m:naryPr>
          <m:sub>
            <m:r>
              <w:rPr>
                <w:rFonts w:ascii="Cambria Math" w:hAnsi="Cambria Math"/>
              </w:rPr>
              <m:t>i=1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nary>
      </m:oMath>
      <w:r w:rsidR="000156FB">
        <w:rPr>
          <w:rFonts w:ascii="IBM Plex Sans" w:eastAsiaTheme="minorEastAsia" w:hAnsi="IBM Plex Sans"/>
          <w:color w:val="283030"/>
          <w:sz w:val="21"/>
          <w:szCs w:val="21"/>
          <w:shd w:val="clear" w:color="auto" w:fill="FFFFFF"/>
        </w:rPr>
        <w:t xml:space="preserve"> </w:t>
      </w:r>
      <m:oMath>
        <m:nary>
          <m:naryPr>
            <m:chr m:val="∑"/>
            <m:limLoc m:val="subSup"/>
            <m:ctrlPr>
              <w:rPr>
                <w:rFonts w:ascii="Cambria Math" w:hAnsi="Cambria Math"/>
                <w:i/>
              </w:rPr>
            </m:ctrlPr>
          </m:naryPr>
          <m:sub>
            <m:r>
              <w:rPr>
                <w:rFonts w:ascii="Cambria Math" w:hAnsi="Cambria Math"/>
              </w:rPr>
              <m:t>j=1</m:t>
            </m:r>
          </m:sub>
          <m:sup>
            <m:sSub>
              <m:sSubPr>
                <m:ctrlPr>
                  <w:rPr>
                    <w:rFonts w:ascii="Cambria Math" w:hAnsi="Cambria Math"/>
                    <w:i/>
                  </w:rPr>
                </m:ctrlPr>
              </m:sSubPr>
              <m:e>
                <m:r>
                  <w:rPr>
                    <w:rFonts w:ascii="Cambria Math" w:hAnsi="Cambria Math"/>
                  </w:rPr>
                  <m:t>N</m:t>
                </m:r>
              </m:e>
              <m:sub>
                <m:r>
                  <w:rPr>
                    <w:rFonts w:ascii="Cambria Math" w:hAnsi="Cambria Math"/>
                  </w:rPr>
                  <m:t>g</m:t>
                </m:r>
              </m:sub>
            </m:sSub>
          </m:sup>
          <m:e>
            <m:r>
              <w:rPr>
                <w:rFonts w:ascii="Cambria Math" w:hAnsi="Cambria Math"/>
              </w:rPr>
              <m:t>g(i,j)</m:t>
            </m:r>
          </m:e>
        </m:nary>
      </m:oMath>
      <w:r w:rsidR="000156FB">
        <w:rPr>
          <w:rFonts w:ascii="IBM Plex Sans" w:eastAsiaTheme="minorEastAsia" w:hAnsi="IBM Plex Sans"/>
        </w:rPr>
        <w:t xml:space="preserve"> </w:t>
      </w:r>
      <w:proofErr w:type="spellStart"/>
      <w:r w:rsidR="000156FB">
        <w:t>where</w:t>
      </w:r>
      <w:proofErr w:type="spellEnd"/>
      <w:r w:rsidR="000156FB">
        <w:t xml:space="preserve"> |</w:t>
      </w:r>
      <w:proofErr w:type="spellStart"/>
      <w:r w:rsidR="000156FB">
        <w:t>i+j</w:t>
      </w:r>
      <w:proofErr w:type="spellEnd"/>
      <w:r w:rsidR="000156FB">
        <w:t xml:space="preserve">| = k = 0, 1, …, </w:t>
      </w:r>
      <m:oMath>
        <m:sSub>
          <m:sSubPr>
            <m:ctrlPr>
              <w:rPr>
                <w:rFonts w:ascii="Cambria Math" w:hAnsi="Cambria Math"/>
                <w:i/>
              </w:rPr>
            </m:ctrlPr>
          </m:sSubPr>
          <m:e>
            <m:r>
              <w:rPr>
                <w:rFonts w:ascii="Cambria Math" w:hAnsi="Cambria Math"/>
              </w:rPr>
              <m:t>N</m:t>
            </m:r>
          </m:e>
          <m:sub>
            <m:r>
              <w:rPr>
                <w:rFonts w:ascii="Cambria Math" w:hAnsi="Cambria Math"/>
              </w:rPr>
              <m:t>g</m:t>
            </m:r>
          </m:sub>
        </m:sSub>
        <m:r>
          <w:rPr>
            <w:rFonts w:ascii="Cambria Math" w:hAnsi="Cambria Math"/>
          </w:rPr>
          <m:t>-1</m:t>
        </m:r>
      </m:oMath>
    </w:p>
    <w:p w14:paraId="6F98C220" w14:textId="525C2741" w:rsidR="000156FB" w:rsidRDefault="000156FB" w:rsidP="000156FB">
      <w:pPr>
        <w:jc w:val="both"/>
        <w:rPr>
          <w:rFonts w:eastAsiaTheme="minorEastAsia"/>
        </w:rPr>
      </w:pPr>
    </w:p>
    <w:p w14:paraId="345ADC87" w14:textId="77777777" w:rsidR="000156FB" w:rsidRPr="00845AF2" w:rsidRDefault="000156FB" w:rsidP="000156FB">
      <w:pPr>
        <w:jc w:val="both"/>
        <w:rPr>
          <w:rFonts w:ascii="IBM Plex Sans" w:eastAsiaTheme="minorEastAsia" w:hAnsi="IBM Plex Sans"/>
          <w:color w:val="283030"/>
          <w:sz w:val="21"/>
          <w:szCs w:val="21"/>
          <w:shd w:val="clear" w:color="auto" w:fill="FFFFFF"/>
        </w:rPr>
      </w:pPr>
    </w:p>
    <w:p w14:paraId="77FFABB1" w14:textId="5F5D2B54" w:rsidR="001A34A2" w:rsidRDefault="001A34A2" w:rsidP="007B454B">
      <w:pPr>
        <w:jc w:val="both"/>
        <w:rPr>
          <w:lang w:val="en-US"/>
        </w:rPr>
      </w:pPr>
    </w:p>
    <w:p w14:paraId="1454113B" w14:textId="7825C47F" w:rsidR="00F06A1E" w:rsidRDefault="00F06A1E" w:rsidP="007B454B">
      <w:pPr>
        <w:jc w:val="both"/>
        <w:rPr>
          <w:lang w:val="en-US"/>
        </w:rPr>
      </w:pPr>
    </w:p>
    <w:p w14:paraId="5BF02197" w14:textId="77777777" w:rsidR="00F06A1E" w:rsidRPr="007B454B" w:rsidRDefault="00F06A1E" w:rsidP="007B454B">
      <w:pPr>
        <w:jc w:val="both"/>
        <w:rPr>
          <w:lang w:val="en-US"/>
        </w:rPr>
      </w:pPr>
    </w:p>
    <w:tbl>
      <w:tblPr>
        <w:tblStyle w:val="Tabelacomgrade"/>
        <w:tblW w:w="7440" w:type="dxa"/>
        <w:jc w:val="center"/>
        <w:tblLook w:val="04A0" w:firstRow="1" w:lastRow="0" w:firstColumn="1" w:lastColumn="0" w:noHBand="0" w:noVBand="1"/>
      </w:tblPr>
      <w:tblGrid>
        <w:gridCol w:w="1754"/>
        <w:gridCol w:w="1187"/>
        <w:gridCol w:w="2526"/>
        <w:gridCol w:w="2000"/>
      </w:tblGrid>
      <w:tr w:rsidR="0036693C" w14:paraId="4C1EE99A" w14:textId="6A59F1F8" w:rsidTr="006A0242">
        <w:trPr>
          <w:trHeight w:val="810"/>
          <w:jc w:val="center"/>
        </w:trPr>
        <w:tc>
          <w:tcPr>
            <w:tcW w:w="1754" w:type="dxa"/>
            <w:hideMark/>
          </w:tcPr>
          <w:p w14:paraId="5B8A0FF3" w14:textId="77777777" w:rsidR="006A0242" w:rsidRPr="002C7FAB" w:rsidRDefault="006A0242" w:rsidP="001F05E5">
            <w:pPr>
              <w:jc w:val="center"/>
              <w:rPr>
                <w:b/>
                <w:bCs/>
                <w:sz w:val="16"/>
                <w:szCs w:val="16"/>
              </w:rPr>
            </w:pPr>
          </w:p>
          <w:p w14:paraId="4BAFB2BD" w14:textId="77777777" w:rsidR="006A0242" w:rsidRPr="005429DE" w:rsidRDefault="006A0242" w:rsidP="001F05E5">
            <w:pPr>
              <w:jc w:val="left"/>
              <w:rPr>
                <w:b/>
                <w:bCs/>
                <w:sz w:val="16"/>
                <w:szCs w:val="16"/>
              </w:rPr>
            </w:pPr>
            <w:r w:rsidRPr="005429DE">
              <w:rPr>
                <w:b/>
                <w:bCs/>
                <w:sz w:val="16"/>
                <w:szCs w:val="16"/>
              </w:rPr>
              <w:t>Feature names</w:t>
            </w:r>
          </w:p>
        </w:tc>
        <w:tc>
          <w:tcPr>
            <w:tcW w:w="1110" w:type="dxa"/>
            <w:hideMark/>
          </w:tcPr>
          <w:p w14:paraId="2E68E470" w14:textId="77777777" w:rsidR="006A0242" w:rsidRDefault="006A0242" w:rsidP="001F05E5">
            <w:pPr>
              <w:jc w:val="center"/>
              <w:rPr>
                <w:b/>
                <w:bCs/>
                <w:sz w:val="16"/>
                <w:szCs w:val="16"/>
              </w:rPr>
            </w:pPr>
          </w:p>
          <w:p w14:paraId="552A6709" w14:textId="77777777" w:rsidR="006A0242" w:rsidRPr="005429DE" w:rsidRDefault="006A0242" w:rsidP="001F05E5">
            <w:pPr>
              <w:jc w:val="left"/>
              <w:rPr>
                <w:b/>
                <w:bCs/>
                <w:sz w:val="16"/>
                <w:szCs w:val="16"/>
              </w:rPr>
            </w:pPr>
            <w:r w:rsidRPr="005429DE">
              <w:rPr>
                <w:b/>
                <w:bCs/>
                <w:sz w:val="16"/>
                <w:szCs w:val="16"/>
              </w:rPr>
              <w:t>Method</w:t>
            </w:r>
          </w:p>
        </w:tc>
        <w:tc>
          <w:tcPr>
            <w:tcW w:w="2526" w:type="dxa"/>
            <w:noWrap/>
            <w:hideMark/>
          </w:tcPr>
          <w:p w14:paraId="373D261A" w14:textId="77777777" w:rsidR="006A0242" w:rsidRDefault="006A0242" w:rsidP="001F05E5">
            <w:pPr>
              <w:jc w:val="center"/>
              <w:rPr>
                <w:b/>
                <w:bCs/>
                <w:sz w:val="16"/>
                <w:szCs w:val="16"/>
              </w:rPr>
            </w:pPr>
          </w:p>
          <w:p w14:paraId="3FEB977A" w14:textId="2BDAE3A8" w:rsidR="006A0242" w:rsidRPr="005429DE" w:rsidRDefault="006A0242" w:rsidP="001F05E5">
            <w:pPr>
              <w:jc w:val="center"/>
              <w:rPr>
                <w:b/>
                <w:bCs/>
                <w:sz w:val="16"/>
                <w:szCs w:val="16"/>
              </w:rPr>
            </w:pPr>
            <w:r>
              <w:rPr>
                <w:b/>
                <w:bCs/>
                <w:sz w:val="16"/>
                <w:szCs w:val="16"/>
              </w:rPr>
              <w:t>Calculation formula</w:t>
            </w:r>
          </w:p>
        </w:tc>
        <w:tc>
          <w:tcPr>
            <w:tcW w:w="2050" w:type="dxa"/>
          </w:tcPr>
          <w:p w14:paraId="68D217CD" w14:textId="77777777" w:rsidR="006A0242" w:rsidRDefault="006A0242" w:rsidP="003F44CA">
            <w:pPr>
              <w:jc w:val="center"/>
              <w:rPr>
                <w:b/>
                <w:bCs/>
                <w:sz w:val="16"/>
                <w:szCs w:val="16"/>
              </w:rPr>
            </w:pPr>
          </w:p>
          <w:p w14:paraId="17A4A611" w14:textId="51F96CDC" w:rsidR="006A0242" w:rsidRDefault="006A0242" w:rsidP="003F44CA">
            <w:pPr>
              <w:jc w:val="center"/>
              <w:rPr>
                <w:b/>
                <w:bCs/>
                <w:sz w:val="16"/>
                <w:szCs w:val="16"/>
              </w:rPr>
            </w:pPr>
            <w:r w:rsidRPr="005429DE">
              <w:rPr>
                <w:b/>
                <w:bCs/>
                <w:sz w:val="16"/>
                <w:szCs w:val="16"/>
              </w:rPr>
              <w:t>Description</w:t>
            </w:r>
          </w:p>
        </w:tc>
      </w:tr>
      <w:tr w:rsidR="0036693C" w:rsidRPr="00692D0B" w14:paraId="074602D0" w14:textId="28AC2173" w:rsidTr="006A0242">
        <w:trPr>
          <w:trHeight w:val="280"/>
          <w:jc w:val="center"/>
        </w:trPr>
        <w:tc>
          <w:tcPr>
            <w:tcW w:w="1754" w:type="dxa"/>
            <w:noWrap/>
            <w:hideMark/>
          </w:tcPr>
          <w:p w14:paraId="4F47C80E" w14:textId="77777777" w:rsidR="00EB2F85" w:rsidRDefault="00EB2F85" w:rsidP="003F44CA">
            <w:pPr>
              <w:rPr>
                <w:sz w:val="16"/>
                <w:szCs w:val="16"/>
              </w:rPr>
            </w:pPr>
          </w:p>
          <w:p w14:paraId="19180497" w14:textId="5C94B099" w:rsidR="006A0242" w:rsidRPr="005429DE" w:rsidRDefault="006A0242" w:rsidP="003F44CA">
            <w:pPr>
              <w:rPr>
                <w:sz w:val="16"/>
                <w:szCs w:val="16"/>
              </w:rPr>
            </w:pPr>
            <w:r w:rsidRPr="005429DE">
              <w:rPr>
                <w:sz w:val="16"/>
                <w:szCs w:val="16"/>
              </w:rPr>
              <w:t>Sum Average</w:t>
            </w:r>
            <w:r>
              <w:rPr>
                <w:sz w:val="16"/>
                <w:szCs w:val="16"/>
              </w:rPr>
              <w:t xml:space="preserve"> -</w:t>
            </w:r>
            <w:r w:rsidRPr="005429DE">
              <w:rPr>
                <w:sz w:val="16"/>
                <w:szCs w:val="16"/>
              </w:rPr>
              <w:t xml:space="preserve"> </w:t>
            </w:r>
            <w:proofErr w:type="spellStart"/>
            <w:r w:rsidRPr="005429DE">
              <w:rPr>
                <w:sz w:val="16"/>
                <w:szCs w:val="16"/>
              </w:rPr>
              <w:t>savg</w:t>
            </w:r>
            <w:proofErr w:type="spellEnd"/>
          </w:p>
        </w:tc>
        <w:tc>
          <w:tcPr>
            <w:tcW w:w="1110" w:type="dxa"/>
            <w:noWrap/>
            <w:hideMark/>
          </w:tcPr>
          <w:p w14:paraId="1E322066" w14:textId="77777777" w:rsidR="00EB2F85" w:rsidRDefault="00EB2F85" w:rsidP="003F44CA">
            <w:pPr>
              <w:jc w:val="center"/>
              <w:rPr>
                <w:sz w:val="16"/>
                <w:szCs w:val="16"/>
              </w:rPr>
            </w:pPr>
          </w:p>
          <w:p w14:paraId="4974E208" w14:textId="0FD29F33" w:rsidR="006A0242" w:rsidRPr="005429DE" w:rsidRDefault="006A0242" w:rsidP="003F44CA">
            <w:pPr>
              <w:jc w:val="center"/>
              <w:rPr>
                <w:sz w:val="16"/>
                <w:szCs w:val="16"/>
              </w:rPr>
            </w:pPr>
            <w:r w:rsidRPr="005429DE">
              <w:rPr>
                <w:sz w:val="16"/>
                <w:szCs w:val="16"/>
              </w:rPr>
              <w:t>GLCM</w:t>
            </w:r>
          </w:p>
        </w:tc>
        <w:tc>
          <w:tcPr>
            <w:tcW w:w="2526" w:type="dxa"/>
            <w:noWrap/>
          </w:tcPr>
          <w:p w14:paraId="09B30A63" w14:textId="77777777" w:rsidR="006A0242" w:rsidRDefault="006A0242" w:rsidP="0033425F">
            <w:pPr>
              <w:spacing w:before="2" w:line="146" w:lineRule="exact"/>
              <w:ind w:right="783"/>
              <w:jc w:val="center"/>
              <w:rPr>
                <w:sz w:val="14"/>
              </w:rPr>
            </w:pPr>
          </w:p>
          <w:p w14:paraId="77D40D4A" w14:textId="77777777" w:rsidR="006A0242" w:rsidRDefault="006A0242" w:rsidP="00180CE7">
            <w:pPr>
              <w:spacing w:line="146" w:lineRule="exact"/>
              <w:ind w:right="791"/>
              <w:jc w:val="right"/>
              <w:rPr>
                <w:noProof/>
              </w:rPr>
            </w:pPr>
          </w:p>
          <w:p w14:paraId="584F7BFB" w14:textId="77777777" w:rsidR="006A0242" w:rsidRDefault="006A0242" w:rsidP="00180CE7">
            <w:pPr>
              <w:spacing w:line="146" w:lineRule="exact"/>
              <w:ind w:right="791"/>
              <w:jc w:val="right"/>
              <w:rPr>
                <w:noProof/>
              </w:rPr>
            </w:pPr>
          </w:p>
          <w:p w14:paraId="654B749D" w14:textId="77777777" w:rsidR="006A0242" w:rsidRDefault="006A0242" w:rsidP="00180CE7">
            <w:pPr>
              <w:spacing w:line="146" w:lineRule="exact"/>
              <w:ind w:right="791"/>
              <w:jc w:val="right"/>
              <w:rPr>
                <w:noProof/>
              </w:rPr>
            </w:pPr>
          </w:p>
          <w:p w14:paraId="1B2F791D" w14:textId="4DAC47CD" w:rsidR="006A0242" w:rsidRPr="005429DE" w:rsidRDefault="006A0242" w:rsidP="00180CE7">
            <w:pPr>
              <w:spacing w:line="146" w:lineRule="exact"/>
              <w:ind w:right="791"/>
              <w:jc w:val="right"/>
              <w:rPr>
                <w:sz w:val="16"/>
                <w:szCs w:val="16"/>
              </w:rPr>
            </w:pPr>
            <w:r>
              <w:rPr>
                <w:noProof/>
              </w:rPr>
              <w:drawing>
                <wp:inline distT="0" distB="0" distL="0" distR="0" wp14:anchorId="17D16125" wp14:editId="2C86E281">
                  <wp:extent cx="524558" cy="3484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86113" cy="455813"/>
                          </a:xfrm>
                          <a:prstGeom prst="rect">
                            <a:avLst/>
                          </a:prstGeom>
                        </pic:spPr>
                      </pic:pic>
                    </a:graphicData>
                  </a:graphic>
                </wp:inline>
              </w:drawing>
            </w:r>
          </w:p>
        </w:tc>
        <w:tc>
          <w:tcPr>
            <w:tcW w:w="2050" w:type="dxa"/>
          </w:tcPr>
          <w:p w14:paraId="6E8C08E0" w14:textId="03D71F2A" w:rsidR="006A0242" w:rsidRPr="0033425F" w:rsidRDefault="006A0242" w:rsidP="003F44CA">
            <w:pPr>
              <w:rPr>
                <w:sz w:val="16"/>
                <w:szCs w:val="16"/>
              </w:rPr>
            </w:pPr>
            <w:r w:rsidRPr="0033425F">
              <w:rPr>
                <w:sz w:val="16"/>
                <w:szCs w:val="16"/>
              </w:rPr>
              <w:t>Measures the mean of the gray level sum distribution of the image</w:t>
            </w:r>
          </w:p>
        </w:tc>
      </w:tr>
      <w:tr w:rsidR="0036693C" w:rsidRPr="00692D0B" w14:paraId="3E895E9D" w14:textId="0D3D59E3" w:rsidTr="006A0242">
        <w:trPr>
          <w:trHeight w:val="280"/>
          <w:jc w:val="center"/>
        </w:trPr>
        <w:tc>
          <w:tcPr>
            <w:tcW w:w="1754" w:type="dxa"/>
            <w:noWrap/>
            <w:hideMark/>
          </w:tcPr>
          <w:p w14:paraId="3372C962" w14:textId="77777777" w:rsidR="00EB2F85" w:rsidRDefault="00EB2F85" w:rsidP="003F44CA">
            <w:pPr>
              <w:rPr>
                <w:sz w:val="16"/>
                <w:szCs w:val="16"/>
              </w:rPr>
            </w:pPr>
          </w:p>
          <w:p w14:paraId="23C2E4B1" w14:textId="77777777" w:rsidR="00EB2F85" w:rsidRDefault="00EB2F85" w:rsidP="003F44CA">
            <w:pPr>
              <w:rPr>
                <w:sz w:val="16"/>
                <w:szCs w:val="16"/>
              </w:rPr>
            </w:pPr>
          </w:p>
          <w:p w14:paraId="23E69EA9" w14:textId="55A48659" w:rsidR="006A0242" w:rsidRPr="005429DE" w:rsidRDefault="006A0242" w:rsidP="003F44CA">
            <w:pPr>
              <w:rPr>
                <w:sz w:val="16"/>
                <w:szCs w:val="16"/>
              </w:rPr>
            </w:pPr>
            <w:r w:rsidRPr="005429DE">
              <w:rPr>
                <w:sz w:val="16"/>
                <w:szCs w:val="16"/>
              </w:rPr>
              <w:t>Sum Entropy</w:t>
            </w:r>
            <w:r>
              <w:rPr>
                <w:sz w:val="16"/>
                <w:szCs w:val="16"/>
              </w:rPr>
              <w:t xml:space="preserve"> -</w:t>
            </w:r>
            <w:r w:rsidRPr="005429DE">
              <w:rPr>
                <w:sz w:val="16"/>
                <w:szCs w:val="16"/>
              </w:rPr>
              <w:t xml:space="preserve"> sent</w:t>
            </w:r>
          </w:p>
        </w:tc>
        <w:tc>
          <w:tcPr>
            <w:tcW w:w="1110" w:type="dxa"/>
            <w:noWrap/>
            <w:hideMark/>
          </w:tcPr>
          <w:p w14:paraId="609D75E8" w14:textId="77777777" w:rsidR="00EB2F85" w:rsidRDefault="00EB2F85" w:rsidP="003F44CA">
            <w:pPr>
              <w:jc w:val="center"/>
              <w:rPr>
                <w:sz w:val="16"/>
                <w:szCs w:val="16"/>
              </w:rPr>
            </w:pPr>
          </w:p>
          <w:p w14:paraId="75F895B8" w14:textId="77777777" w:rsidR="00EB2F85" w:rsidRDefault="00EB2F85" w:rsidP="003F44CA">
            <w:pPr>
              <w:jc w:val="center"/>
              <w:rPr>
                <w:sz w:val="16"/>
                <w:szCs w:val="16"/>
              </w:rPr>
            </w:pPr>
          </w:p>
          <w:p w14:paraId="61617C9A" w14:textId="13C1341A" w:rsidR="006A0242" w:rsidRPr="005429DE" w:rsidRDefault="006A0242" w:rsidP="003F44CA">
            <w:pPr>
              <w:jc w:val="center"/>
              <w:rPr>
                <w:sz w:val="16"/>
                <w:szCs w:val="16"/>
              </w:rPr>
            </w:pPr>
            <w:r w:rsidRPr="005429DE">
              <w:rPr>
                <w:sz w:val="16"/>
                <w:szCs w:val="16"/>
              </w:rPr>
              <w:t>GLCM</w:t>
            </w:r>
          </w:p>
        </w:tc>
        <w:tc>
          <w:tcPr>
            <w:tcW w:w="2526" w:type="dxa"/>
            <w:noWrap/>
          </w:tcPr>
          <w:p w14:paraId="41C7CC97" w14:textId="77777777" w:rsidR="006A0242" w:rsidRDefault="006A0242" w:rsidP="003F44CA">
            <w:pPr>
              <w:rPr>
                <w:sz w:val="16"/>
                <w:szCs w:val="16"/>
              </w:rPr>
            </w:pPr>
          </w:p>
          <w:p w14:paraId="2AE05823" w14:textId="65DCE6CB" w:rsidR="006A0242" w:rsidRDefault="006A0242" w:rsidP="00C512F5">
            <w:pPr>
              <w:jc w:val="center"/>
              <w:rPr>
                <w:sz w:val="16"/>
                <w:szCs w:val="16"/>
              </w:rPr>
            </w:pPr>
            <w:r>
              <w:rPr>
                <w:noProof/>
              </w:rPr>
              <w:drawing>
                <wp:inline distT="0" distB="0" distL="0" distR="0" wp14:anchorId="668EF78C" wp14:editId="606EBBC7">
                  <wp:extent cx="1206339" cy="374073"/>
                  <wp:effectExtent l="0" t="0" r="0" b="698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264806" cy="392203"/>
                          </a:xfrm>
                          <a:prstGeom prst="rect">
                            <a:avLst/>
                          </a:prstGeom>
                        </pic:spPr>
                      </pic:pic>
                    </a:graphicData>
                  </a:graphic>
                </wp:inline>
              </w:drawing>
            </w:r>
          </w:p>
          <w:p w14:paraId="43D78801" w14:textId="56BA855A" w:rsidR="006A0242" w:rsidRPr="005429DE" w:rsidRDefault="006A0242" w:rsidP="003F44CA">
            <w:pPr>
              <w:rPr>
                <w:sz w:val="16"/>
                <w:szCs w:val="16"/>
              </w:rPr>
            </w:pPr>
          </w:p>
        </w:tc>
        <w:tc>
          <w:tcPr>
            <w:tcW w:w="2050" w:type="dxa"/>
          </w:tcPr>
          <w:p w14:paraId="05AE0B25" w14:textId="02AFC69E" w:rsidR="006A0242" w:rsidRPr="00903D33" w:rsidRDefault="006A0242" w:rsidP="003F44CA">
            <w:pPr>
              <w:rPr>
                <w:sz w:val="16"/>
                <w:szCs w:val="16"/>
              </w:rPr>
            </w:pPr>
            <w:r w:rsidRPr="00903D33">
              <w:rPr>
                <w:sz w:val="16"/>
                <w:szCs w:val="16"/>
              </w:rPr>
              <w:t>Measures the disorder related to the gray level sum distribution of the image</w:t>
            </w:r>
          </w:p>
        </w:tc>
      </w:tr>
      <w:tr w:rsidR="0036693C" w:rsidRPr="00692D0B" w14:paraId="7F4E349E" w14:textId="00EE4E55" w:rsidTr="006A0242">
        <w:trPr>
          <w:trHeight w:val="280"/>
          <w:jc w:val="center"/>
        </w:trPr>
        <w:tc>
          <w:tcPr>
            <w:tcW w:w="1754" w:type="dxa"/>
            <w:noWrap/>
            <w:hideMark/>
          </w:tcPr>
          <w:p w14:paraId="192045BA" w14:textId="77777777" w:rsidR="00EB2F85" w:rsidRDefault="00EB2F85" w:rsidP="003F44CA">
            <w:pPr>
              <w:rPr>
                <w:sz w:val="16"/>
                <w:szCs w:val="16"/>
              </w:rPr>
            </w:pPr>
          </w:p>
          <w:p w14:paraId="084C81DF" w14:textId="77777777" w:rsidR="00EB2F85" w:rsidRDefault="00EB2F85" w:rsidP="003F44CA">
            <w:pPr>
              <w:rPr>
                <w:sz w:val="16"/>
                <w:szCs w:val="16"/>
              </w:rPr>
            </w:pPr>
          </w:p>
          <w:p w14:paraId="0F1BF92F" w14:textId="77777777" w:rsidR="00EB2F85" w:rsidRDefault="00EB2F85" w:rsidP="003F44CA">
            <w:pPr>
              <w:rPr>
                <w:sz w:val="16"/>
                <w:szCs w:val="16"/>
              </w:rPr>
            </w:pPr>
          </w:p>
          <w:p w14:paraId="2B392F4B" w14:textId="77777777" w:rsidR="00EB2F85" w:rsidRDefault="00EB2F85" w:rsidP="003F44CA">
            <w:pPr>
              <w:rPr>
                <w:sz w:val="16"/>
                <w:szCs w:val="16"/>
              </w:rPr>
            </w:pPr>
          </w:p>
          <w:p w14:paraId="36FF751E" w14:textId="3F3339B2" w:rsidR="006A0242" w:rsidRPr="005429DE" w:rsidRDefault="006A0242" w:rsidP="003F44CA">
            <w:pPr>
              <w:rPr>
                <w:sz w:val="16"/>
                <w:szCs w:val="16"/>
              </w:rPr>
            </w:pPr>
            <w:r w:rsidRPr="005429DE">
              <w:rPr>
                <w:sz w:val="16"/>
                <w:szCs w:val="16"/>
              </w:rPr>
              <w:t>Inverse Difference Moment</w:t>
            </w:r>
            <w:r>
              <w:rPr>
                <w:sz w:val="16"/>
                <w:szCs w:val="16"/>
              </w:rPr>
              <w:t xml:space="preserve"> - </w:t>
            </w:r>
            <w:proofErr w:type="spellStart"/>
            <w:r w:rsidRPr="005429DE">
              <w:rPr>
                <w:sz w:val="16"/>
                <w:szCs w:val="16"/>
              </w:rPr>
              <w:t>idm</w:t>
            </w:r>
            <w:proofErr w:type="spellEnd"/>
          </w:p>
        </w:tc>
        <w:tc>
          <w:tcPr>
            <w:tcW w:w="1110" w:type="dxa"/>
            <w:noWrap/>
            <w:hideMark/>
          </w:tcPr>
          <w:p w14:paraId="3A1C15FB" w14:textId="77777777" w:rsidR="00EB2F85" w:rsidRDefault="00EB2F85" w:rsidP="003F44CA">
            <w:pPr>
              <w:jc w:val="center"/>
              <w:rPr>
                <w:sz w:val="16"/>
                <w:szCs w:val="16"/>
              </w:rPr>
            </w:pPr>
          </w:p>
          <w:p w14:paraId="0135A8DF" w14:textId="77777777" w:rsidR="00EB2F85" w:rsidRDefault="00EB2F85" w:rsidP="003F44CA">
            <w:pPr>
              <w:jc w:val="center"/>
              <w:rPr>
                <w:sz w:val="16"/>
                <w:szCs w:val="16"/>
              </w:rPr>
            </w:pPr>
          </w:p>
          <w:p w14:paraId="3C914EAB" w14:textId="77777777" w:rsidR="00EB2F85" w:rsidRDefault="00EB2F85" w:rsidP="003F44CA">
            <w:pPr>
              <w:jc w:val="center"/>
              <w:rPr>
                <w:sz w:val="16"/>
                <w:szCs w:val="16"/>
              </w:rPr>
            </w:pPr>
          </w:p>
          <w:p w14:paraId="34A9DCB1" w14:textId="77777777" w:rsidR="00EB2F85" w:rsidRDefault="00EB2F85" w:rsidP="003F44CA">
            <w:pPr>
              <w:jc w:val="center"/>
              <w:rPr>
                <w:sz w:val="16"/>
                <w:szCs w:val="16"/>
              </w:rPr>
            </w:pPr>
          </w:p>
          <w:p w14:paraId="013CCFB4" w14:textId="2D83CF06" w:rsidR="006A0242" w:rsidRPr="005429DE" w:rsidRDefault="006A0242" w:rsidP="003F44CA">
            <w:pPr>
              <w:jc w:val="center"/>
              <w:rPr>
                <w:sz w:val="16"/>
                <w:szCs w:val="16"/>
              </w:rPr>
            </w:pPr>
            <w:r w:rsidRPr="005429DE">
              <w:rPr>
                <w:sz w:val="16"/>
                <w:szCs w:val="16"/>
              </w:rPr>
              <w:t>GLCM</w:t>
            </w:r>
          </w:p>
        </w:tc>
        <w:tc>
          <w:tcPr>
            <w:tcW w:w="2526" w:type="dxa"/>
            <w:noWrap/>
          </w:tcPr>
          <w:p w14:paraId="1DD594D1" w14:textId="77777777" w:rsidR="006A0242" w:rsidRDefault="006A0242" w:rsidP="003F44CA">
            <w:pPr>
              <w:rPr>
                <w:sz w:val="16"/>
                <w:szCs w:val="16"/>
              </w:rPr>
            </w:pPr>
          </w:p>
          <w:p w14:paraId="16A71E94" w14:textId="77777777" w:rsidR="006A0242" w:rsidRDefault="006A0242" w:rsidP="003F44CA">
            <w:pPr>
              <w:rPr>
                <w:sz w:val="16"/>
                <w:szCs w:val="16"/>
              </w:rPr>
            </w:pPr>
          </w:p>
          <w:p w14:paraId="27839DEC" w14:textId="626A2E71" w:rsidR="006A0242" w:rsidRPr="005429DE" w:rsidRDefault="006A0242" w:rsidP="002D4208">
            <w:pPr>
              <w:jc w:val="center"/>
              <w:rPr>
                <w:sz w:val="16"/>
                <w:szCs w:val="16"/>
              </w:rPr>
            </w:pPr>
            <w:r>
              <w:rPr>
                <w:noProof/>
              </w:rPr>
              <w:drawing>
                <wp:inline distT="0" distB="0" distL="0" distR="0" wp14:anchorId="1E84A1F5" wp14:editId="26015902">
                  <wp:extent cx="1014730" cy="356259"/>
                  <wp:effectExtent l="0" t="0" r="0" b="571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122437" cy="394074"/>
                          </a:xfrm>
                          <a:prstGeom prst="rect">
                            <a:avLst/>
                          </a:prstGeom>
                        </pic:spPr>
                      </pic:pic>
                    </a:graphicData>
                  </a:graphic>
                </wp:inline>
              </w:drawing>
            </w:r>
          </w:p>
        </w:tc>
        <w:tc>
          <w:tcPr>
            <w:tcW w:w="2050" w:type="dxa"/>
          </w:tcPr>
          <w:p w14:paraId="513FB5B8" w14:textId="6977A4F0" w:rsidR="006A0242" w:rsidRPr="00025CEC" w:rsidRDefault="006A0242" w:rsidP="003F44CA">
            <w:pPr>
              <w:rPr>
                <w:sz w:val="16"/>
                <w:szCs w:val="16"/>
              </w:rPr>
            </w:pPr>
            <w:r w:rsidRPr="00025CEC">
              <w:rPr>
                <w:sz w:val="16"/>
                <w:szCs w:val="16"/>
              </w:rPr>
              <w:t>Measures the smoothness (homogeneity) of the gray level distribution of the image; it is (approximately) inversely correlated with contrast—if contrast is small, usually homogeneity is large</w:t>
            </w:r>
          </w:p>
        </w:tc>
      </w:tr>
      <w:tr w:rsidR="0036693C" w:rsidRPr="00692D0B" w14:paraId="7EA5E3B5" w14:textId="142B3F72" w:rsidTr="006A0242">
        <w:trPr>
          <w:trHeight w:val="280"/>
          <w:jc w:val="center"/>
        </w:trPr>
        <w:tc>
          <w:tcPr>
            <w:tcW w:w="1754" w:type="dxa"/>
            <w:noWrap/>
            <w:hideMark/>
          </w:tcPr>
          <w:p w14:paraId="52D5519F" w14:textId="77777777" w:rsidR="00EB2F85" w:rsidRDefault="00EB2F85" w:rsidP="003F44CA">
            <w:pPr>
              <w:rPr>
                <w:sz w:val="16"/>
                <w:szCs w:val="16"/>
              </w:rPr>
            </w:pPr>
          </w:p>
          <w:p w14:paraId="5F2EEEF3" w14:textId="77777777" w:rsidR="00EB2F85" w:rsidRDefault="00EB2F85" w:rsidP="003F44CA">
            <w:pPr>
              <w:rPr>
                <w:sz w:val="16"/>
                <w:szCs w:val="16"/>
              </w:rPr>
            </w:pPr>
          </w:p>
          <w:p w14:paraId="76459DB3" w14:textId="5CA91F9F" w:rsidR="006A0242" w:rsidRPr="005429DE" w:rsidRDefault="006A0242" w:rsidP="003F44CA">
            <w:pPr>
              <w:rPr>
                <w:sz w:val="16"/>
                <w:szCs w:val="16"/>
              </w:rPr>
            </w:pPr>
            <w:r w:rsidRPr="005429DE">
              <w:rPr>
                <w:sz w:val="16"/>
                <w:szCs w:val="16"/>
              </w:rPr>
              <w:t>Information Measure of Corr. 1</w:t>
            </w:r>
            <w:r>
              <w:rPr>
                <w:sz w:val="16"/>
                <w:szCs w:val="16"/>
              </w:rPr>
              <w:t xml:space="preserve"> -</w:t>
            </w:r>
            <w:r w:rsidRPr="005429DE">
              <w:rPr>
                <w:sz w:val="16"/>
                <w:szCs w:val="16"/>
              </w:rPr>
              <w:t xml:space="preserve"> imcorr1</w:t>
            </w:r>
            <w:r>
              <w:rPr>
                <w:sz w:val="16"/>
                <w:szCs w:val="16"/>
              </w:rPr>
              <w:t xml:space="preserve"> </w:t>
            </w:r>
          </w:p>
        </w:tc>
        <w:tc>
          <w:tcPr>
            <w:tcW w:w="1110" w:type="dxa"/>
            <w:noWrap/>
            <w:hideMark/>
          </w:tcPr>
          <w:p w14:paraId="442A0E32" w14:textId="77777777" w:rsidR="00EB2F85" w:rsidRDefault="00EB2F85" w:rsidP="003F44CA">
            <w:pPr>
              <w:jc w:val="center"/>
              <w:rPr>
                <w:sz w:val="16"/>
                <w:szCs w:val="16"/>
              </w:rPr>
            </w:pPr>
          </w:p>
          <w:p w14:paraId="76E2304E" w14:textId="77777777" w:rsidR="00EB2F85" w:rsidRDefault="00EB2F85" w:rsidP="003F44CA">
            <w:pPr>
              <w:jc w:val="center"/>
              <w:rPr>
                <w:sz w:val="16"/>
                <w:szCs w:val="16"/>
              </w:rPr>
            </w:pPr>
          </w:p>
          <w:p w14:paraId="3F1F23E3" w14:textId="77777777" w:rsidR="00EB2F85" w:rsidRDefault="00EB2F85" w:rsidP="003F44CA">
            <w:pPr>
              <w:jc w:val="center"/>
              <w:rPr>
                <w:sz w:val="16"/>
                <w:szCs w:val="16"/>
              </w:rPr>
            </w:pPr>
          </w:p>
          <w:p w14:paraId="67BFCDD7" w14:textId="5E640BA2" w:rsidR="006A0242" w:rsidRPr="005429DE" w:rsidRDefault="006A0242" w:rsidP="003F44CA">
            <w:pPr>
              <w:jc w:val="center"/>
              <w:rPr>
                <w:sz w:val="16"/>
                <w:szCs w:val="16"/>
              </w:rPr>
            </w:pPr>
            <w:r w:rsidRPr="005429DE">
              <w:rPr>
                <w:sz w:val="16"/>
                <w:szCs w:val="16"/>
              </w:rPr>
              <w:t>GLCM</w:t>
            </w:r>
          </w:p>
        </w:tc>
        <w:tc>
          <w:tcPr>
            <w:tcW w:w="2526" w:type="dxa"/>
            <w:noWrap/>
          </w:tcPr>
          <w:p w14:paraId="0254AA9F" w14:textId="77777777" w:rsidR="006A0242" w:rsidRDefault="006A0242" w:rsidP="003F44CA">
            <w:pPr>
              <w:rPr>
                <w:sz w:val="16"/>
                <w:szCs w:val="16"/>
              </w:rPr>
            </w:pPr>
          </w:p>
          <w:p w14:paraId="33D32A0F" w14:textId="77777777" w:rsidR="006A0242" w:rsidRDefault="006A0242" w:rsidP="003F44CA">
            <w:pPr>
              <w:rPr>
                <w:sz w:val="16"/>
                <w:szCs w:val="16"/>
              </w:rPr>
            </w:pPr>
          </w:p>
          <w:p w14:paraId="33487B10" w14:textId="5AA0D48E" w:rsidR="006A0242" w:rsidRPr="005429DE" w:rsidRDefault="006A0242" w:rsidP="004C3A8A">
            <w:pPr>
              <w:jc w:val="center"/>
              <w:rPr>
                <w:sz w:val="16"/>
                <w:szCs w:val="16"/>
              </w:rPr>
            </w:pPr>
            <w:r>
              <w:rPr>
                <w:noProof/>
              </w:rPr>
              <w:drawing>
                <wp:inline distT="0" distB="0" distL="0" distR="0" wp14:anchorId="67072858" wp14:editId="1FD7F19C">
                  <wp:extent cx="829293" cy="397510"/>
                  <wp:effectExtent l="0" t="0" r="9525" b="254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21357" cy="441639"/>
                          </a:xfrm>
                          <a:prstGeom prst="rect">
                            <a:avLst/>
                          </a:prstGeom>
                        </pic:spPr>
                      </pic:pic>
                    </a:graphicData>
                  </a:graphic>
                </wp:inline>
              </w:drawing>
            </w:r>
          </w:p>
        </w:tc>
        <w:tc>
          <w:tcPr>
            <w:tcW w:w="2050" w:type="dxa"/>
          </w:tcPr>
          <w:p w14:paraId="5A2DB10F" w14:textId="37543E9C" w:rsidR="006A0242" w:rsidRPr="00471907" w:rsidRDefault="006A0242" w:rsidP="003F44CA">
            <w:pPr>
              <w:rPr>
                <w:sz w:val="16"/>
                <w:szCs w:val="16"/>
              </w:rPr>
            </w:pPr>
            <w:r w:rsidRPr="00471907">
              <w:rPr>
                <w:sz w:val="16"/>
                <w:szCs w:val="16"/>
              </w:rPr>
              <w:t xml:space="preserve">Measures the </w:t>
            </w:r>
            <w:r w:rsidRPr="00471907">
              <w:rPr>
                <w:color w:val="404040"/>
                <w:sz w:val="16"/>
                <w:szCs w:val="16"/>
                <w:shd w:val="clear" w:color="auto" w:fill="FCFCFC"/>
              </w:rPr>
              <w:t>correlation between the probability distributions of </w:t>
            </w:r>
            <w:r w:rsidRPr="00471907">
              <w:rPr>
                <w:rStyle w:val="mi"/>
                <w:color w:val="404040"/>
                <w:sz w:val="16"/>
                <w:szCs w:val="16"/>
                <w:bdr w:val="none" w:sz="0" w:space="0" w:color="auto" w:frame="1"/>
                <w:shd w:val="clear" w:color="auto" w:fill="FCFCFC"/>
              </w:rPr>
              <w:t>i</w:t>
            </w:r>
            <w:r w:rsidRPr="00471907">
              <w:rPr>
                <w:rStyle w:val="mjxassistivemathml"/>
                <w:color w:val="404040"/>
                <w:sz w:val="16"/>
                <w:szCs w:val="16"/>
                <w:bdr w:val="none" w:sz="0" w:space="0" w:color="auto" w:frame="1"/>
                <w:shd w:val="clear" w:color="auto" w:fill="FCFCFC"/>
              </w:rPr>
              <w:t>i</w:t>
            </w:r>
            <w:r w:rsidRPr="00471907">
              <w:rPr>
                <w:color w:val="404040"/>
                <w:sz w:val="16"/>
                <w:szCs w:val="16"/>
                <w:shd w:val="clear" w:color="auto" w:fill="FCFCFC"/>
              </w:rPr>
              <w:t> and </w:t>
            </w:r>
            <w:proofErr w:type="spellStart"/>
            <w:r w:rsidRPr="00471907">
              <w:rPr>
                <w:rStyle w:val="mi"/>
                <w:color w:val="404040"/>
                <w:sz w:val="16"/>
                <w:szCs w:val="16"/>
                <w:bdr w:val="none" w:sz="0" w:space="0" w:color="auto" w:frame="1"/>
                <w:shd w:val="clear" w:color="auto" w:fill="FCFCFC"/>
              </w:rPr>
              <w:t>j</w:t>
            </w:r>
            <w:r w:rsidRPr="00471907">
              <w:rPr>
                <w:rStyle w:val="mjxassistivemathml"/>
                <w:color w:val="404040"/>
                <w:sz w:val="16"/>
                <w:szCs w:val="16"/>
                <w:bdr w:val="none" w:sz="0" w:space="0" w:color="auto" w:frame="1"/>
                <w:shd w:val="clear" w:color="auto" w:fill="FCFCFC"/>
              </w:rPr>
              <w:t>j</w:t>
            </w:r>
            <w:proofErr w:type="spellEnd"/>
            <w:r w:rsidRPr="00471907">
              <w:rPr>
                <w:color w:val="404040"/>
                <w:sz w:val="16"/>
                <w:szCs w:val="16"/>
                <w:shd w:val="clear" w:color="auto" w:fill="FCFCFC"/>
              </w:rPr>
              <w:t xml:space="preserve"> (quantifying the complexity of the texture), using mutual information </w:t>
            </w:r>
            <w:proofErr w:type="gramStart"/>
            <w:r w:rsidRPr="00471907">
              <w:rPr>
                <w:color w:val="404040"/>
                <w:sz w:val="16"/>
                <w:szCs w:val="16"/>
                <w:shd w:val="clear" w:color="auto" w:fill="FCFCFC"/>
              </w:rPr>
              <w:t>I(</w:t>
            </w:r>
            <w:proofErr w:type="gramEnd"/>
            <w:r w:rsidRPr="00471907">
              <w:rPr>
                <w:color w:val="404040"/>
                <w:sz w:val="16"/>
                <w:szCs w:val="16"/>
                <w:shd w:val="clear" w:color="auto" w:fill="FCFCFC"/>
              </w:rPr>
              <w:t>x, y)</w:t>
            </w:r>
          </w:p>
        </w:tc>
      </w:tr>
      <w:tr w:rsidR="0036693C" w:rsidRPr="00692D0B" w14:paraId="4A6C6145" w14:textId="25EE7294" w:rsidTr="006A0242">
        <w:trPr>
          <w:trHeight w:val="280"/>
          <w:jc w:val="center"/>
        </w:trPr>
        <w:tc>
          <w:tcPr>
            <w:tcW w:w="1754" w:type="dxa"/>
            <w:noWrap/>
            <w:hideMark/>
          </w:tcPr>
          <w:p w14:paraId="12BB43D1" w14:textId="77777777" w:rsidR="00EB2F85" w:rsidRDefault="00EB2F85" w:rsidP="003F44CA">
            <w:pPr>
              <w:rPr>
                <w:sz w:val="16"/>
                <w:szCs w:val="16"/>
              </w:rPr>
            </w:pPr>
          </w:p>
          <w:p w14:paraId="74345A26" w14:textId="77777777" w:rsidR="00EB2F85" w:rsidRDefault="00EB2F85" w:rsidP="003F44CA">
            <w:pPr>
              <w:rPr>
                <w:sz w:val="16"/>
                <w:szCs w:val="16"/>
              </w:rPr>
            </w:pPr>
          </w:p>
          <w:p w14:paraId="3D1DA139" w14:textId="352554D6" w:rsidR="006A0242" w:rsidRPr="005429DE" w:rsidRDefault="006A0242" w:rsidP="003F44CA">
            <w:pPr>
              <w:rPr>
                <w:sz w:val="16"/>
                <w:szCs w:val="16"/>
              </w:rPr>
            </w:pPr>
            <w:r w:rsidRPr="005429DE">
              <w:rPr>
                <w:sz w:val="16"/>
                <w:szCs w:val="16"/>
              </w:rPr>
              <w:t>Information Measure of Corr. 2</w:t>
            </w:r>
            <w:r>
              <w:rPr>
                <w:sz w:val="16"/>
                <w:szCs w:val="16"/>
              </w:rPr>
              <w:t xml:space="preserve"> -</w:t>
            </w:r>
            <w:r w:rsidRPr="005429DE">
              <w:rPr>
                <w:sz w:val="16"/>
                <w:szCs w:val="16"/>
              </w:rPr>
              <w:t xml:space="preserve"> imcorr2</w:t>
            </w:r>
          </w:p>
        </w:tc>
        <w:tc>
          <w:tcPr>
            <w:tcW w:w="1110" w:type="dxa"/>
            <w:noWrap/>
            <w:hideMark/>
          </w:tcPr>
          <w:p w14:paraId="3FE1DD22" w14:textId="77777777" w:rsidR="00EB2F85" w:rsidRDefault="00EB2F85" w:rsidP="003F44CA">
            <w:pPr>
              <w:jc w:val="center"/>
              <w:rPr>
                <w:sz w:val="16"/>
                <w:szCs w:val="16"/>
              </w:rPr>
            </w:pPr>
          </w:p>
          <w:p w14:paraId="6577BECF" w14:textId="77777777" w:rsidR="00EB2F85" w:rsidRDefault="00EB2F85" w:rsidP="003F44CA">
            <w:pPr>
              <w:jc w:val="center"/>
              <w:rPr>
                <w:sz w:val="16"/>
                <w:szCs w:val="16"/>
              </w:rPr>
            </w:pPr>
          </w:p>
          <w:p w14:paraId="34BED4F6" w14:textId="56ED3785" w:rsidR="006A0242" w:rsidRPr="005429DE" w:rsidRDefault="006A0242" w:rsidP="003F44CA">
            <w:pPr>
              <w:jc w:val="center"/>
              <w:rPr>
                <w:sz w:val="16"/>
                <w:szCs w:val="16"/>
              </w:rPr>
            </w:pPr>
            <w:r w:rsidRPr="005429DE">
              <w:rPr>
                <w:sz w:val="16"/>
                <w:szCs w:val="16"/>
              </w:rPr>
              <w:t>GLCM</w:t>
            </w:r>
          </w:p>
        </w:tc>
        <w:tc>
          <w:tcPr>
            <w:tcW w:w="2526" w:type="dxa"/>
            <w:noWrap/>
          </w:tcPr>
          <w:p w14:paraId="296B0CB1" w14:textId="77777777" w:rsidR="006A0242" w:rsidRDefault="006A0242" w:rsidP="001D1513">
            <w:pPr>
              <w:jc w:val="center"/>
              <w:rPr>
                <w:sz w:val="16"/>
                <w:szCs w:val="16"/>
              </w:rPr>
            </w:pPr>
          </w:p>
          <w:p w14:paraId="0A5A06AC" w14:textId="77777777" w:rsidR="006A0242" w:rsidRDefault="006A0242" w:rsidP="001D1513">
            <w:pPr>
              <w:jc w:val="center"/>
              <w:rPr>
                <w:noProof/>
              </w:rPr>
            </w:pPr>
          </w:p>
          <w:p w14:paraId="5176822A" w14:textId="76B49F8E" w:rsidR="006A0242" w:rsidRPr="005429DE" w:rsidRDefault="006A0242" w:rsidP="001D1513">
            <w:pPr>
              <w:jc w:val="center"/>
              <w:rPr>
                <w:sz w:val="16"/>
                <w:szCs w:val="16"/>
              </w:rPr>
            </w:pPr>
            <w:r>
              <w:rPr>
                <w:noProof/>
              </w:rPr>
              <w:drawing>
                <wp:inline distT="0" distB="0" distL="0" distR="0" wp14:anchorId="680A2B2F" wp14:editId="66D0E380">
                  <wp:extent cx="1298716" cy="273017"/>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689020" cy="355067"/>
                          </a:xfrm>
                          <a:prstGeom prst="rect">
                            <a:avLst/>
                          </a:prstGeom>
                        </pic:spPr>
                      </pic:pic>
                    </a:graphicData>
                  </a:graphic>
                </wp:inline>
              </w:drawing>
            </w:r>
          </w:p>
        </w:tc>
        <w:tc>
          <w:tcPr>
            <w:tcW w:w="2050" w:type="dxa"/>
          </w:tcPr>
          <w:p w14:paraId="47AE6158" w14:textId="763F79C9" w:rsidR="006A0242" w:rsidRPr="00471907" w:rsidRDefault="006A0242" w:rsidP="003F44CA">
            <w:pPr>
              <w:rPr>
                <w:sz w:val="16"/>
                <w:szCs w:val="16"/>
              </w:rPr>
            </w:pPr>
            <w:r w:rsidRPr="00471907">
              <w:rPr>
                <w:sz w:val="16"/>
                <w:szCs w:val="16"/>
              </w:rPr>
              <w:t>Measures the</w:t>
            </w:r>
            <w:r w:rsidRPr="00471907">
              <w:rPr>
                <w:color w:val="404040"/>
                <w:sz w:val="16"/>
                <w:szCs w:val="16"/>
                <w:shd w:val="clear" w:color="auto" w:fill="FCFCFC"/>
              </w:rPr>
              <w:t xml:space="preserve"> correlation between the probability distributions of </w:t>
            </w:r>
            <w:r w:rsidRPr="00471907">
              <w:rPr>
                <w:rStyle w:val="mi"/>
                <w:color w:val="404040"/>
                <w:sz w:val="16"/>
                <w:szCs w:val="16"/>
                <w:bdr w:val="none" w:sz="0" w:space="0" w:color="auto" w:frame="1"/>
                <w:shd w:val="clear" w:color="auto" w:fill="FCFCFC"/>
              </w:rPr>
              <w:t>i</w:t>
            </w:r>
            <w:r w:rsidRPr="00471907">
              <w:rPr>
                <w:rStyle w:val="mjxassistivemathml"/>
                <w:color w:val="404040"/>
                <w:sz w:val="16"/>
                <w:szCs w:val="16"/>
                <w:bdr w:val="none" w:sz="0" w:space="0" w:color="auto" w:frame="1"/>
                <w:shd w:val="clear" w:color="auto" w:fill="FCFCFC"/>
              </w:rPr>
              <w:t>i</w:t>
            </w:r>
            <w:r w:rsidRPr="00471907">
              <w:rPr>
                <w:color w:val="404040"/>
                <w:sz w:val="16"/>
                <w:szCs w:val="16"/>
                <w:shd w:val="clear" w:color="auto" w:fill="FCFCFC"/>
              </w:rPr>
              <w:t> and </w:t>
            </w:r>
            <w:proofErr w:type="spellStart"/>
            <w:r w:rsidRPr="00471907">
              <w:rPr>
                <w:rStyle w:val="mi"/>
                <w:color w:val="404040"/>
                <w:sz w:val="16"/>
                <w:szCs w:val="16"/>
                <w:bdr w:val="none" w:sz="0" w:space="0" w:color="auto" w:frame="1"/>
                <w:shd w:val="clear" w:color="auto" w:fill="FCFCFC"/>
              </w:rPr>
              <w:t>j</w:t>
            </w:r>
            <w:r w:rsidRPr="00471907">
              <w:rPr>
                <w:rStyle w:val="mjxassistivemathml"/>
                <w:color w:val="404040"/>
                <w:sz w:val="16"/>
                <w:szCs w:val="16"/>
                <w:bdr w:val="none" w:sz="0" w:space="0" w:color="auto" w:frame="1"/>
                <w:shd w:val="clear" w:color="auto" w:fill="FCFCFC"/>
              </w:rPr>
              <w:t>j</w:t>
            </w:r>
            <w:proofErr w:type="spellEnd"/>
            <w:r w:rsidRPr="00471907">
              <w:rPr>
                <w:color w:val="404040"/>
                <w:sz w:val="16"/>
                <w:szCs w:val="16"/>
                <w:shd w:val="clear" w:color="auto" w:fill="FCFCFC"/>
              </w:rPr>
              <w:t> (quantifying the complexity of the texture).</w:t>
            </w:r>
          </w:p>
        </w:tc>
      </w:tr>
      <w:tr w:rsidR="0036693C" w:rsidRPr="00692D0B" w14:paraId="0919EF71" w14:textId="07D9550C" w:rsidTr="006A0242">
        <w:trPr>
          <w:trHeight w:val="280"/>
          <w:jc w:val="center"/>
        </w:trPr>
        <w:tc>
          <w:tcPr>
            <w:tcW w:w="1754" w:type="dxa"/>
            <w:noWrap/>
            <w:hideMark/>
          </w:tcPr>
          <w:p w14:paraId="25E6BAB3" w14:textId="77777777" w:rsidR="00EB2F85" w:rsidRDefault="00EB2F85" w:rsidP="003F44CA">
            <w:pPr>
              <w:rPr>
                <w:sz w:val="16"/>
                <w:szCs w:val="16"/>
              </w:rPr>
            </w:pPr>
          </w:p>
          <w:p w14:paraId="37D6A7A5" w14:textId="77777777" w:rsidR="00EB2F85" w:rsidRDefault="00EB2F85" w:rsidP="003F44CA">
            <w:pPr>
              <w:rPr>
                <w:sz w:val="16"/>
                <w:szCs w:val="16"/>
              </w:rPr>
            </w:pPr>
          </w:p>
          <w:p w14:paraId="3ADC7001" w14:textId="1F9525C5" w:rsidR="006A0242" w:rsidRPr="005429DE" w:rsidRDefault="006A0242" w:rsidP="003F44CA">
            <w:pPr>
              <w:rPr>
                <w:sz w:val="16"/>
                <w:szCs w:val="16"/>
              </w:rPr>
            </w:pPr>
            <w:r w:rsidRPr="005429DE">
              <w:rPr>
                <w:sz w:val="16"/>
                <w:szCs w:val="16"/>
              </w:rPr>
              <w:t>Angular Second Moment</w:t>
            </w:r>
            <w:r>
              <w:rPr>
                <w:sz w:val="16"/>
                <w:szCs w:val="16"/>
              </w:rPr>
              <w:t xml:space="preserve"> –</w:t>
            </w:r>
            <w:r w:rsidRPr="005429DE">
              <w:rPr>
                <w:sz w:val="16"/>
                <w:szCs w:val="16"/>
              </w:rPr>
              <w:t xml:space="preserve"> </w:t>
            </w:r>
            <w:proofErr w:type="spellStart"/>
            <w:r w:rsidRPr="005429DE">
              <w:rPr>
                <w:sz w:val="16"/>
                <w:szCs w:val="16"/>
              </w:rPr>
              <w:t>asm</w:t>
            </w:r>
            <w:proofErr w:type="spellEnd"/>
          </w:p>
        </w:tc>
        <w:tc>
          <w:tcPr>
            <w:tcW w:w="1110" w:type="dxa"/>
            <w:noWrap/>
            <w:hideMark/>
          </w:tcPr>
          <w:p w14:paraId="7551F202" w14:textId="77777777" w:rsidR="00EB2F85" w:rsidRDefault="00EB2F85" w:rsidP="003F44CA">
            <w:pPr>
              <w:jc w:val="center"/>
              <w:rPr>
                <w:sz w:val="16"/>
                <w:szCs w:val="16"/>
              </w:rPr>
            </w:pPr>
          </w:p>
          <w:p w14:paraId="0FC4A2E0" w14:textId="77777777" w:rsidR="00EB2F85" w:rsidRDefault="00EB2F85" w:rsidP="003F44CA">
            <w:pPr>
              <w:jc w:val="center"/>
              <w:rPr>
                <w:sz w:val="16"/>
                <w:szCs w:val="16"/>
              </w:rPr>
            </w:pPr>
          </w:p>
          <w:p w14:paraId="43118E61" w14:textId="77777777" w:rsidR="00EB2F85" w:rsidRDefault="00EB2F85" w:rsidP="003F44CA">
            <w:pPr>
              <w:jc w:val="center"/>
              <w:rPr>
                <w:sz w:val="16"/>
                <w:szCs w:val="16"/>
              </w:rPr>
            </w:pPr>
          </w:p>
          <w:p w14:paraId="35C1AB55" w14:textId="05A91830" w:rsidR="006A0242" w:rsidRPr="005429DE" w:rsidRDefault="006A0242" w:rsidP="003F44CA">
            <w:pPr>
              <w:jc w:val="center"/>
              <w:rPr>
                <w:sz w:val="16"/>
                <w:szCs w:val="16"/>
              </w:rPr>
            </w:pPr>
            <w:r w:rsidRPr="005429DE">
              <w:rPr>
                <w:sz w:val="16"/>
                <w:szCs w:val="16"/>
              </w:rPr>
              <w:t>GLCM</w:t>
            </w:r>
          </w:p>
        </w:tc>
        <w:tc>
          <w:tcPr>
            <w:tcW w:w="2526" w:type="dxa"/>
            <w:noWrap/>
          </w:tcPr>
          <w:p w14:paraId="06757B09" w14:textId="77777777" w:rsidR="006A0242" w:rsidRDefault="006A0242" w:rsidP="00DD1B49">
            <w:pPr>
              <w:jc w:val="center"/>
              <w:rPr>
                <w:sz w:val="16"/>
                <w:szCs w:val="16"/>
              </w:rPr>
            </w:pPr>
          </w:p>
          <w:p w14:paraId="57ECB74A" w14:textId="77777777" w:rsidR="006A0242" w:rsidRDefault="006A0242" w:rsidP="00DD1B49">
            <w:pPr>
              <w:jc w:val="center"/>
              <w:rPr>
                <w:sz w:val="16"/>
                <w:szCs w:val="16"/>
              </w:rPr>
            </w:pPr>
          </w:p>
          <w:p w14:paraId="04E966D0" w14:textId="3BC2EDC1" w:rsidR="006A0242" w:rsidRPr="005429DE" w:rsidRDefault="006A0242" w:rsidP="00DD1B49">
            <w:pPr>
              <w:jc w:val="center"/>
              <w:rPr>
                <w:sz w:val="16"/>
                <w:szCs w:val="16"/>
              </w:rPr>
            </w:pPr>
            <w:r>
              <w:rPr>
                <w:noProof/>
              </w:rPr>
              <w:drawing>
                <wp:inline distT="0" distB="0" distL="0" distR="0" wp14:anchorId="4027C7A6" wp14:editId="71B1646A">
                  <wp:extent cx="798469" cy="397823"/>
                  <wp:effectExtent l="0" t="0" r="1905" b="254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12624" cy="454699"/>
                          </a:xfrm>
                          <a:prstGeom prst="rect">
                            <a:avLst/>
                          </a:prstGeom>
                        </pic:spPr>
                      </pic:pic>
                    </a:graphicData>
                  </a:graphic>
                </wp:inline>
              </w:drawing>
            </w:r>
          </w:p>
        </w:tc>
        <w:tc>
          <w:tcPr>
            <w:tcW w:w="2050" w:type="dxa"/>
          </w:tcPr>
          <w:p w14:paraId="37A06C4D" w14:textId="15740D88" w:rsidR="006A0242" w:rsidRPr="004E42FD" w:rsidRDefault="006A0242" w:rsidP="003F44CA">
            <w:pPr>
              <w:rPr>
                <w:sz w:val="16"/>
                <w:szCs w:val="16"/>
              </w:rPr>
            </w:pPr>
            <w:r w:rsidRPr="004E42FD">
              <w:rPr>
                <w:sz w:val="16"/>
                <w:szCs w:val="16"/>
              </w:rPr>
              <w:t>Measures the uniformity (or orderliness) of the gray level distribution of the image; images with a smaller number of gray levels have larger uniformity</w:t>
            </w:r>
          </w:p>
        </w:tc>
      </w:tr>
      <w:tr w:rsidR="0036693C" w:rsidRPr="00692D0B" w14:paraId="08041C46" w14:textId="20678FA1" w:rsidTr="006A0242">
        <w:trPr>
          <w:trHeight w:val="280"/>
          <w:jc w:val="center"/>
        </w:trPr>
        <w:tc>
          <w:tcPr>
            <w:tcW w:w="1754" w:type="dxa"/>
            <w:noWrap/>
            <w:hideMark/>
          </w:tcPr>
          <w:p w14:paraId="52E58F49" w14:textId="77777777" w:rsidR="00EB2F85" w:rsidRDefault="00EB2F85" w:rsidP="00573C94">
            <w:pPr>
              <w:jc w:val="center"/>
              <w:rPr>
                <w:sz w:val="16"/>
                <w:szCs w:val="16"/>
              </w:rPr>
            </w:pPr>
          </w:p>
          <w:p w14:paraId="3C5D462A" w14:textId="77777777" w:rsidR="00EB2F85" w:rsidRDefault="00EB2F85" w:rsidP="00573C94">
            <w:pPr>
              <w:jc w:val="center"/>
              <w:rPr>
                <w:sz w:val="16"/>
                <w:szCs w:val="16"/>
              </w:rPr>
            </w:pPr>
          </w:p>
          <w:p w14:paraId="42BDCB27" w14:textId="77777777" w:rsidR="00EB2F85" w:rsidRDefault="00EB2F85" w:rsidP="00573C94">
            <w:pPr>
              <w:jc w:val="center"/>
              <w:rPr>
                <w:sz w:val="16"/>
                <w:szCs w:val="16"/>
              </w:rPr>
            </w:pPr>
          </w:p>
          <w:p w14:paraId="32BCA4AD" w14:textId="77777777" w:rsidR="00EB2F85" w:rsidRDefault="00EB2F85" w:rsidP="00573C94">
            <w:pPr>
              <w:jc w:val="center"/>
              <w:rPr>
                <w:sz w:val="16"/>
                <w:szCs w:val="16"/>
              </w:rPr>
            </w:pPr>
          </w:p>
          <w:p w14:paraId="2D624B2F" w14:textId="77777777" w:rsidR="00EB2F85" w:rsidRDefault="00EB2F85" w:rsidP="00573C94">
            <w:pPr>
              <w:jc w:val="center"/>
              <w:rPr>
                <w:sz w:val="16"/>
                <w:szCs w:val="16"/>
              </w:rPr>
            </w:pPr>
          </w:p>
          <w:p w14:paraId="4303662B" w14:textId="0A0643C3" w:rsidR="006A0242" w:rsidRPr="005429DE" w:rsidRDefault="006A0242" w:rsidP="00573C94">
            <w:pPr>
              <w:jc w:val="center"/>
              <w:rPr>
                <w:sz w:val="16"/>
                <w:szCs w:val="16"/>
              </w:rPr>
            </w:pPr>
            <w:r w:rsidRPr="005429DE">
              <w:rPr>
                <w:sz w:val="16"/>
                <w:szCs w:val="16"/>
              </w:rPr>
              <w:t>Contrast</w:t>
            </w:r>
            <w:r>
              <w:rPr>
                <w:sz w:val="16"/>
                <w:szCs w:val="16"/>
              </w:rPr>
              <w:t xml:space="preserve"> -</w:t>
            </w:r>
            <w:r w:rsidRPr="005429DE">
              <w:rPr>
                <w:sz w:val="16"/>
                <w:szCs w:val="16"/>
              </w:rPr>
              <w:t xml:space="preserve"> contrast</w:t>
            </w:r>
          </w:p>
        </w:tc>
        <w:tc>
          <w:tcPr>
            <w:tcW w:w="1110" w:type="dxa"/>
            <w:noWrap/>
            <w:hideMark/>
          </w:tcPr>
          <w:p w14:paraId="0CFEA2FF" w14:textId="77777777" w:rsidR="00EB2F85" w:rsidRDefault="00EB2F85" w:rsidP="00573C94">
            <w:pPr>
              <w:jc w:val="center"/>
              <w:rPr>
                <w:sz w:val="16"/>
                <w:szCs w:val="16"/>
              </w:rPr>
            </w:pPr>
          </w:p>
          <w:p w14:paraId="193B3093" w14:textId="77777777" w:rsidR="00EB2F85" w:rsidRDefault="00EB2F85" w:rsidP="00573C94">
            <w:pPr>
              <w:jc w:val="center"/>
              <w:rPr>
                <w:sz w:val="16"/>
                <w:szCs w:val="16"/>
              </w:rPr>
            </w:pPr>
          </w:p>
          <w:p w14:paraId="71B53B5F" w14:textId="77777777" w:rsidR="00EB2F85" w:rsidRDefault="00EB2F85" w:rsidP="00573C94">
            <w:pPr>
              <w:jc w:val="center"/>
              <w:rPr>
                <w:sz w:val="16"/>
                <w:szCs w:val="16"/>
              </w:rPr>
            </w:pPr>
          </w:p>
          <w:p w14:paraId="15E6B337" w14:textId="77777777" w:rsidR="00EB2F85" w:rsidRDefault="00EB2F85" w:rsidP="00573C94">
            <w:pPr>
              <w:jc w:val="center"/>
              <w:rPr>
                <w:sz w:val="16"/>
                <w:szCs w:val="16"/>
              </w:rPr>
            </w:pPr>
          </w:p>
          <w:p w14:paraId="2144B599" w14:textId="77777777" w:rsidR="00EB2F85" w:rsidRDefault="00EB2F85" w:rsidP="00573C94">
            <w:pPr>
              <w:jc w:val="center"/>
              <w:rPr>
                <w:sz w:val="16"/>
                <w:szCs w:val="16"/>
              </w:rPr>
            </w:pPr>
          </w:p>
          <w:p w14:paraId="74734839" w14:textId="4E760904" w:rsidR="006A0242" w:rsidRPr="005429DE" w:rsidRDefault="006A0242" w:rsidP="00573C94">
            <w:pPr>
              <w:jc w:val="center"/>
              <w:rPr>
                <w:sz w:val="16"/>
                <w:szCs w:val="16"/>
              </w:rPr>
            </w:pPr>
            <w:r w:rsidRPr="005429DE">
              <w:rPr>
                <w:sz w:val="16"/>
                <w:szCs w:val="16"/>
              </w:rPr>
              <w:t>GLCM</w:t>
            </w:r>
          </w:p>
        </w:tc>
        <w:tc>
          <w:tcPr>
            <w:tcW w:w="2526" w:type="dxa"/>
            <w:noWrap/>
          </w:tcPr>
          <w:p w14:paraId="4A728632" w14:textId="77777777" w:rsidR="006A0242" w:rsidRDefault="006A0242" w:rsidP="0009565A">
            <w:pPr>
              <w:spacing w:line="269" w:lineRule="exact"/>
              <w:ind w:right="113"/>
              <w:jc w:val="right"/>
              <w:rPr>
                <w:rFonts w:ascii="Symbol" w:hAnsi="Symbol" w:hint="eastAsia"/>
                <w:spacing w:val="14"/>
                <w:position w:val="-5"/>
                <w:sz w:val="36"/>
              </w:rPr>
            </w:pPr>
          </w:p>
          <w:p w14:paraId="72E9B40E" w14:textId="3FE7952A" w:rsidR="006A0242" w:rsidRDefault="006A0242" w:rsidP="0009565A">
            <w:pPr>
              <w:spacing w:line="269" w:lineRule="exact"/>
              <w:ind w:right="113"/>
              <w:jc w:val="right"/>
              <w:rPr>
                <w:rFonts w:ascii="Symbol" w:hAnsi="Symbol" w:hint="eastAsia"/>
                <w:spacing w:val="14"/>
                <w:position w:val="-5"/>
                <w:sz w:val="36"/>
              </w:rPr>
            </w:pPr>
          </w:p>
          <w:p w14:paraId="32523384" w14:textId="168F1ED4" w:rsidR="006A0242" w:rsidRDefault="006A0242" w:rsidP="0009565A">
            <w:pPr>
              <w:spacing w:line="269" w:lineRule="exact"/>
              <w:ind w:right="113"/>
              <w:jc w:val="right"/>
              <w:rPr>
                <w:rFonts w:ascii="Symbol" w:hAnsi="Symbol" w:hint="eastAsia"/>
                <w:spacing w:val="14"/>
                <w:position w:val="-5"/>
                <w:sz w:val="36"/>
              </w:rPr>
            </w:pPr>
          </w:p>
          <w:p w14:paraId="0B9E769F" w14:textId="59396FCD" w:rsidR="006A0242" w:rsidRDefault="006A0242" w:rsidP="0009565A">
            <w:pPr>
              <w:spacing w:line="269" w:lineRule="exact"/>
              <w:ind w:right="113"/>
              <w:jc w:val="right"/>
              <w:rPr>
                <w:rFonts w:ascii="Symbol" w:hAnsi="Symbol" w:hint="eastAsia"/>
                <w:spacing w:val="14"/>
                <w:position w:val="-5"/>
                <w:sz w:val="36"/>
              </w:rPr>
            </w:pPr>
          </w:p>
          <w:p w14:paraId="067EB380" w14:textId="77777777" w:rsidR="006A0242" w:rsidRDefault="006A0242" w:rsidP="00C6342D">
            <w:pPr>
              <w:spacing w:line="269" w:lineRule="exact"/>
              <w:ind w:right="113"/>
              <w:jc w:val="center"/>
              <w:rPr>
                <w:noProof/>
              </w:rPr>
            </w:pPr>
          </w:p>
          <w:p w14:paraId="5F928A3A" w14:textId="77777777" w:rsidR="006A0242" w:rsidRDefault="006A0242" w:rsidP="00C6342D">
            <w:pPr>
              <w:spacing w:line="269" w:lineRule="exact"/>
              <w:ind w:right="113"/>
              <w:jc w:val="center"/>
              <w:rPr>
                <w:noProof/>
              </w:rPr>
            </w:pPr>
          </w:p>
          <w:p w14:paraId="6738C5AB" w14:textId="45B8DA11" w:rsidR="006A0242" w:rsidRPr="005429DE" w:rsidRDefault="006A0242" w:rsidP="00C6342D">
            <w:pPr>
              <w:spacing w:line="269" w:lineRule="exact"/>
              <w:ind w:right="113"/>
              <w:jc w:val="center"/>
              <w:rPr>
                <w:sz w:val="16"/>
                <w:szCs w:val="16"/>
              </w:rPr>
            </w:pPr>
            <w:r>
              <w:rPr>
                <w:noProof/>
              </w:rPr>
              <w:drawing>
                <wp:inline distT="0" distB="0" distL="0" distR="0" wp14:anchorId="61A728F5" wp14:editId="035EBFD4">
                  <wp:extent cx="984740" cy="356260"/>
                  <wp:effectExtent l="0" t="0" r="6350" b="571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042667" cy="377217"/>
                          </a:xfrm>
                          <a:prstGeom prst="rect">
                            <a:avLst/>
                          </a:prstGeom>
                        </pic:spPr>
                      </pic:pic>
                    </a:graphicData>
                  </a:graphic>
                </wp:inline>
              </w:drawing>
            </w:r>
          </w:p>
        </w:tc>
        <w:tc>
          <w:tcPr>
            <w:tcW w:w="2050" w:type="dxa"/>
          </w:tcPr>
          <w:p w14:paraId="3FFDDC2B" w14:textId="66FABED3" w:rsidR="006A0242" w:rsidRPr="00573C94" w:rsidRDefault="006A0242" w:rsidP="00EB2F85">
            <w:pPr>
              <w:rPr>
                <w:sz w:val="16"/>
                <w:szCs w:val="16"/>
              </w:rPr>
            </w:pPr>
            <w:r w:rsidRPr="00573C94">
              <w:rPr>
                <w:sz w:val="16"/>
                <w:szCs w:val="16"/>
              </w:rPr>
              <w:t>This statistic measures the spatial frequency of an image and is difference moment of GLCM.</w:t>
            </w:r>
            <w:r>
              <w:rPr>
                <w:sz w:val="16"/>
                <w:szCs w:val="16"/>
              </w:rPr>
              <w:t xml:space="preserve"> </w:t>
            </w:r>
            <w:r w:rsidRPr="00573C94">
              <w:rPr>
                <w:sz w:val="16"/>
                <w:szCs w:val="16"/>
              </w:rPr>
              <w:t xml:space="preserve">It measures the </w:t>
            </w:r>
            <w:proofErr w:type="gramStart"/>
            <w:r w:rsidRPr="00573C94">
              <w:rPr>
                <w:sz w:val="16"/>
                <w:szCs w:val="16"/>
              </w:rPr>
              <w:t>amount</w:t>
            </w:r>
            <w:proofErr w:type="gramEnd"/>
            <w:r w:rsidRPr="00573C94">
              <w:rPr>
                <w:sz w:val="16"/>
                <w:szCs w:val="16"/>
              </w:rPr>
              <w:t xml:space="preserve"> of local variations present in the image. A low contrast image presents GLCM concentration term around the principal </w:t>
            </w:r>
            <w:r w:rsidRPr="00573C94">
              <w:rPr>
                <w:sz w:val="16"/>
                <w:szCs w:val="16"/>
              </w:rPr>
              <w:lastRenderedPageBreak/>
              <w:t>diagonal and features low spatial frequencies</w:t>
            </w:r>
          </w:p>
        </w:tc>
      </w:tr>
      <w:tr w:rsidR="0036693C" w:rsidRPr="00692D0B" w14:paraId="7EA12222" w14:textId="08F43ECF" w:rsidTr="006A0242">
        <w:trPr>
          <w:trHeight w:val="280"/>
          <w:jc w:val="center"/>
        </w:trPr>
        <w:tc>
          <w:tcPr>
            <w:tcW w:w="1754" w:type="dxa"/>
            <w:noWrap/>
            <w:hideMark/>
          </w:tcPr>
          <w:p w14:paraId="2B519E73" w14:textId="77777777" w:rsidR="00EB2F85" w:rsidRDefault="00EB2F85" w:rsidP="003F44CA">
            <w:pPr>
              <w:rPr>
                <w:sz w:val="16"/>
                <w:szCs w:val="16"/>
              </w:rPr>
            </w:pPr>
          </w:p>
          <w:p w14:paraId="12921215" w14:textId="77777777" w:rsidR="00EB2F85" w:rsidRDefault="00EB2F85" w:rsidP="003F44CA">
            <w:pPr>
              <w:rPr>
                <w:sz w:val="16"/>
                <w:szCs w:val="16"/>
              </w:rPr>
            </w:pPr>
          </w:p>
          <w:p w14:paraId="25DA3F46" w14:textId="77777777" w:rsidR="00EB2F85" w:rsidRDefault="00EB2F85" w:rsidP="003F44CA">
            <w:pPr>
              <w:rPr>
                <w:sz w:val="16"/>
                <w:szCs w:val="16"/>
              </w:rPr>
            </w:pPr>
          </w:p>
          <w:p w14:paraId="20BD532B" w14:textId="08CC6F66" w:rsidR="006A0242" w:rsidRPr="005429DE" w:rsidRDefault="006A0242" w:rsidP="003F44CA">
            <w:pPr>
              <w:rPr>
                <w:sz w:val="16"/>
                <w:szCs w:val="16"/>
              </w:rPr>
            </w:pPr>
            <w:r w:rsidRPr="005429DE">
              <w:rPr>
                <w:sz w:val="16"/>
                <w:szCs w:val="16"/>
              </w:rPr>
              <w:t>Correlation</w:t>
            </w:r>
            <w:r>
              <w:rPr>
                <w:sz w:val="16"/>
                <w:szCs w:val="16"/>
              </w:rPr>
              <w:t xml:space="preserve"> –</w:t>
            </w:r>
            <w:r w:rsidRPr="005429DE">
              <w:rPr>
                <w:sz w:val="16"/>
                <w:szCs w:val="16"/>
              </w:rPr>
              <w:t xml:space="preserve"> </w:t>
            </w:r>
            <w:proofErr w:type="spellStart"/>
            <w:r w:rsidRPr="005429DE">
              <w:rPr>
                <w:sz w:val="16"/>
                <w:szCs w:val="16"/>
              </w:rPr>
              <w:t>corr</w:t>
            </w:r>
            <w:proofErr w:type="spellEnd"/>
          </w:p>
        </w:tc>
        <w:tc>
          <w:tcPr>
            <w:tcW w:w="1110" w:type="dxa"/>
            <w:noWrap/>
            <w:hideMark/>
          </w:tcPr>
          <w:p w14:paraId="3FBCA462" w14:textId="77777777" w:rsidR="00EB2F85" w:rsidRDefault="00EB2F85" w:rsidP="003F44CA">
            <w:pPr>
              <w:jc w:val="center"/>
              <w:rPr>
                <w:sz w:val="16"/>
                <w:szCs w:val="16"/>
              </w:rPr>
            </w:pPr>
          </w:p>
          <w:p w14:paraId="343865A8" w14:textId="77777777" w:rsidR="00EB2F85" w:rsidRDefault="00EB2F85" w:rsidP="003F44CA">
            <w:pPr>
              <w:jc w:val="center"/>
              <w:rPr>
                <w:sz w:val="16"/>
                <w:szCs w:val="16"/>
              </w:rPr>
            </w:pPr>
          </w:p>
          <w:p w14:paraId="1BD46B03" w14:textId="77777777" w:rsidR="00EB2F85" w:rsidRDefault="00EB2F85" w:rsidP="003F44CA">
            <w:pPr>
              <w:jc w:val="center"/>
              <w:rPr>
                <w:sz w:val="16"/>
                <w:szCs w:val="16"/>
              </w:rPr>
            </w:pPr>
          </w:p>
          <w:p w14:paraId="1A2C52C5" w14:textId="72A0BF36" w:rsidR="006A0242" w:rsidRPr="005429DE" w:rsidRDefault="006A0242" w:rsidP="003F44CA">
            <w:pPr>
              <w:jc w:val="center"/>
              <w:rPr>
                <w:sz w:val="16"/>
                <w:szCs w:val="16"/>
              </w:rPr>
            </w:pPr>
            <w:r w:rsidRPr="005429DE">
              <w:rPr>
                <w:sz w:val="16"/>
                <w:szCs w:val="16"/>
              </w:rPr>
              <w:t>GLCM</w:t>
            </w:r>
          </w:p>
        </w:tc>
        <w:tc>
          <w:tcPr>
            <w:tcW w:w="2526" w:type="dxa"/>
            <w:noWrap/>
          </w:tcPr>
          <w:p w14:paraId="0C25F728" w14:textId="77777777" w:rsidR="006A0242" w:rsidRDefault="006A0242" w:rsidP="00D0209B">
            <w:pPr>
              <w:jc w:val="center"/>
              <w:rPr>
                <w:sz w:val="16"/>
                <w:szCs w:val="16"/>
              </w:rPr>
            </w:pPr>
          </w:p>
          <w:p w14:paraId="30EC91C6" w14:textId="7328F06C" w:rsidR="006A0242" w:rsidRPr="005429DE" w:rsidRDefault="006A0242" w:rsidP="00D0209B">
            <w:pPr>
              <w:jc w:val="center"/>
              <w:rPr>
                <w:sz w:val="16"/>
                <w:szCs w:val="16"/>
              </w:rPr>
            </w:pPr>
            <w:r>
              <w:rPr>
                <w:noProof/>
              </w:rPr>
              <w:drawing>
                <wp:inline distT="0" distB="0" distL="0" distR="0" wp14:anchorId="049C41EB" wp14:editId="7265A780">
                  <wp:extent cx="968833" cy="463138"/>
                  <wp:effectExtent l="0" t="0" r="317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007173" cy="481466"/>
                          </a:xfrm>
                          <a:prstGeom prst="rect">
                            <a:avLst/>
                          </a:prstGeom>
                        </pic:spPr>
                      </pic:pic>
                    </a:graphicData>
                  </a:graphic>
                </wp:inline>
              </w:drawing>
            </w:r>
          </w:p>
        </w:tc>
        <w:tc>
          <w:tcPr>
            <w:tcW w:w="2050" w:type="dxa"/>
          </w:tcPr>
          <w:p w14:paraId="1D1A2EDE" w14:textId="13DCABF9" w:rsidR="006A0242" w:rsidRPr="004E42FD" w:rsidRDefault="006A0242" w:rsidP="003F44CA">
            <w:pPr>
              <w:rPr>
                <w:sz w:val="16"/>
                <w:szCs w:val="16"/>
              </w:rPr>
            </w:pPr>
            <w:r w:rsidRPr="004E42FD">
              <w:rPr>
                <w:sz w:val="16"/>
                <w:szCs w:val="16"/>
              </w:rPr>
              <w:t xml:space="preserve">Measures the linear dependency of gray levels on those of neighboring pixels; it provides a measure </w:t>
            </w:r>
            <w:proofErr w:type="gramStart"/>
            <w:r w:rsidRPr="004E42FD">
              <w:rPr>
                <w:sz w:val="16"/>
                <w:szCs w:val="16"/>
              </w:rPr>
              <w:t>similar to</w:t>
            </w:r>
            <w:proofErr w:type="gramEnd"/>
            <w:r w:rsidRPr="004E42FD">
              <w:rPr>
                <w:sz w:val="16"/>
                <w:szCs w:val="16"/>
              </w:rPr>
              <w:t xml:space="preserve"> autocorrelation methods</w:t>
            </w:r>
          </w:p>
        </w:tc>
      </w:tr>
      <w:tr w:rsidR="0036693C" w:rsidRPr="00692D0B" w14:paraId="38189C3B" w14:textId="1084BFCF" w:rsidTr="006A0242">
        <w:trPr>
          <w:trHeight w:val="280"/>
          <w:jc w:val="center"/>
        </w:trPr>
        <w:tc>
          <w:tcPr>
            <w:tcW w:w="1754" w:type="dxa"/>
            <w:noWrap/>
            <w:hideMark/>
          </w:tcPr>
          <w:p w14:paraId="4C971EF5" w14:textId="77777777" w:rsidR="00EB2F85" w:rsidRDefault="00EB2F85" w:rsidP="003F44CA">
            <w:pPr>
              <w:rPr>
                <w:sz w:val="16"/>
                <w:szCs w:val="16"/>
              </w:rPr>
            </w:pPr>
          </w:p>
          <w:p w14:paraId="6F521782" w14:textId="77777777" w:rsidR="00EB2F85" w:rsidRDefault="00EB2F85" w:rsidP="003F44CA">
            <w:pPr>
              <w:rPr>
                <w:sz w:val="16"/>
                <w:szCs w:val="16"/>
              </w:rPr>
            </w:pPr>
          </w:p>
          <w:p w14:paraId="06A75DF4" w14:textId="5C8B83F4" w:rsidR="006A0242" w:rsidRPr="005429DE" w:rsidRDefault="006A0242" w:rsidP="003F44CA">
            <w:pPr>
              <w:rPr>
                <w:sz w:val="16"/>
                <w:szCs w:val="16"/>
              </w:rPr>
            </w:pPr>
            <w:r w:rsidRPr="005429DE">
              <w:rPr>
                <w:sz w:val="16"/>
                <w:szCs w:val="16"/>
              </w:rPr>
              <w:t>Difference entropy</w:t>
            </w:r>
            <w:r>
              <w:rPr>
                <w:sz w:val="16"/>
                <w:szCs w:val="16"/>
              </w:rPr>
              <w:t xml:space="preserve"> - </w:t>
            </w:r>
            <w:r w:rsidRPr="005429DE">
              <w:rPr>
                <w:sz w:val="16"/>
                <w:szCs w:val="16"/>
              </w:rPr>
              <w:t>dent</w:t>
            </w:r>
          </w:p>
        </w:tc>
        <w:tc>
          <w:tcPr>
            <w:tcW w:w="1110" w:type="dxa"/>
            <w:noWrap/>
            <w:hideMark/>
          </w:tcPr>
          <w:p w14:paraId="6EF2214D" w14:textId="77777777" w:rsidR="00EB2F85" w:rsidRDefault="00EB2F85" w:rsidP="003F44CA">
            <w:pPr>
              <w:jc w:val="center"/>
              <w:rPr>
                <w:sz w:val="16"/>
                <w:szCs w:val="16"/>
              </w:rPr>
            </w:pPr>
          </w:p>
          <w:p w14:paraId="127757C1" w14:textId="77777777" w:rsidR="00EB2F85" w:rsidRDefault="00EB2F85" w:rsidP="003F44CA">
            <w:pPr>
              <w:jc w:val="center"/>
              <w:rPr>
                <w:sz w:val="16"/>
                <w:szCs w:val="16"/>
              </w:rPr>
            </w:pPr>
          </w:p>
          <w:p w14:paraId="5DCC06D2" w14:textId="59F4769D" w:rsidR="006A0242" w:rsidRPr="005429DE" w:rsidRDefault="006A0242" w:rsidP="003F44CA">
            <w:pPr>
              <w:jc w:val="center"/>
              <w:rPr>
                <w:sz w:val="16"/>
                <w:szCs w:val="16"/>
              </w:rPr>
            </w:pPr>
            <w:r w:rsidRPr="005429DE">
              <w:rPr>
                <w:sz w:val="16"/>
                <w:szCs w:val="16"/>
              </w:rPr>
              <w:t>GLCM</w:t>
            </w:r>
          </w:p>
        </w:tc>
        <w:tc>
          <w:tcPr>
            <w:tcW w:w="2526" w:type="dxa"/>
            <w:noWrap/>
          </w:tcPr>
          <w:p w14:paraId="759B7A7B" w14:textId="77777777" w:rsidR="006A0242" w:rsidRDefault="006A0242" w:rsidP="004964DA">
            <w:pPr>
              <w:jc w:val="center"/>
              <w:rPr>
                <w:sz w:val="16"/>
                <w:szCs w:val="16"/>
              </w:rPr>
            </w:pPr>
          </w:p>
          <w:p w14:paraId="41EB0610" w14:textId="77777777" w:rsidR="006A0242" w:rsidRDefault="006A0242" w:rsidP="004964DA">
            <w:pPr>
              <w:jc w:val="center"/>
              <w:rPr>
                <w:sz w:val="16"/>
                <w:szCs w:val="16"/>
              </w:rPr>
            </w:pPr>
          </w:p>
          <w:p w14:paraId="5101409D" w14:textId="265D4E7C" w:rsidR="006A0242" w:rsidRPr="005429DE" w:rsidRDefault="006A0242" w:rsidP="004964DA">
            <w:pPr>
              <w:jc w:val="center"/>
              <w:rPr>
                <w:sz w:val="16"/>
                <w:szCs w:val="16"/>
              </w:rPr>
            </w:pPr>
            <w:r>
              <w:rPr>
                <w:noProof/>
              </w:rPr>
              <w:drawing>
                <wp:inline distT="0" distB="0" distL="0" distR="0" wp14:anchorId="6498C3AF" wp14:editId="0F3C0DE0">
                  <wp:extent cx="1151906" cy="339043"/>
                  <wp:effectExtent l="0" t="0" r="0" b="444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251300" cy="368298"/>
                          </a:xfrm>
                          <a:prstGeom prst="rect">
                            <a:avLst/>
                          </a:prstGeom>
                        </pic:spPr>
                      </pic:pic>
                    </a:graphicData>
                  </a:graphic>
                </wp:inline>
              </w:drawing>
            </w:r>
          </w:p>
        </w:tc>
        <w:tc>
          <w:tcPr>
            <w:tcW w:w="2050" w:type="dxa"/>
          </w:tcPr>
          <w:p w14:paraId="0D7AE002" w14:textId="77777777" w:rsidR="006A0242" w:rsidRDefault="006A0242" w:rsidP="003F44CA">
            <w:pPr>
              <w:rPr>
                <w:sz w:val="16"/>
                <w:szCs w:val="16"/>
              </w:rPr>
            </w:pPr>
            <w:r w:rsidRPr="006E6B0E">
              <w:rPr>
                <w:sz w:val="16"/>
                <w:szCs w:val="16"/>
              </w:rPr>
              <w:t>Measures the disorder related to the gray level difference distribution of the image</w:t>
            </w:r>
          </w:p>
          <w:p w14:paraId="4942E117" w14:textId="77777777" w:rsidR="006A0242" w:rsidRDefault="006A0242" w:rsidP="003F44CA">
            <w:pPr>
              <w:rPr>
                <w:sz w:val="16"/>
                <w:szCs w:val="16"/>
              </w:rPr>
            </w:pPr>
          </w:p>
          <w:p w14:paraId="4FBF34C6" w14:textId="25C1FF88" w:rsidR="006A0242" w:rsidRPr="006E6B0E" w:rsidRDefault="006A0242" w:rsidP="003F44CA">
            <w:pPr>
              <w:rPr>
                <w:sz w:val="16"/>
                <w:szCs w:val="16"/>
              </w:rPr>
            </w:pPr>
          </w:p>
        </w:tc>
      </w:tr>
      <w:tr w:rsidR="0036693C" w:rsidRPr="00692D0B" w14:paraId="11C93042" w14:textId="75588231" w:rsidTr="006A0242">
        <w:trPr>
          <w:trHeight w:val="280"/>
          <w:jc w:val="center"/>
        </w:trPr>
        <w:tc>
          <w:tcPr>
            <w:tcW w:w="1754" w:type="dxa"/>
            <w:noWrap/>
            <w:hideMark/>
          </w:tcPr>
          <w:p w14:paraId="663CF2D5" w14:textId="77777777" w:rsidR="00EB2F85" w:rsidRDefault="00EB2F85" w:rsidP="003F44CA">
            <w:pPr>
              <w:rPr>
                <w:sz w:val="16"/>
                <w:szCs w:val="16"/>
              </w:rPr>
            </w:pPr>
          </w:p>
          <w:p w14:paraId="232E4B11" w14:textId="5527783F" w:rsidR="006A0242" w:rsidRPr="005429DE" w:rsidRDefault="006A0242" w:rsidP="003F44CA">
            <w:pPr>
              <w:rPr>
                <w:sz w:val="16"/>
                <w:szCs w:val="16"/>
              </w:rPr>
            </w:pPr>
            <w:r w:rsidRPr="005429DE">
              <w:rPr>
                <w:sz w:val="16"/>
                <w:szCs w:val="16"/>
              </w:rPr>
              <w:t>Difference variance</w:t>
            </w:r>
            <w:r>
              <w:rPr>
                <w:sz w:val="16"/>
                <w:szCs w:val="16"/>
              </w:rPr>
              <w:t xml:space="preserve"> - </w:t>
            </w:r>
            <w:proofErr w:type="spellStart"/>
            <w:r w:rsidRPr="005429DE">
              <w:rPr>
                <w:sz w:val="16"/>
                <w:szCs w:val="16"/>
              </w:rPr>
              <w:t>dvar</w:t>
            </w:r>
            <w:proofErr w:type="spellEnd"/>
          </w:p>
        </w:tc>
        <w:tc>
          <w:tcPr>
            <w:tcW w:w="1110" w:type="dxa"/>
            <w:noWrap/>
            <w:hideMark/>
          </w:tcPr>
          <w:p w14:paraId="76EED167" w14:textId="77777777" w:rsidR="00EB2F85" w:rsidRDefault="00EB2F85" w:rsidP="003F44CA">
            <w:pPr>
              <w:jc w:val="center"/>
              <w:rPr>
                <w:sz w:val="16"/>
                <w:szCs w:val="16"/>
              </w:rPr>
            </w:pPr>
          </w:p>
          <w:p w14:paraId="42029787" w14:textId="4B3CCF70" w:rsidR="006A0242" w:rsidRPr="005429DE" w:rsidRDefault="006A0242" w:rsidP="003F44CA">
            <w:pPr>
              <w:jc w:val="center"/>
              <w:rPr>
                <w:sz w:val="16"/>
                <w:szCs w:val="16"/>
              </w:rPr>
            </w:pPr>
            <w:r w:rsidRPr="005429DE">
              <w:rPr>
                <w:sz w:val="16"/>
                <w:szCs w:val="16"/>
              </w:rPr>
              <w:t>GLCM</w:t>
            </w:r>
          </w:p>
        </w:tc>
        <w:tc>
          <w:tcPr>
            <w:tcW w:w="2526" w:type="dxa"/>
            <w:noWrap/>
          </w:tcPr>
          <w:p w14:paraId="6239A318" w14:textId="77777777" w:rsidR="006A0242" w:rsidRDefault="006A0242" w:rsidP="00EA5D12">
            <w:pPr>
              <w:jc w:val="center"/>
              <w:rPr>
                <w:noProof/>
              </w:rPr>
            </w:pPr>
          </w:p>
          <w:p w14:paraId="46359CB2" w14:textId="5832B1F3" w:rsidR="006A0242" w:rsidRPr="005429DE" w:rsidRDefault="006A0242" w:rsidP="00EA5D12">
            <w:pPr>
              <w:jc w:val="center"/>
              <w:rPr>
                <w:sz w:val="16"/>
                <w:szCs w:val="16"/>
              </w:rPr>
            </w:pPr>
            <w:r>
              <w:rPr>
                <w:noProof/>
              </w:rPr>
              <w:drawing>
                <wp:inline distT="0" distB="0" distL="0" distR="0" wp14:anchorId="62929DC0" wp14:editId="4F640CB9">
                  <wp:extent cx="967210" cy="195943"/>
                  <wp:effectExtent l="0" t="0" r="4445"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71260" cy="217022"/>
                          </a:xfrm>
                          <a:prstGeom prst="rect">
                            <a:avLst/>
                          </a:prstGeom>
                        </pic:spPr>
                      </pic:pic>
                    </a:graphicData>
                  </a:graphic>
                </wp:inline>
              </w:drawing>
            </w:r>
          </w:p>
        </w:tc>
        <w:tc>
          <w:tcPr>
            <w:tcW w:w="2050" w:type="dxa"/>
          </w:tcPr>
          <w:p w14:paraId="5F879214" w14:textId="35C156DF" w:rsidR="006A0242" w:rsidRPr="006E6B0E" w:rsidRDefault="006A0242" w:rsidP="003F44CA">
            <w:pPr>
              <w:rPr>
                <w:sz w:val="16"/>
                <w:szCs w:val="16"/>
              </w:rPr>
            </w:pPr>
            <w:r w:rsidRPr="006E6B0E">
              <w:rPr>
                <w:sz w:val="16"/>
                <w:szCs w:val="16"/>
              </w:rPr>
              <w:t>Measures the dispersion (</w:t>
            </w:r>
            <w:proofErr w:type="gramStart"/>
            <w:r w:rsidRPr="006E6B0E">
              <w:rPr>
                <w:sz w:val="16"/>
                <w:szCs w:val="16"/>
              </w:rPr>
              <w:t>with regard to</w:t>
            </w:r>
            <w:proofErr w:type="gramEnd"/>
            <w:r w:rsidRPr="006E6B0E">
              <w:rPr>
                <w:sz w:val="16"/>
                <w:szCs w:val="16"/>
              </w:rPr>
              <w:t xml:space="preserve"> the mean) of the gray level difference distribution of the image</w:t>
            </w:r>
          </w:p>
        </w:tc>
      </w:tr>
      <w:tr w:rsidR="0036693C" w:rsidRPr="00692D0B" w14:paraId="1CAF0521" w14:textId="6EFBE1E7" w:rsidTr="006A0242">
        <w:trPr>
          <w:trHeight w:val="280"/>
          <w:jc w:val="center"/>
        </w:trPr>
        <w:tc>
          <w:tcPr>
            <w:tcW w:w="1754" w:type="dxa"/>
            <w:noWrap/>
            <w:hideMark/>
          </w:tcPr>
          <w:p w14:paraId="1C301B13" w14:textId="77777777" w:rsidR="00EB2F85" w:rsidRDefault="00EB2F85" w:rsidP="003F44CA">
            <w:pPr>
              <w:rPr>
                <w:sz w:val="16"/>
                <w:szCs w:val="16"/>
              </w:rPr>
            </w:pPr>
          </w:p>
          <w:p w14:paraId="6E4D146A" w14:textId="54C4C7C1" w:rsidR="006A0242" w:rsidRPr="005429DE" w:rsidRDefault="006A0242" w:rsidP="003F44CA">
            <w:pPr>
              <w:rPr>
                <w:sz w:val="16"/>
                <w:szCs w:val="16"/>
              </w:rPr>
            </w:pPr>
            <w:r w:rsidRPr="005429DE">
              <w:rPr>
                <w:sz w:val="16"/>
                <w:szCs w:val="16"/>
              </w:rPr>
              <w:t>Sum Variance</w:t>
            </w:r>
            <w:r>
              <w:rPr>
                <w:sz w:val="16"/>
                <w:szCs w:val="16"/>
              </w:rPr>
              <w:t xml:space="preserve"> - </w:t>
            </w:r>
            <w:proofErr w:type="spellStart"/>
            <w:r w:rsidRPr="005429DE">
              <w:rPr>
                <w:sz w:val="16"/>
                <w:szCs w:val="16"/>
              </w:rPr>
              <w:t>svar</w:t>
            </w:r>
            <w:proofErr w:type="spellEnd"/>
          </w:p>
        </w:tc>
        <w:tc>
          <w:tcPr>
            <w:tcW w:w="1110" w:type="dxa"/>
            <w:noWrap/>
            <w:hideMark/>
          </w:tcPr>
          <w:p w14:paraId="08B64FFE" w14:textId="77777777" w:rsidR="00EB2F85" w:rsidRDefault="00EB2F85" w:rsidP="003F44CA">
            <w:pPr>
              <w:jc w:val="center"/>
              <w:rPr>
                <w:sz w:val="16"/>
                <w:szCs w:val="16"/>
              </w:rPr>
            </w:pPr>
          </w:p>
          <w:p w14:paraId="1E150871" w14:textId="7C8B57DA" w:rsidR="006A0242" w:rsidRPr="005429DE" w:rsidRDefault="006A0242" w:rsidP="003F44CA">
            <w:pPr>
              <w:jc w:val="center"/>
              <w:rPr>
                <w:sz w:val="16"/>
                <w:szCs w:val="16"/>
              </w:rPr>
            </w:pPr>
            <w:r w:rsidRPr="005429DE">
              <w:rPr>
                <w:sz w:val="16"/>
                <w:szCs w:val="16"/>
              </w:rPr>
              <w:t>GLCM</w:t>
            </w:r>
          </w:p>
        </w:tc>
        <w:tc>
          <w:tcPr>
            <w:tcW w:w="2526" w:type="dxa"/>
            <w:noWrap/>
          </w:tcPr>
          <w:p w14:paraId="17ABBF88" w14:textId="77777777" w:rsidR="006A0242" w:rsidRDefault="006A0242" w:rsidP="00A43F7F">
            <w:pPr>
              <w:jc w:val="center"/>
              <w:rPr>
                <w:noProof/>
              </w:rPr>
            </w:pPr>
          </w:p>
          <w:p w14:paraId="7AB213D0" w14:textId="7BCA36F8" w:rsidR="006A0242" w:rsidRPr="005429DE" w:rsidRDefault="006A0242" w:rsidP="00A43F7F">
            <w:pPr>
              <w:jc w:val="center"/>
              <w:rPr>
                <w:sz w:val="16"/>
                <w:szCs w:val="16"/>
              </w:rPr>
            </w:pPr>
            <w:r>
              <w:rPr>
                <w:noProof/>
              </w:rPr>
              <w:drawing>
                <wp:inline distT="0" distB="0" distL="0" distR="0" wp14:anchorId="3B2D007F" wp14:editId="5632F412">
                  <wp:extent cx="1009650" cy="383368"/>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052825" cy="399762"/>
                          </a:xfrm>
                          <a:prstGeom prst="rect">
                            <a:avLst/>
                          </a:prstGeom>
                        </pic:spPr>
                      </pic:pic>
                    </a:graphicData>
                  </a:graphic>
                </wp:inline>
              </w:drawing>
            </w:r>
          </w:p>
        </w:tc>
        <w:tc>
          <w:tcPr>
            <w:tcW w:w="2050" w:type="dxa"/>
          </w:tcPr>
          <w:p w14:paraId="5016568D" w14:textId="002C703F" w:rsidR="006A0242" w:rsidRPr="00903D33" w:rsidRDefault="006A0242" w:rsidP="003F44CA">
            <w:pPr>
              <w:rPr>
                <w:sz w:val="16"/>
                <w:szCs w:val="16"/>
              </w:rPr>
            </w:pPr>
            <w:r w:rsidRPr="00903D33">
              <w:rPr>
                <w:sz w:val="16"/>
                <w:szCs w:val="16"/>
              </w:rPr>
              <w:t>Measures the dispersion (</w:t>
            </w:r>
            <w:proofErr w:type="gramStart"/>
            <w:r w:rsidRPr="00903D33">
              <w:rPr>
                <w:sz w:val="16"/>
                <w:szCs w:val="16"/>
              </w:rPr>
              <w:t>with regard to</w:t>
            </w:r>
            <w:proofErr w:type="gramEnd"/>
            <w:r w:rsidRPr="00903D33">
              <w:rPr>
                <w:sz w:val="16"/>
                <w:szCs w:val="16"/>
              </w:rPr>
              <w:t xml:space="preserve"> the mean) of the gray level sum distribution of the image</w:t>
            </w:r>
          </w:p>
        </w:tc>
      </w:tr>
      <w:tr w:rsidR="0036693C" w:rsidRPr="00692D0B" w14:paraId="1216C6F8" w14:textId="04032DFA" w:rsidTr="006A0242">
        <w:trPr>
          <w:trHeight w:val="280"/>
          <w:jc w:val="center"/>
        </w:trPr>
        <w:tc>
          <w:tcPr>
            <w:tcW w:w="1754" w:type="dxa"/>
            <w:noWrap/>
            <w:hideMark/>
          </w:tcPr>
          <w:p w14:paraId="2868EAFD" w14:textId="77777777" w:rsidR="00EB2F85" w:rsidRDefault="00EB2F85" w:rsidP="003F44CA">
            <w:pPr>
              <w:rPr>
                <w:sz w:val="16"/>
                <w:szCs w:val="16"/>
              </w:rPr>
            </w:pPr>
          </w:p>
          <w:p w14:paraId="495817D0" w14:textId="77777777" w:rsidR="00EB2F85" w:rsidRDefault="00EB2F85" w:rsidP="003F44CA">
            <w:pPr>
              <w:rPr>
                <w:sz w:val="16"/>
                <w:szCs w:val="16"/>
              </w:rPr>
            </w:pPr>
          </w:p>
          <w:p w14:paraId="49ACD038" w14:textId="77777777" w:rsidR="00EB2F85" w:rsidRDefault="00EB2F85" w:rsidP="003F44CA">
            <w:pPr>
              <w:rPr>
                <w:sz w:val="16"/>
                <w:szCs w:val="16"/>
              </w:rPr>
            </w:pPr>
          </w:p>
          <w:p w14:paraId="3A71EDE4" w14:textId="77777777" w:rsidR="00EB2F85" w:rsidRDefault="00EB2F85" w:rsidP="003F44CA">
            <w:pPr>
              <w:rPr>
                <w:sz w:val="16"/>
                <w:szCs w:val="16"/>
              </w:rPr>
            </w:pPr>
          </w:p>
          <w:p w14:paraId="44A4444E" w14:textId="77777777" w:rsidR="00EB2F85" w:rsidRDefault="00EB2F85" w:rsidP="003F44CA">
            <w:pPr>
              <w:rPr>
                <w:sz w:val="16"/>
                <w:szCs w:val="16"/>
              </w:rPr>
            </w:pPr>
          </w:p>
          <w:p w14:paraId="015BD6DB" w14:textId="77777777" w:rsidR="00EB2F85" w:rsidRDefault="00EB2F85" w:rsidP="003F44CA">
            <w:pPr>
              <w:rPr>
                <w:sz w:val="16"/>
                <w:szCs w:val="16"/>
              </w:rPr>
            </w:pPr>
          </w:p>
          <w:p w14:paraId="4503FB38" w14:textId="77777777" w:rsidR="00EB2F85" w:rsidRDefault="00EB2F85" w:rsidP="003F44CA">
            <w:pPr>
              <w:rPr>
                <w:sz w:val="16"/>
                <w:szCs w:val="16"/>
              </w:rPr>
            </w:pPr>
          </w:p>
          <w:p w14:paraId="0164927E" w14:textId="3B4E46EE" w:rsidR="006A0242" w:rsidRPr="005429DE" w:rsidRDefault="006A0242" w:rsidP="003F44CA">
            <w:pPr>
              <w:rPr>
                <w:sz w:val="16"/>
                <w:szCs w:val="16"/>
              </w:rPr>
            </w:pPr>
            <w:r w:rsidRPr="005429DE">
              <w:rPr>
                <w:sz w:val="16"/>
                <w:szCs w:val="16"/>
              </w:rPr>
              <w:t>Inertia</w:t>
            </w:r>
            <w:r>
              <w:rPr>
                <w:sz w:val="16"/>
                <w:szCs w:val="16"/>
              </w:rPr>
              <w:t xml:space="preserve"> – </w:t>
            </w:r>
            <w:r w:rsidRPr="005429DE">
              <w:rPr>
                <w:sz w:val="16"/>
                <w:szCs w:val="16"/>
              </w:rPr>
              <w:t>inertia</w:t>
            </w:r>
          </w:p>
        </w:tc>
        <w:tc>
          <w:tcPr>
            <w:tcW w:w="1110" w:type="dxa"/>
            <w:noWrap/>
            <w:hideMark/>
          </w:tcPr>
          <w:p w14:paraId="7CB6A988" w14:textId="77777777" w:rsidR="00EB2F85" w:rsidRDefault="00EB2F85" w:rsidP="003F44CA">
            <w:pPr>
              <w:jc w:val="center"/>
              <w:rPr>
                <w:sz w:val="16"/>
                <w:szCs w:val="16"/>
              </w:rPr>
            </w:pPr>
          </w:p>
          <w:p w14:paraId="448A267F" w14:textId="77777777" w:rsidR="00EB2F85" w:rsidRDefault="00EB2F85" w:rsidP="003F44CA">
            <w:pPr>
              <w:jc w:val="center"/>
              <w:rPr>
                <w:sz w:val="16"/>
                <w:szCs w:val="16"/>
              </w:rPr>
            </w:pPr>
          </w:p>
          <w:p w14:paraId="57D890D4" w14:textId="77777777" w:rsidR="00EB2F85" w:rsidRDefault="00EB2F85" w:rsidP="003F44CA">
            <w:pPr>
              <w:jc w:val="center"/>
              <w:rPr>
                <w:sz w:val="16"/>
                <w:szCs w:val="16"/>
              </w:rPr>
            </w:pPr>
          </w:p>
          <w:p w14:paraId="69496107" w14:textId="77777777" w:rsidR="00EB2F85" w:rsidRDefault="00EB2F85" w:rsidP="003F44CA">
            <w:pPr>
              <w:jc w:val="center"/>
              <w:rPr>
                <w:sz w:val="16"/>
                <w:szCs w:val="16"/>
              </w:rPr>
            </w:pPr>
          </w:p>
          <w:p w14:paraId="38A55452" w14:textId="77777777" w:rsidR="00EB2F85" w:rsidRDefault="00EB2F85" w:rsidP="003F44CA">
            <w:pPr>
              <w:jc w:val="center"/>
              <w:rPr>
                <w:sz w:val="16"/>
                <w:szCs w:val="16"/>
              </w:rPr>
            </w:pPr>
          </w:p>
          <w:p w14:paraId="640394E2" w14:textId="77777777" w:rsidR="00EB2F85" w:rsidRDefault="00EB2F85" w:rsidP="003F44CA">
            <w:pPr>
              <w:jc w:val="center"/>
              <w:rPr>
                <w:sz w:val="16"/>
                <w:szCs w:val="16"/>
              </w:rPr>
            </w:pPr>
          </w:p>
          <w:p w14:paraId="020D56BA" w14:textId="77777777" w:rsidR="00EB2F85" w:rsidRDefault="00EB2F85" w:rsidP="003F44CA">
            <w:pPr>
              <w:jc w:val="center"/>
              <w:rPr>
                <w:sz w:val="16"/>
                <w:szCs w:val="16"/>
              </w:rPr>
            </w:pPr>
          </w:p>
          <w:p w14:paraId="0A54948A" w14:textId="78738049" w:rsidR="006A0242" w:rsidRPr="005429DE" w:rsidRDefault="006A0242" w:rsidP="003F44CA">
            <w:pPr>
              <w:jc w:val="center"/>
              <w:rPr>
                <w:sz w:val="16"/>
                <w:szCs w:val="16"/>
              </w:rPr>
            </w:pPr>
            <w:r w:rsidRPr="005429DE">
              <w:rPr>
                <w:sz w:val="16"/>
                <w:szCs w:val="16"/>
              </w:rPr>
              <w:t>GLCM</w:t>
            </w:r>
          </w:p>
        </w:tc>
        <w:tc>
          <w:tcPr>
            <w:tcW w:w="2526" w:type="dxa"/>
            <w:noWrap/>
          </w:tcPr>
          <w:p w14:paraId="5F2AF992" w14:textId="77777777" w:rsidR="006A0242" w:rsidRDefault="006A0242" w:rsidP="003F44CA">
            <w:pPr>
              <w:rPr>
                <w:sz w:val="16"/>
                <w:szCs w:val="16"/>
              </w:rPr>
            </w:pPr>
          </w:p>
          <w:p w14:paraId="5B9B12A3" w14:textId="77777777" w:rsidR="006A0242" w:rsidRDefault="006A0242" w:rsidP="003F44CA">
            <w:pPr>
              <w:rPr>
                <w:sz w:val="16"/>
                <w:szCs w:val="16"/>
              </w:rPr>
            </w:pPr>
          </w:p>
          <w:p w14:paraId="58DB247D" w14:textId="77777777" w:rsidR="006A0242" w:rsidRDefault="006A0242" w:rsidP="003F44CA">
            <w:pPr>
              <w:rPr>
                <w:sz w:val="16"/>
                <w:szCs w:val="16"/>
              </w:rPr>
            </w:pPr>
          </w:p>
          <w:p w14:paraId="0F36EF17" w14:textId="77777777" w:rsidR="006A0242" w:rsidRDefault="006A0242" w:rsidP="003F44CA">
            <w:pPr>
              <w:rPr>
                <w:sz w:val="16"/>
                <w:szCs w:val="16"/>
              </w:rPr>
            </w:pPr>
          </w:p>
          <w:p w14:paraId="26DAB807" w14:textId="77777777" w:rsidR="006A0242" w:rsidRDefault="006A0242" w:rsidP="003F44CA">
            <w:pPr>
              <w:rPr>
                <w:sz w:val="16"/>
                <w:szCs w:val="16"/>
              </w:rPr>
            </w:pPr>
          </w:p>
          <w:p w14:paraId="6342BB42" w14:textId="4D909A69" w:rsidR="006A0242" w:rsidRPr="0041499E" w:rsidRDefault="00E123FF" w:rsidP="003F44CA">
            <w:pPr>
              <w:rPr>
                <w:rFonts w:ascii="Symbol" w:hAnsi="Symbol" w:hint="eastAsia"/>
                <w:sz w:val="16"/>
                <w:szCs w:val="16"/>
              </w:rPr>
            </w:pPr>
            <m:oMathPara>
              <m:oMath>
                <m:nary>
                  <m:naryPr>
                    <m:chr m:val="∑"/>
                    <m:limLoc m:val="undOvr"/>
                    <m:ctrlPr>
                      <w:rPr>
                        <w:rFonts w:ascii="Cambria Math" w:hAnsi="Cambria Math"/>
                        <w:i/>
                      </w:rPr>
                    </m:ctrlPr>
                  </m:naryPr>
                  <m:sub>
                    <m:r>
                      <w:rPr>
                        <w:rFonts w:ascii="Cambria Math" w:hAnsi="Cambria Math"/>
                      </w:rPr>
                      <m:t>x ,  y=1</m:t>
                    </m:r>
                  </m:sub>
                  <m:sup>
                    <m:r>
                      <w:rPr>
                        <w:rFonts w:ascii="Cambria Math" w:hAnsi="Cambria Math"/>
                      </w:rPr>
                      <m:t>g</m:t>
                    </m:r>
                  </m:sup>
                  <m:e>
                    <m:sSup>
                      <m:sSupPr>
                        <m:ctrlPr>
                          <w:rPr>
                            <w:rFonts w:ascii="Cambria Math" w:hAnsi="Cambria Math"/>
                            <w:i/>
                          </w:rPr>
                        </m:ctrlPr>
                      </m:sSupPr>
                      <m:e>
                        <m:r>
                          <w:rPr>
                            <w:rFonts w:ascii="Cambria Math" w:hAnsi="Cambria Math"/>
                          </w:rPr>
                          <m:t>(x-y)</m:t>
                        </m:r>
                      </m:e>
                      <m:sup>
                        <m:r>
                          <w:rPr>
                            <w:rFonts w:ascii="Cambria Math" w:hAnsi="Cambria Math"/>
                          </w:rPr>
                          <m:t>2</m:t>
                        </m:r>
                      </m:sup>
                    </m:sSup>
                    <m:r>
                      <w:rPr>
                        <w:rFonts w:ascii="Cambria Math" w:hAnsi="Cambria Math"/>
                      </w:rPr>
                      <m:t xml:space="preserve"> C(x,y)</m:t>
                    </m:r>
                  </m:e>
                </m:nary>
              </m:oMath>
            </m:oMathPara>
          </w:p>
        </w:tc>
        <w:tc>
          <w:tcPr>
            <w:tcW w:w="2050" w:type="dxa"/>
          </w:tcPr>
          <w:p w14:paraId="09077FA1" w14:textId="6F8BD44E" w:rsidR="006A0242" w:rsidRPr="001B3555" w:rsidRDefault="006A0242" w:rsidP="003F44CA">
            <w:pPr>
              <w:rPr>
                <w:sz w:val="16"/>
                <w:szCs w:val="16"/>
              </w:rPr>
            </w:pPr>
            <w:r w:rsidRPr="001B3555">
              <w:rPr>
                <w:sz w:val="16"/>
                <w:szCs w:val="16"/>
              </w:rPr>
              <w:t xml:space="preserve">Measures the </w:t>
            </w:r>
            <w:proofErr w:type="spellStart"/>
            <w:r w:rsidRPr="001B3555">
              <w:rPr>
                <w:sz w:val="16"/>
                <w:szCs w:val="16"/>
              </w:rPr>
              <w:t>mosaicity</w:t>
            </w:r>
            <w:proofErr w:type="spellEnd"/>
            <w:r w:rsidRPr="001B3555">
              <w:rPr>
                <w:sz w:val="16"/>
                <w:szCs w:val="16"/>
              </w:rPr>
              <w:t xml:space="preserve"> of images clusters of which consist of pixels with significantly different brightness.</w:t>
            </w:r>
            <w:r>
              <w:rPr>
                <w:sz w:val="16"/>
                <w:szCs w:val="16"/>
              </w:rPr>
              <w:t xml:space="preserve"> </w:t>
            </w:r>
            <w:r w:rsidRPr="001B3555">
              <w:rPr>
                <w:sz w:val="16"/>
                <w:szCs w:val="16"/>
              </w:rPr>
              <w:t>Textures comprising clusters with approximately equal pixel brightness have a nearly zero inertia coefficient. For uncorrelated white noise, the inertia is maximal, and for a uniform background, it is zero</w:t>
            </w:r>
          </w:p>
        </w:tc>
      </w:tr>
      <w:tr w:rsidR="0036693C" w:rsidRPr="00692D0B" w14:paraId="7DBAA4D6" w14:textId="7FB7F29D" w:rsidTr="006A0242">
        <w:trPr>
          <w:trHeight w:val="280"/>
          <w:jc w:val="center"/>
        </w:trPr>
        <w:tc>
          <w:tcPr>
            <w:tcW w:w="1754" w:type="dxa"/>
            <w:noWrap/>
            <w:hideMark/>
          </w:tcPr>
          <w:p w14:paraId="1F157D84" w14:textId="77777777" w:rsidR="00EB2F85" w:rsidRDefault="00EB2F85" w:rsidP="003F44CA">
            <w:pPr>
              <w:rPr>
                <w:sz w:val="16"/>
                <w:szCs w:val="16"/>
              </w:rPr>
            </w:pPr>
          </w:p>
          <w:p w14:paraId="54F74C38" w14:textId="77777777" w:rsidR="00EB2F85" w:rsidRDefault="00EB2F85" w:rsidP="003F44CA">
            <w:pPr>
              <w:rPr>
                <w:sz w:val="16"/>
                <w:szCs w:val="16"/>
              </w:rPr>
            </w:pPr>
          </w:p>
          <w:p w14:paraId="19DB057E" w14:textId="77777777" w:rsidR="00EB2F85" w:rsidRDefault="00EB2F85" w:rsidP="003F44CA">
            <w:pPr>
              <w:rPr>
                <w:sz w:val="16"/>
                <w:szCs w:val="16"/>
              </w:rPr>
            </w:pPr>
          </w:p>
          <w:p w14:paraId="0EDBD277" w14:textId="2E33F216" w:rsidR="006A0242" w:rsidRPr="005429DE" w:rsidRDefault="006A0242" w:rsidP="003F44CA">
            <w:pPr>
              <w:rPr>
                <w:sz w:val="16"/>
                <w:szCs w:val="16"/>
              </w:rPr>
            </w:pPr>
            <w:r w:rsidRPr="005429DE">
              <w:rPr>
                <w:sz w:val="16"/>
                <w:szCs w:val="16"/>
              </w:rPr>
              <w:t>Cluster prominence</w:t>
            </w:r>
            <w:r>
              <w:rPr>
                <w:sz w:val="16"/>
                <w:szCs w:val="16"/>
              </w:rPr>
              <w:t xml:space="preserve"> – </w:t>
            </w:r>
            <w:r w:rsidRPr="005429DE">
              <w:rPr>
                <w:sz w:val="16"/>
                <w:szCs w:val="16"/>
              </w:rPr>
              <w:t>prom</w:t>
            </w:r>
          </w:p>
        </w:tc>
        <w:tc>
          <w:tcPr>
            <w:tcW w:w="1110" w:type="dxa"/>
            <w:noWrap/>
            <w:hideMark/>
          </w:tcPr>
          <w:p w14:paraId="647A2733" w14:textId="77777777" w:rsidR="00EB2F85" w:rsidRDefault="00EB2F85" w:rsidP="003F44CA">
            <w:pPr>
              <w:jc w:val="center"/>
              <w:rPr>
                <w:sz w:val="16"/>
                <w:szCs w:val="16"/>
              </w:rPr>
            </w:pPr>
          </w:p>
          <w:p w14:paraId="29F6ECAD" w14:textId="77777777" w:rsidR="00EB2F85" w:rsidRDefault="00EB2F85" w:rsidP="003F44CA">
            <w:pPr>
              <w:jc w:val="center"/>
              <w:rPr>
                <w:sz w:val="16"/>
                <w:szCs w:val="16"/>
              </w:rPr>
            </w:pPr>
          </w:p>
          <w:p w14:paraId="09FF0B2B" w14:textId="77777777" w:rsidR="00EB2F85" w:rsidRDefault="00EB2F85" w:rsidP="003F44CA">
            <w:pPr>
              <w:jc w:val="center"/>
              <w:rPr>
                <w:sz w:val="16"/>
                <w:szCs w:val="16"/>
              </w:rPr>
            </w:pPr>
          </w:p>
          <w:p w14:paraId="2225E5D1" w14:textId="185C2BBE" w:rsidR="006A0242" w:rsidRPr="005429DE" w:rsidRDefault="006A0242" w:rsidP="00EB2F85">
            <w:pPr>
              <w:jc w:val="center"/>
              <w:rPr>
                <w:sz w:val="16"/>
                <w:szCs w:val="16"/>
              </w:rPr>
            </w:pPr>
            <w:r w:rsidRPr="005429DE">
              <w:rPr>
                <w:sz w:val="16"/>
                <w:szCs w:val="16"/>
              </w:rPr>
              <w:t>GLCM</w:t>
            </w:r>
          </w:p>
        </w:tc>
        <w:tc>
          <w:tcPr>
            <w:tcW w:w="2526" w:type="dxa"/>
            <w:noWrap/>
          </w:tcPr>
          <w:p w14:paraId="3DF9C802" w14:textId="77777777" w:rsidR="006A0242" w:rsidRDefault="006A0242" w:rsidP="00234B48">
            <w:pPr>
              <w:jc w:val="center"/>
              <w:rPr>
                <w:sz w:val="16"/>
                <w:szCs w:val="16"/>
              </w:rPr>
            </w:pPr>
          </w:p>
          <w:p w14:paraId="6AC11C09" w14:textId="77777777" w:rsidR="006A0242" w:rsidRDefault="006A0242" w:rsidP="00234B48">
            <w:pPr>
              <w:jc w:val="center"/>
              <w:rPr>
                <w:sz w:val="16"/>
                <w:szCs w:val="16"/>
              </w:rPr>
            </w:pPr>
          </w:p>
          <w:p w14:paraId="55807688" w14:textId="77777777" w:rsidR="006A0242" w:rsidRDefault="006A0242" w:rsidP="00234B48">
            <w:pPr>
              <w:jc w:val="center"/>
              <w:rPr>
                <w:sz w:val="16"/>
                <w:szCs w:val="16"/>
              </w:rPr>
            </w:pPr>
          </w:p>
          <w:p w14:paraId="68723138" w14:textId="77777777" w:rsidR="006A0242" w:rsidRDefault="006A0242" w:rsidP="00234B48">
            <w:pPr>
              <w:jc w:val="center"/>
              <w:rPr>
                <w:sz w:val="16"/>
                <w:szCs w:val="16"/>
              </w:rPr>
            </w:pPr>
          </w:p>
          <w:p w14:paraId="2845181C" w14:textId="4D64A7A7" w:rsidR="006A0242" w:rsidRPr="005429DE" w:rsidRDefault="006A0242" w:rsidP="00234B48">
            <w:pPr>
              <w:jc w:val="center"/>
              <w:rPr>
                <w:sz w:val="16"/>
                <w:szCs w:val="16"/>
              </w:rPr>
            </w:pPr>
            <w:r>
              <w:rPr>
                <w:noProof/>
              </w:rPr>
              <w:drawing>
                <wp:inline distT="0" distB="0" distL="0" distR="0" wp14:anchorId="29808D15" wp14:editId="43B1292F">
                  <wp:extent cx="1448790" cy="328976"/>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12363" cy="343411"/>
                          </a:xfrm>
                          <a:prstGeom prst="rect">
                            <a:avLst/>
                          </a:prstGeom>
                        </pic:spPr>
                      </pic:pic>
                    </a:graphicData>
                  </a:graphic>
                </wp:inline>
              </w:drawing>
            </w:r>
          </w:p>
        </w:tc>
        <w:tc>
          <w:tcPr>
            <w:tcW w:w="2050" w:type="dxa"/>
          </w:tcPr>
          <w:p w14:paraId="4EE37AE7" w14:textId="7FC291A4" w:rsidR="006A0242" w:rsidRPr="00E80FCF" w:rsidRDefault="006A0242" w:rsidP="003F44CA">
            <w:pPr>
              <w:rPr>
                <w:sz w:val="16"/>
                <w:szCs w:val="16"/>
              </w:rPr>
            </w:pPr>
            <w:r w:rsidRPr="001B3555">
              <w:rPr>
                <w:sz w:val="16"/>
                <w:szCs w:val="16"/>
              </w:rPr>
              <w:t xml:space="preserve">Measures </w:t>
            </w:r>
            <w:r w:rsidRPr="00E80FCF">
              <w:rPr>
                <w:sz w:val="16"/>
                <w:szCs w:val="16"/>
                <w:shd w:val="clear" w:color="auto" w:fill="FFFFFF"/>
              </w:rPr>
              <w:t>asymmetry</w:t>
            </w:r>
            <w:r>
              <w:rPr>
                <w:sz w:val="16"/>
                <w:szCs w:val="16"/>
                <w:shd w:val="clear" w:color="auto" w:fill="FFFFFF"/>
              </w:rPr>
              <w:t>.</w:t>
            </w:r>
            <w:r w:rsidRPr="00E80FCF">
              <w:rPr>
                <w:sz w:val="16"/>
                <w:szCs w:val="16"/>
                <w:shd w:val="clear" w:color="auto" w:fill="FFFFFF"/>
              </w:rPr>
              <w:t> When the cluster prominence value is high, the image is less symmetric. In addition, when cluster prominence value is low, there is a peak in the GLCM matrix around the mean values</w:t>
            </w:r>
          </w:p>
        </w:tc>
      </w:tr>
      <w:tr w:rsidR="0036693C" w:rsidRPr="00692D0B" w14:paraId="36F1F100" w14:textId="07EED227" w:rsidTr="006A0242">
        <w:trPr>
          <w:trHeight w:val="280"/>
          <w:jc w:val="center"/>
        </w:trPr>
        <w:tc>
          <w:tcPr>
            <w:tcW w:w="1754" w:type="dxa"/>
            <w:noWrap/>
            <w:hideMark/>
          </w:tcPr>
          <w:p w14:paraId="1487D1E4" w14:textId="77777777" w:rsidR="00EB2F85" w:rsidRDefault="00EB2F85" w:rsidP="003F44CA">
            <w:pPr>
              <w:rPr>
                <w:sz w:val="16"/>
                <w:szCs w:val="16"/>
              </w:rPr>
            </w:pPr>
          </w:p>
          <w:p w14:paraId="45A6C29E" w14:textId="77777777" w:rsidR="00EB2F85" w:rsidRDefault="00EB2F85" w:rsidP="003F44CA">
            <w:pPr>
              <w:rPr>
                <w:sz w:val="16"/>
                <w:szCs w:val="16"/>
              </w:rPr>
            </w:pPr>
          </w:p>
          <w:p w14:paraId="7C52AE8F" w14:textId="398BDCEA" w:rsidR="006A0242" w:rsidRPr="005429DE" w:rsidRDefault="006A0242" w:rsidP="003F44CA">
            <w:pPr>
              <w:rPr>
                <w:sz w:val="16"/>
                <w:szCs w:val="16"/>
              </w:rPr>
            </w:pPr>
            <w:r w:rsidRPr="005429DE">
              <w:rPr>
                <w:sz w:val="16"/>
                <w:szCs w:val="16"/>
              </w:rPr>
              <w:t>Cluster Shade</w:t>
            </w:r>
            <w:r>
              <w:rPr>
                <w:sz w:val="16"/>
                <w:szCs w:val="16"/>
              </w:rPr>
              <w:t xml:space="preserve"> </w:t>
            </w:r>
            <w:proofErr w:type="gramStart"/>
            <w:r>
              <w:rPr>
                <w:sz w:val="16"/>
                <w:szCs w:val="16"/>
              </w:rPr>
              <w:t xml:space="preserve">-  </w:t>
            </w:r>
            <w:r w:rsidRPr="005429DE">
              <w:rPr>
                <w:sz w:val="16"/>
                <w:szCs w:val="16"/>
              </w:rPr>
              <w:t>shade</w:t>
            </w:r>
            <w:proofErr w:type="gramEnd"/>
          </w:p>
        </w:tc>
        <w:tc>
          <w:tcPr>
            <w:tcW w:w="1110" w:type="dxa"/>
            <w:noWrap/>
            <w:hideMark/>
          </w:tcPr>
          <w:p w14:paraId="6D14C3C5" w14:textId="77777777" w:rsidR="00EB2F85" w:rsidRDefault="00EB2F85" w:rsidP="003F44CA">
            <w:pPr>
              <w:jc w:val="center"/>
              <w:rPr>
                <w:sz w:val="16"/>
                <w:szCs w:val="16"/>
              </w:rPr>
            </w:pPr>
          </w:p>
          <w:p w14:paraId="3FF7DF61" w14:textId="77777777" w:rsidR="00EB2F85" w:rsidRDefault="00EB2F85" w:rsidP="003F44CA">
            <w:pPr>
              <w:jc w:val="center"/>
              <w:rPr>
                <w:sz w:val="16"/>
                <w:szCs w:val="16"/>
              </w:rPr>
            </w:pPr>
          </w:p>
          <w:p w14:paraId="0AFF97DE" w14:textId="50A75F17" w:rsidR="006A0242" w:rsidRPr="005429DE" w:rsidRDefault="006A0242" w:rsidP="003F44CA">
            <w:pPr>
              <w:jc w:val="center"/>
              <w:rPr>
                <w:sz w:val="16"/>
                <w:szCs w:val="16"/>
              </w:rPr>
            </w:pPr>
            <w:r w:rsidRPr="005429DE">
              <w:rPr>
                <w:sz w:val="16"/>
                <w:szCs w:val="16"/>
              </w:rPr>
              <w:t>GLCM</w:t>
            </w:r>
          </w:p>
        </w:tc>
        <w:tc>
          <w:tcPr>
            <w:tcW w:w="2526" w:type="dxa"/>
            <w:noWrap/>
          </w:tcPr>
          <w:p w14:paraId="09E597E0" w14:textId="77777777" w:rsidR="006A0242" w:rsidRDefault="006A0242" w:rsidP="00234B48">
            <w:pPr>
              <w:jc w:val="center"/>
              <w:rPr>
                <w:noProof/>
              </w:rPr>
            </w:pPr>
          </w:p>
          <w:p w14:paraId="4BBD444C" w14:textId="6D6D01A9" w:rsidR="006A0242" w:rsidRPr="005429DE" w:rsidRDefault="006A0242" w:rsidP="00234B48">
            <w:pPr>
              <w:jc w:val="center"/>
              <w:rPr>
                <w:sz w:val="16"/>
                <w:szCs w:val="16"/>
              </w:rPr>
            </w:pPr>
            <w:r>
              <w:rPr>
                <w:noProof/>
              </w:rPr>
              <w:drawing>
                <wp:inline distT="0" distB="0" distL="0" distR="0" wp14:anchorId="4A303CC4" wp14:editId="07281BAA">
                  <wp:extent cx="1341857" cy="368490"/>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16196" cy="416366"/>
                          </a:xfrm>
                          <a:prstGeom prst="rect">
                            <a:avLst/>
                          </a:prstGeom>
                        </pic:spPr>
                      </pic:pic>
                    </a:graphicData>
                  </a:graphic>
                </wp:inline>
              </w:drawing>
            </w:r>
          </w:p>
        </w:tc>
        <w:tc>
          <w:tcPr>
            <w:tcW w:w="2050" w:type="dxa"/>
          </w:tcPr>
          <w:p w14:paraId="43E9DE1A" w14:textId="77777777" w:rsidR="006A0242" w:rsidRDefault="006A0242" w:rsidP="003F44CA">
            <w:pPr>
              <w:rPr>
                <w:rFonts w:ascii="Lato" w:hAnsi="Lato"/>
                <w:color w:val="404040"/>
                <w:sz w:val="16"/>
                <w:szCs w:val="16"/>
                <w:shd w:val="clear" w:color="auto" w:fill="FCFCFC"/>
              </w:rPr>
            </w:pPr>
            <w:r w:rsidRPr="00E80FCF">
              <w:rPr>
                <w:rFonts w:ascii="Lato" w:hAnsi="Lato"/>
                <w:color w:val="404040"/>
                <w:sz w:val="16"/>
                <w:szCs w:val="16"/>
                <w:shd w:val="clear" w:color="auto" w:fill="FCFCFC"/>
              </w:rPr>
              <w:t xml:space="preserve">Cluster Shade is a measure of the skewness and uniformity of the GLCM. A higher cluster shade implies greater </w:t>
            </w:r>
            <w:r w:rsidRPr="00E80FCF">
              <w:rPr>
                <w:rFonts w:ascii="Lato" w:hAnsi="Lato"/>
                <w:color w:val="404040"/>
                <w:sz w:val="16"/>
                <w:szCs w:val="16"/>
                <w:shd w:val="clear" w:color="auto" w:fill="FCFCFC"/>
              </w:rPr>
              <w:lastRenderedPageBreak/>
              <w:t>asymmetry about the mean</w:t>
            </w:r>
          </w:p>
          <w:p w14:paraId="0996987F" w14:textId="77777777" w:rsidR="006A0242" w:rsidRDefault="006A0242" w:rsidP="003F44CA">
            <w:pPr>
              <w:rPr>
                <w:rFonts w:ascii="Lato" w:hAnsi="Lato"/>
                <w:color w:val="404040"/>
                <w:sz w:val="16"/>
                <w:szCs w:val="16"/>
                <w:shd w:val="clear" w:color="auto" w:fill="FCFCFC"/>
              </w:rPr>
            </w:pPr>
          </w:p>
          <w:p w14:paraId="7000DAA9" w14:textId="7DFA6235" w:rsidR="006A0242" w:rsidRPr="00E80FCF" w:rsidRDefault="006A0242" w:rsidP="003F44CA">
            <w:pPr>
              <w:rPr>
                <w:sz w:val="16"/>
                <w:szCs w:val="16"/>
              </w:rPr>
            </w:pPr>
          </w:p>
        </w:tc>
      </w:tr>
      <w:tr w:rsidR="0036693C" w:rsidRPr="00692D0B" w14:paraId="73B3C8EB" w14:textId="6BD183F2" w:rsidTr="006A0242">
        <w:trPr>
          <w:trHeight w:val="280"/>
          <w:jc w:val="center"/>
        </w:trPr>
        <w:tc>
          <w:tcPr>
            <w:tcW w:w="1754" w:type="dxa"/>
            <w:noWrap/>
            <w:hideMark/>
          </w:tcPr>
          <w:p w14:paraId="21D030DC" w14:textId="77777777" w:rsidR="00EB2F85" w:rsidRDefault="00EB2F85" w:rsidP="003F44CA">
            <w:pPr>
              <w:rPr>
                <w:sz w:val="16"/>
                <w:szCs w:val="16"/>
              </w:rPr>
            </w:pPr>
          </w:p>
          <w:p w14:paraId="52BE60EE" w14:textId="77777777" w:rsidR="00EB2F85" w:rsidRDefault="00EB2F85" w:rsidP="003F44CA">
            <w:pPr>
              <w:rPr>
                <w:sz w:val="16"/>
                <w:szCs w:val="16"/>
              </w:rPr>
            </w:pPr>
          </w:p>
          <w:p w14:paraId="5797C261" w14:textId="77777777" w:rsidR="00EB2F85" w:rsidRDefault="00EB2F85" w:rsidP="003F44CA">
            <w:pPr>
              <w:rPr>
                <w:sz w:val="16"/>
                <w:szCs w:val="16"/>
              </w:rPr>
            </w:pPr>
          </w:p>
          <w:p w14:paraId="7AB75B39" w14:textId="6C997E86" w:rsidR="006A0242" w:rsidRPr="005429DE" w:rsidRDefault="006A0242" w:rsidP="003F44CA">
            <w:pPr>
              <w:rPr>
                <w:sz w:val="16"/>
                <w:szCs w:val="16"/>
              </w:rPr>
            </w:pPr>
            <w:r w:rsidRPr="005429DE">
              <w:rPr>
                <w:sz w:val="16"/>
                <w:szCs w:val="16"/>
              </w:rPr>
              <w:t>Dissimilarity</w:t>
            </w:r>
            <w:r>
              <w:rPr>
                <w:sz w:val="16"/>
                <w:szCs w:val="16"/>
              </w:rPr>
              <w:t xml:space="preserve"> - </w:t>
            </w:r>
            <w:r w:rsidRPr="005429DE">
              <w:rPr>
                <w:sz w:val="16"/>
                <w:szCs w:val="16"/>
              </w:rPr>
              <w:t>diss</w:t>
            </w:r>
          </w:p>
        </w:tc>
        <w:tc>
          <w:tcPr>
            <w:tcW w:w="1110" w:type="dxa"/>
            <w:noWrap/>
            <w:hideMark/>
          </w:tcPr>
          <w:p w14:paraId="15550013" w14:textId="77777777" w:rsidR="00EB2F85" w:rsidRDefault="00EB2F85" w:rsidP="003F44CA">
            <w:pPr>
              <w:jc w:val="center"/>
              <w:rPr>
                <w:sz w:val="16"/>
                <w:szCs w:val="16"/>
              </w:rPr>
            </w:pPr>
          </w:p>
          <w:p w14:paraId="42319549" w14:textId="77777777" w:rsidR="00EB2F85" w:rsidRDefault="00EB2F85" w:rsidP="003F44CA">
            <w:pPr>
              <w:jc w:val="center"/>
              <w:rPr>
                <w:sz w:val="16"/>
                <w:szCs w:val="16"/>
              </w:rPr>
            </w:pPr>
          </w:p>
          <w:p w14:paraId="3A05F5F5" w14:textId="77777777" w:rsidR="00EB2F85" w:rsidRDefault="00EB2F85" w:rsidP="003F44CA">
            <w:pPr>
              <w:jc w:val="center"/>
              <w:rPr>
                <w:sz w:val="16"/>
                <w:szCs w:val="16"/>
              </w:rPr>
            </w:pPr>
          </w:p>
          <w:p w14:paraId="67338BD2" w14:textId="0338EDC3" w:rsidR="006A0242" w:rsidRPr="005429DE" w:rsidRDefault="006A0242" w:rsidP="003F44CA">
            <w:pPr>
              <w:jc w:val="center"/>
              <w:rPr>
                <w:sz w:val="16"/>
                <w:szCs w:val="16"/>
              </w:rPr>
            </w:pPr>
            <w:r w:rsidRPr="005429DE">
              <w:rPr>
                <w:sz w:val="16"/>
                <w:szCs w:val="16"/>
              </w:rPr>
              <w:t>GLCM</w:t>
            </w:r>
          </w:p>
        </w:tc>
        <w:tc>
          <w:tcPr>
            <w:tcW w:w="2526" w:type="dxa"/>
            <w:noWrap/>
          </w:tcPr>
          <w:p w14:paraId="2784897D" w14:textId="77777777" w:rsidR="006A0242" w:rsidRDefault="006A0242" w:rsidP="003F44CA">
            <w:pPr>
              <w:rPr>
                <w:noProof/>
              </w:rPr>
            </w:pPr>
          </w:p>
          <w:p w14:paraId="545557F5" w14:textId="77777777" w:rsidR="006A0242" w:rsidRDefault="006A0242" w:rsidP="003F44CA">
            <w:pPr>
              <w:rPr>
                <w:noProof/>
              </w:rPr>
            </w:pPr>
          </w:p>
          <w:p w14:paraId="5C1D863D" w14:textId="16DC836A" w:rsidR="006A0242" w:rsidRPr="005429DE" w:rsidRDefault="006A0242" w:rsidP="00234B48">
            <w:pPr>
              <w:jc w:val="center"/>
              <w:rPr>
                <w:sz w:val="16"/>
                <w:szCs w:val="16"/>
              </w:rPr>
            </w:pPr>
            <w:r>
              <w:rPr>
                <w:noProof/>
              </w:rPr>
              <w:drawing>
                <wp:inline distT="0" distB="0" distL="0" distR="0" wp14:anchorId="24AA3959" wp14:editId="6904AEDC">
                  <wp:extent cx="997528" cy="482040"/>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25545" cy="495579"/>
                          </a:xfrm>
                          <a:prstGeom prst="rect">
                            <a:avLst/>
                          </a:prstGeom>
                        </pic:spPr>
                      </pic:pic>
                    </a:graphicData>
                  </a:graphic>
                </wp:inline>
              </w:drawing>
            </w:r>
          </w:p>
        </w:tc>
        <w:tc>
          <w:tcPr>
            <w:tcW w:w="2050" w:type="dxa"/>
          </w:tcPr>
          <w:p w14:paraId="5FBFD32C" w14:textId="0F8F01C8" w:rsidR="006A0242" w:rsidRPr="008A7AEA" w:rsidRDefault="006A0242" w:rsidP="003F44CA">
            <w:pPr>
              <w:rPr>
                <w:sz w:val="16"/>
                <w:szCs w:val="16"/>
              </w:rPr>
            </w:pPr>
            <w:r w:rsidRPr="005F1CFC">
              <w:rPr>
                <w:sz w:val="16"/>
                <w:szCs w:val="16"/>
              </w:rPr>
              <w:t xml:space="preserve">Measures the </w:t>
            </w:r>
            <w:r w:rsidRPr="008A7AEA">
              <w:rPr>
                <w:rFonts w:ascii="Lato" w:hAnsi="Lato"/>
                <w:color w:val="404040"/>
                <w:sz w:val="16"/>
                <w:szCs w:val="16"/>
                <w:shd w:val="clear" w:color="auto" w:fill="FCFCFC"/>
              </w:rPr>
              <w:t>relationship between occurrences of pairs with similar intensity values and occurrences of pairs with differing intensity values.</w:t>
            </w:r>
          </w:p>
        </w:tc>
      </w:tr>
      <w:tr w:rsidR="0036693C" w:rsidRPr="00692D0B" w14:paraId="7F38D2A1" w14:textId="5D152D5A" w:rsidTr="006A0242">
        <w:trPr>
          <w:trHeight w:val="280"/>
          <w:jc w:val="center"/>
        </w:trPr>
        <w:tc>
          <w:tcPr>
            <w:tcW w:w="1754" w:type="dxa"/>
            <w:noWrap/>
            <w:hideMark/>
          </w:tcPr>
          <w:p w14:paraId="001FA3F6" w14:textId="77777777" w:rsidR="00EB2F85" w:rsidRDefault="00EB2F85" w:rsidP="003F44CA">
            <w:pPr>
              <w:rPr>
                <w:sz w:val="16"/>
                <w:szCs w:val="16"/>
              </w:rPr>
            </w:pPr>
          </w:p>
          <w:p w14:paraId="6774C9E2" w14:textId="77777777" w:rsidR="00EB2F85" w:rsidRDefault="00EB2F85" w:rsidP="003F44CA">
            <w:pPr>
              <w:rPr>
                <w:sz w:val="16"/>
                <w:szCs w:val="16"/>
              </w:rPr>
            </w:pPr>
          </w:p>
          <w:p w14:paraId="57EB12DF" w14:textId="77777777" w:rsidR="00EB2F85" w:rsidRDefault="00EB2F85" w:rsidP="003F44CA">
            <w:pPr>
              <w:rPr>
                <w:sz w:val="16"/>
                <w:szCs w:val="16"/>
              </w:rPr>
            </w:pPr>
          </w:p>
          <w:p w14:paraId="5DA6F392" w14:textId="77777777" w:rsidR="00EB2F85" w:rsidRDefault="00EB2F85" w:rsidP="003F44CA">
            <w:pPr>
              <w:rPr>
                <w:sz w:val="16"/>
                <w:szCs w:val="16"/>
              </w:rPr>
            </w:pPr>
          </w:p>
          <w:p w14:paraId="532FDBC0" w14:textId="703FE0FB" w:rsidR="006A0242" w:rsidRPr="005429DE" w:rsidRDefault="006A0242" w:rsidP="003F44CA">
            <w:pPr>
              <w:rPr>
                <w:sz w:val="16"/>
                <w:szCs w:val="16"/>
              </w:rPr>
            </w:pPr>
            <w:r w:rsidRPr="005429DE">
              <w:rPr>
                <w:sz w:val="16"/>
                <w:szCs w:val="16"/>
              </w:rPr>
              <w:t>Entropy</w:t>
            </w:r>
            <w:r>
              <w:rPr>
                <w:sz w:val="16"/>
                <w:szCs w:val="16"/>
              </w:rPr>
              <w:t xml:space="preserve"> - </w:t>
            </w:r>
            <w:proofErr w:type="spellStart"/>
            <w:r w:rsidRPr="005429DE">
              <w:rPr>
                <w:sz w:val="16"/>
                <w:szCs w:val="16"/>
              </w:rPr>
              <w:t>ent</w:t>
            </w:r>
            <w:proofErr w:type="spellEnd"/>
          </w:p>
        </w:tc>
        <w:tc>
          <w:tcPr>
            <w:tcW w:w="1110" w:type="dxa"/>
            <w:noWrap/>
            <w:hideMark/>
          </w:tcPr>
          <w:p w14:paraId="34D866EE" w14:textId="77777777" w:rsidR="00EB2F85" w:rsidRDefault="00EB2F85" w:rsidP="003F44CA">
            <w:pPr>
              <w:jc w:val="center"/>
              <w:rPr>
                <w:sz w:val="16"/>
                <w:szCs w:val="16"/>
              </w:rPr>
            </w:pPr>
          </w:p>
          <w:p w14:paraId="072DCC30" w14:textId="77777777" w:rsidR="00EB2F85" w:rsidRDefault="00EB2F85" w:rsidP="003F44CA">
            <w:pPr>
              <w:jc w:val="center"/>
              <w:rPr>
                <w:sz w:val="16"/>
                <w:szCs w:val="16"/>
              </w:rPr>
            </w:pPr>
          </w:p>
          <w:p w14:paraId="0BD2E2AF" w14:textId="77777777" w:rsidR="00EB2F85" w:rsidRDefault="00EB2F85" w:rsidP="003F44CA">
            <w:pPr>
              <w:jc w:val="center"/>
              <w:rPr>
                <w:sz w:val="16"/>
                <w:szCs w:val="16"/>
              </w:rPr>
            </w:pPr>
          </w:p>
          <w:p w14:paraId="56BD272A" w14:textId="77777777" w:rsidR="00EB2F85" w:rsidRDefault="00EB2F85" w:rsidP="003F44CA">
            <w:pPr>
              <w:jc w:val="center"/>
              <w:rPr>
                <w:sz w:val="16"/>
                <w:szCs w:val="16"/>
              </w:rPr>
            </w:pPr>
          </w:p>
          <w:p w14:paraId="6E0E42AB" w14:textId="344F069B" w:rsidR="006A0242" w:rsidRPr="005429DE" w:rsidRDefault="006A0242" w:rsidP="003F44CA">
            <w:pPr>
              <w:jc w:val="center"/>
              <w:rPr>
                <w:sz w:val="16"/>
                <w:szCs w:val="16"/>
              </w:rPr>
            </w:pPr>
            <w:r w:rsidRPr="005429DE">
              <w:rPr>
                <w:sz w:val="16"/>
                <w:szCs w:val="16"/>
              </w:rPr>
              <w:t>GLCM</w:t>
            </w:r>
          </w:p>
        </w:tc>
        <w:tc>
          <w:tcPr>
            <w:tcW w:w="2526" w:type="dxa"/>
            <w:noWrap/>
          </w:tcPr>
          <w:p w14:paraId="55C6930B" w14:textId="77777777" w:rsidR="006A0242" w:rsidRDefault="006A0242" w:rsidP="0041499E">
            <w:pPr>
              <w:tabs>
                <w:tab w:val="left" w:pos="199"/>
              </w:tabs>
              <w:spacing w:line="379" w:lineRule="exact"/>
              <w:jc w:val="center"/>
              <w:rPr>
                <w:rFonts w:ascii="Arial" w:hAnsi="Arial" w:cs="Arial"/>
                <w:spacing w:val="12"/>
              </w:rPr>
            </w:pPr>
          </w:p>
          <w:p w14:paraId="380322AC" w14:textId="77777777" w:rsidR="006A0242" w:rsidRDefault="006A0242" w:rsidP="0041499E">
            <w:pPr>
              <w:tabs>
                <w:tab w:val="left" w:pos="199"/>
              </w:tabs>
              <w:spacing w:line="379" w:lineRule="exact"/>
              <w:jc w:val="center"/>
              <w:rPr>
                <w:rFonts w:ascii="Arial" w:hAnsi="Arial" w:cs="Arial"/>
                <w:spacing w:val="12"/>
              </w:rPr>
            </w:pPr>
          </w:p>
          <w:p w14:paraId="06F5595B" w14:textId="7732217E" w:rsidR="006A0242" w:rsidRPr="00203AC2" w:rsidRDefault="006A0242" w:rsidP="0041499E">
            <w:pPr>
              <w:tabs>
                <w:tab w:val="left" w:pos="199"/>
              </w:tabs>
              <w:spacing w:line="379" w:lineRule="exact"/>
              <w:jc w:val="center"/>
              <w:rPr>
                <w:i/>
              </w:rPr>
            </w:pPr>
            <w:r w:rsidRPr="00203AC2">
              <w:rPr>
                <w:rFonts w:ascii="Symbol" w:hAnsi="Symbol"/>
                <w:spacing w:val="12"/>
              </w:rPr>
              <w:t>- åå</w:t>
            </w:r>
            <w:r w:rsidRPr="00203AC2">
              <w:rPr>
                <w:spacing w:val="-50"/>
              </w:rPr>
              <w:t xml:space="preserve"> </w:t>
            </w:r>
            <w:r w:rsidRPr="00203AC2">
              <w:rPr>
                <w:i/>
                <w:spacing w:val="2"/>
                <w:position w:val="6"/>
              </w:rPr>
              <w:t>g</w:t>
            </w:r>
            <w:proofErr w:type="spellStart"/>
            <w:r w:rsidRPr="00203AC2">
              <w:rPr>
                <w:i/>
                <w:spacing w:val="2"/>
                <w:vertAlign w:val="subscript"/>
              </w:rPr>
              <w:t>ij</w:t>
            </w:r>
            <w:proofErr w:type="spellEnd"/>
            <w:r w:rsidRPr="00203AC2">
              <w:rPr>
                <w:i/>
                <w:spacing w:val="2"/>
              </w:rPr>
              <w:t xml:space="preserve"> </w:t>
            </w:r>
            <w:r w:rsidRPr="00203AC2">
              <w:rPr>
                <w:spacing w:val="2"/>
                <w:position w:val="6"/>
              </w:rPr>
              <w:t>log</w:t>
            </w:r>
            <w:proofErr w:type="gramStart"/>
            <w:r w:rsidRPr="00203AC2">
              <w:rPr>
                <w:spacing w:val="2"/>
                <w:vertAlign w:val="subscript"/>
              </w:rPr>
              <w:t>2</w:t>
            </w:r>
            <w:r w:rsidRPr="00203AC2">
              <w:rPr>
                <w:spacing w:val="2"/>
              </w:rPr>
              <w:t xml:space="preserve">  </w:t>
            </w:r>
            <w:r w:rsidRPr="00203AC2">
              <w:rPr>
                <w:i/>
                <w:spacing w:val="2"/>
                <w:position w:val="6"/>
              </w:rPr>
              <w:t>g</w:t>
            </w:r>
            <w:proofErr w:type="spellStart"/>
            <w:r w:rsidRPr="00203AC2">
              <w:rPr>
                <w:i/>
                <w:spacing w:val="2"/>
                <w:vertAlign w:val="subscript"/>
              </w:rPr>
              <w:t>ij</w:t>
            </w:r>
            <w:proofErr w:type="spellEnd"/>
            <w:proofErr w:type="gramEnd"/>
          </w:p>
          <w:p w14:paraId="0D71A339" w14:textId="1DE47038" w:rsidR="006A0242" w:rsidRPr="00203AC2" w:rsidRDefault="006A0242" w:rsidP="0041499E">
            <w:pPr>
              <w:tabs>
                <w:tab w:val="left" w:pos="598"/>
              </w:tabs>
              <w:spacing w:line="141" w:lineRule="exact"/>
              <w:jc w:val="center"/>
              <w:rPr>
                <w:rFonts w:ascii="Arial" w:hAnsi="Arial" w:cs="Arial"/>
                <w:i/>
                <w:vertAlign w:val="subscript"/>
              </w:rPr>
            </w:pPr>
            <w:proofErr w:type="spellStart"/>
            <w:r>
              <w:rPr>
                <w:rFonts w:ascii="Arial" w:hAnsi="Arial" w:cs="Arial"/>
                <w:i/>
                <w:vertAlign w:val="subscript"/>
              </w:rPr>
              <w:t>i</w:t>
            </w:r>
            <w:proofErr w:type="spellEnd"/>
            <w:r w:rsidRPr="00203AC2">
              <w:rPr>
                <w:rFonts w:ascii="Arial" w:hAnsi="Arial" w:cs="Arial"/>
                <w:i/>
                <w:vertAlign w:val="subscript"/>
              </w:rPr>
              <w:t xml:space="preserve"> </w:t>
            </w:r>
            <w:r>
              <w:rPr>
                <w:rFonts w:ascii="Arial" w:hAnsi="Arial" w:cs="Arial"/>
                <w:i/>
                <w:vertAlign w:val="subscript"/>
              </w:rPr>
              <w:t xml:space="preserve">  J</w:t>
            </w:r>
          </w:p>
          <w:p w14:paraId="5EBC7747" w14:textId="097A70A6" w:rsidR="006A0242" w:rsidRPr="00203AC2" w:rsidRDefault="006A0242" w:rsidP="0041499E">
            <w:pPr>
              <w:jc w:val="center"/>
            </w:pPr>
          </w:p>
        </w:tc>
        <w:tc>
          <w:tcPr>
            <w:tcW w:w="2050" w:type="dxa"/>
          </w:tcPr>
          <w:p w14:paraId="1079C4E4" w14:textId="6ACC44C2" w:rsidR="006A0242" w:rsidRPr="005F1CFC" w:rsidRDefault="006A0242" w:rsidP="003F44CA">
            <w:pPr>
              <w:rPr>
                <w:sz w:val="16"/>
                <w:szCs w:val="16"/>
              </w:rPr>
            </w:pPr>
            <w:r w:rsidRPr="005F1CFC">
              <w:rPr>
                <w:sz w:val="16"/>
                <w:szCs w:val="16"/>
              </w:rPr>
              <w:t>Measures the disorder or complexity of an image. The entropy is large when the image is not texturally uniform and many GLCM elements have very small values. Complex textures tend to have high entropy</w:t>
            </w:r>
          </w:p>
        </w:tc>
      </w:tr>
      <w:tr w:rsidR="0036693C" w:rsidRPr="00692D0B" w14:paraId="127ADBB9" w14:textId="2A832796" w:rsidTr="006A0242">
        <w:trPr>
          <w:trHeight w:val="280"/>
          <w:jc w:val="center"/>
        </w:trPr>
        <w:tc>
          <w:tcPr>
            <w:tcW w:w="1754" w:type="dxa"/>
            <w:noWrap/>
            <w:hideMark/>
          </w:tcPr>
          <w:p w14:paraId="2635FDEF" w14:textId="77777777" w:rsidR="00EB2F85" w:rsidRDefault="00EB2F85" w:rsidP="003F44CA">
            <w:pPr>
              <w:rPr>
                <w:sz w:val="16"/>
                <w:szCs w:val="16"/>
              </w:rPr>
            </w:pPr>
          </w:p>
          <w:p w14:paraId="41F563A6" w14:textId="56E18EF4" w:rsidR="006A0242" w:rsidRPr="005429DE" w:rsidRDefault="006A0242" w:rsidP="003F44CA">
            <w:pPr>
              <w:rPr>
                <w:sz w:val="16"/>
                <w:szCs w:val="16"/>
              </w:rPr>
            </w:pPr>
            <w:r w:rsidRPr="005429DE">
              <w:rPr>
                <w:sz w:val="16"/>
                <w:szCs w:val="16"/>
              </w:rPr>
              <w:t>Variance</w:t>
            </w:r>
            <w:r>
              <w:rPr>
                <w:sz w:val="16"/>
                <w:szCs w:val="16"/>
              </w:rPr>
              <w:t xml:space="preserve"> - </w:t>
            </w:r>
            <w:r w:rsidRPr="005429DE">
              <w:rPr>
                <w:sz w:val="16"/>
                <w:szCs w:val="16"/>
              </w:rPr>
              <w:t>var</w:t>
            </w:r>
          </w:p>
        </w:tc>
        <w:tc>
          <w:tcPr>
            <w:tcW w:w="1110" w:type="dxa"/>
            <w:noWrap/>
            <w:hideMark/>
          </w:tcPr>
          <w:p w14:paraId="5200AC2A" w14:textId="77777777" w:rsidR="00EB2F85" w:rsidRDefault="00EB2F85" w:rsidP="003F44CA">
            <w:pPr>
              <w:jc w:val="center"/>
              <w:rPr>
                <w:sz w:val="16"/>
                <w:szCs w:val="16"/>
              </w:rPr>
            </w:pPr>
          </w:p>
          <w:p w14:paraId="7DFCA633" w14:textId="005B84C2" w:rsidR="006A0242" w:rsidRPr="005429DE" w:rsidRDefault="006A0242" w:rsidP="003F44CA">
            <w:pPr>
              <w:jc w:val="center"/>
              <w:rPr>
                <w:sz w:val="16"/>
                <w:szCs w:val="16"/>
              </w:rPr>
            </w:pPr>
            <w:r w:rsidRPr="005429DE">
              <w:rPr>
                <w:sz w:val="16"/>
                <w:szCs w:val="16"/>
              </w:rPr>
              <w:t>GLCM</w:t>
            </w:r>
          </w:p>
        </w:tc>
        <w:tc>
          <w:tcPr>
            <w:tcW w:w="2526" w:type="dxa"/>
            <w:noWrap/>
          </w:tcPr>
          <w:p w14:paraId="4B0B26BB" w14:textId="77777777" w:rsidR="006A0242" w:rsidRDefault="006A0242" w:rsidP="003F44CA">
            <w:pPr>
              <w:rPr>
                <w:noProof/>
              </w:rPr>
            </w:pPr>
          </w:p>
          <w:p w14:paraId="4F768FE3" w14:textId="73F9A3BB" w:rsidR="006A0242" w:rsidRPr="005429DE" w:rsidRDefault="006A0242" w:rsidP="003F44CA">
            <w:pPr>
              <w:rPr>
                <w:sz w:val="16"/>
                <w:szCs w:val="16"/>
              </w:rPr>
            </w:pPr>
            <w:r>
              <w:rPr>
                <w:noProof/>
              </w:rPr>
              <w:drawing>
                <wp:inline distT="0" distB="0" distL="0" distR="0" wp14:anchorId="3FEA2AF4" wp14:editId="1D0C17CC">
                  <wp:extent cx="1460665" cy="350910"/>
                  <wp:effectExtent l="0" t="0" r="635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528418" cy="367187"/>
                          </a:xfrm>
                          <a:prstGeom prst="rect">
                            <a:avLst/>
                          </a:prstGeom>
                        </pic:spPr>
                      </pic:pic>
                    </a:graphicData>
                  </a:graphic>
                </wp:inline>
              </w:drawing>
            </w:r>
          </w:p>
        </w:tc>
        <w:tc>
          <w:tcPr>
            <w:tcW w:w="2050" w:type="dxa"/>
          </w:tcPr>
          <w:p w14:paraId="04926748" w14:textId="5A4F302D" w:rsidR="006A0242" w:rsidRPr="006E6B0E" w:rsidRDefault="006A0242" w:rsidP="003F44CA">
            <w:pPr>
              <w:rPr>
                <w:sz w:val="16"/>
                <w:szCs w:val="16"/>
              </w:rPr>
            </w:pPr>
            <w:r w:rsidRPr="006E6B0E">
              <w:rPr>
                <w:sz w:val="16"/>
                <w:szCs w:val="16"/>
              </w:rPr>
              <w:t>Measures the dispersion (</w:t>
            </w:r>
            <w:proofErr w:type="gramStart"/>
            <w:r w:rsidRPr="006E6B0E">
              <w:rPr>
                <w:sz w:val="16"/>
                <w:szCs w:val="16"/>
              </w:rPr>
              <w:t>with regard to</w:t>
            </w:r>
            <w:proofErr w:type="gramEnd"/>
            <w:r w:rsidRPr="006E6B0E">
              <w:rPr>
                <w:sz w:val="16"/>
                <w:szCs w:val="16"/>
              </w:rPr>
              <w:t xml:space="preserve"> the mean) of the gray level distribution</w:t>
            </w:r>
          </w:p>
        </w:tc>
      </w:tr>
      <w:tr w:rsidR="0036693C" w:rsidRPr="00692D0B" w14:paraId="0B4F5637" w14:textId="7F90FB10" w:rsidTr="006A0242">
        <w:trPr>
          <w:trHeight w:val="280"/>
          <w:jc w:val="center"/>
        </w:trPr>
        <w:tc>
          <w:tcPr>
            <w:tcW w:w="1754" w:type="dxa"/>
            <w:noWrap/>
            <w:hideMark/>
          </w:tcPr>
          <w:p w14:paraId="53427A36" w14:textId="77777777" w:rsidR="00EB2F85" w:rsidRDefault="00EB2F85" w:rsidP="003F44CA">
            <w:pPr>
              <w:rPr>
                <w:sz w:val="16"/>
                <w:szCs w:val="16"/>
              </w:rPr>
            </w:pPr>
          </w:p>
          <w:p w14:paraId="091C7626" w14:textId="77777777" w:rsidR="00EB2F85" w:rsidRDefault="00EB2F85" w:rsidP="003F44CA">
            <w:pPr>
              <w:rPr>
                <w:sz w:val="16"/>
                <w:szCs w:val="16"/>
              </w:rPr>
            </w:pPr>
          </w:p>
          <w:p w14:paraId="0E4BFD09" w14:textId="3857531E" w:rsidR="006A0242" w:rsidRPr="005429DE" w:rsidRDefault="006A0242" w:rsidP="003F44CA">
            <w:pPr>
              <w:rPr>
                <w:sz w:val="16"/>
                <w:szCs w:val="16"/>
              </w:rPr>
            </w:pPr>
            <w:r w:rsidRPr="005429DE">
              <w:rPr>
                <w:sz w:val="16"/>
                <w:szCs w:val="16"/>
              </w:rPr>
              <w:t>Geary’s C</w:t>
            </w:r>
            <w:r>
              <w:rPr>
                <w:sz w:val="16"/>
                <w:szCs w:val="16"/>
              </w:rPr>
              <w:t xml:space="preserve"> - </w:t>
            </w:r>
            <w:proofErr w:type="spellStart"/>
            <w:r w:rsidRPr="005429DE">
              <w:rPr>
                <w:sz w:val="16"/>
                <w:szCs w:val="16"/>
              </w:rPr>
              <w:t>gearys</w:t>
            </w:r>
            <w:proofErr w:type="spellEnd"/>
          </w:p>
        </w:tc>
        <w:tc>
          <w:tcPr>
            <w:tcW w:w="1110" w:type="dxa"/>
            <w:noWrap/>
            <w:hideMark/>
          </w:tcPr>
          <w:p w14:paraId="63516F43" w14:textId="77777777" w:rsidR="00EB2F85" w:rsidRDefault="00EB2F85" w:rsidP="003F44CA">
            <w:pPr>
              <w:jc w:val="center"/>
              <w:rPr>
                <w:sz w:val="16"/>
                <w:szCs w:val="16"/>
              </w:rPr>
            </w:pPr>
          </w:p>
          <w:p w14:paraId="45B1F3C4" w14:textId="77777777" w:rsidR="00EB2F85" w:rsidRDefault="00EB2F85" w:rsidP="003F44CA">
            <w:pPr>
              <w:jc w:val="center"/>
              <w:rPr>
                <w:sz w:val="16"/>
                <w:szCs w:val="16"/>
              </w:rPr>
            </w:pPr>
          </w:p>
          <w:p w14:paraId="1436F7EC" w14:textId="46264856" w:rsidR="006A0242" w:rsidRPr="005429DE" w:rsidRDefault="006A0242" w:rsidP="003F44CA">
            <w:pPr>
              <w:jc w:val="center"/>
              <w:rPr>
                <w:sz w:val="16"/>
                <w:szCs w:val="16"/>
              </w:rPr>
            </w:pPr>
            <w:r w:rsidRPr="005429DE">
              <w:rPr>
                <w:sz w:val="16"/>
                <w:szCs w:val="16"/>
              </w:rPr>
              <w:t>Spatial correlation</w:t>
            </w:r>
          </w:p>
        </w:tc>
        <w:tc>
          <w:tcPr>
            <w:tcW w:w="2526" w:type="dxa"/>
            <w:noWrap/>
          </w:tcPr>
          <w:p w14:paraId="6B93CF27" w14:textId="77777777" w:rsidR="006A0242" w:rsidRDefault="006A0242" w:rsidP="003F44CA">
            <w:pPr>
              <w:rPr>
                <w:noProof/>
                <w:sz w:val="16"/>
                <w:szCs w:val="16"/>
              </w:rPr>
            </w:pPr>
          </w:p>
          <w:p w14:paraId="417194E3" w14:textId="77777777" w:rsidR="006A0242" w:rsidRDefault="006A0242" w:rsidP="003F44CA">
            <w:pPr>
              <w:rPr>
                <w:noProof/>
                <w:sz w:val="16"/>
                <w:szCs w:val="16"/>
              </w:rPr>
            </w:pPr>
          </w:p>
          <w:p w14:paraId="5AE481AB" w14:textId="207EF45F" w:rsidR="006A0242" w:rsidRPr="005429DE" w:rsidRDefault="006A0242" w:rsidP="003F44CA">
            <w:pPr>
              <w:rPr>
                <w:sz w:val="16"/>
                <w:szCs w:val="16"/>
              </w:rPr>
            </w:pPr>
            <w:r>
              <w:rPr>
                <w:noProof/>
                <w:sz w:val="16"/>
                <w:szCs w:val="16"/>
              </w:rPr>
              <w:drawing>
                <wp:inline distT="0" distB="0" distL="0" distR="0" wp14:anchorId="5122FFD5" wp14:editId="4D02B19B">
                  <wp:extent cx="1280423" cy="314358"/>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a:extLst>
                              <a:ext uri="{28A0092B-C50C-407E-A947-70E740481C1C}">
                                <a14:useLocalDpi xmlns:a14="http://schemas.microsoft.com/office/drawing/2010/main" val="0"/>
                              </a:ext>
                            </a:extLst>
                          </a:blip>
                          <a:srcRect l="12569" t="-6006"/>
                          <a:stretch/>
                        </pic:blipFill>
                        <pic:spPr bwMode="auto">
                          <a:xfrm>
                            <a:off x="0" y="0"/>
                            <a:ext cx="1383614" cy="33969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050" w:type="dxa"/>
          </w:tcPr>
          <w:p w14:paraId="77FC80B5" w14:textId="18BD6C00" w:rsidR="006A0242" w:rsidRPr="002154A8" w:rsidRDefault="006A0242" w:rsidP="003F44CA">
            <w:pPr>
              <w:rPr>
                <w:sz w:val="16"/>
                <w:szCs w:val="16"/>
              </w:rPr>
            </w:pPr>
            <w:r>
              <w:rPr>
                <w:rFonts w:cs="Arial"/>
                <w:color w:val="202122"/>
                <w:sz w:val="16"/>
                <w:szCs w:val="16"/>
                <w:shd w:val="clear" w:color="auto" w:fill="FFFFFF"/>
              </w:rPr>
              <w:t>M</w:t>
            </w:r>
            <w:r w:rsidRPr="002154A8">
              <w:rPr>
                <w:rFonts w:cs="Arial"/>
                <w:color w:val="202122"/>
                <w:sz w:val="16"/>
                <w:szCs w:val="16"/>
                <w:shd w:val="clear" w:color="auto" w:fill="FFFFFF"/>
              </w:rPr>
              <w:t>easure of spatial </w:t>
            </w:r>
            <w:r w:rsidRPr="002154A8">
              <w:rPr>
                <w:rFonts w:cs="Arial"/>
                <w:sz w:val="16"/>
                <w:szCs w:val="16"/>
                <w:shd w:val="clear" w:color="auto" w:fill="FFFFFF"/>
              </w:rPr>
              <w:t>autocorrelation</w:t>
            </w:r>
            <w:r w:rsidRPr="002154A8">
              <w:rPr>
                <w:rFonts w:cs="Arial"/>
                <w:color w:val="202122"/>
                <w:sz w:val="16"/>
                <w:szCs w:val="16"/>
                <w:shd w:val="clear" w:color="auto" w:fill="FFFFFF"/>
              </w:rPr>
              <w:t> or an attempt to determine if adjacent observations of the same phenomenon are correlated</w:t>
            </w:r>
            <w:r>
              <w:rPr>
                <w:rFonts w:cs="Arial"/>
                <w:color w:val="202122"/>
                <w:sz w:val="16"/>
                <w:szCs w:val="16"/>
                <w:shd w:val="clear" w:color="auto" w:fill="FFFFFF"/>
              </w:rPr>
              <w:t>.</w:t>
            </w:r>
          </w:p>
        </w:tc>
      </w:tr>
      <w:tr w:rsidR="0036693C" w14:paraId="4527EB93" w14:textId="2CE28F2C" w:rsidTr="006A0242">
        <w:trPr>
          <w:trHeight w:val="280"/>
          <w:jc w:val="center"/>
        </w:trPr>
        <w:tc>
          <w:tcPr>
            <w:tcW w:w="1754" w:type="dxa"/>
            <w:noWrap/>
            <w:hideMark/>
          </w:tcPr>
          <w:p w14:paraId="1EAB548E" w14:textId="77777777" w:rsidR="00EB2F85" w:rsidRDefault="00EB2F85" w:rsidP="003F44CA">
            <w:pPr>
              <w:rPr>
                <w:sz w:val="16"/>
                <w:szCs w:val="16"/>
              </w:rPr>
            </w:pPr>
          </w:p>
          <w:p w14:paraId="420999C4" w14:textId="77777777" w:rsidR="00EB2F85" w:rsidRDefault="00EB2F85" w:rsidP="003F44CA">
            <w:pPr>
              <w:rPr>
                <w:sz w:val="16"/>
                <w:szCs w:val="16"/>
              </w:rPr>
            </w:pPr>
          </w:p>
          <w:p w14:paraId="7DAB2E54" w14:textId="2DD79205" w:rsidR="006A0242" w:rsidRPr="005429DE" w:rsidRDefault="006A0242" w:rsidP="003F44CA">
            <w:pPr>
              <w:rPr>
                <w:sz w:val="16"/>
                <w:szCs w:val="16"/>
              </w:rPr>
            </w:pPr>
            <w:r w:rsidRPr="005429DE">
              <w:rPr>
                <w:sz w:val="16"/>
                <w:szCs w:val="16"/>
              </w:rPr>
              <w:t>Opened</w:t>
            </w:r>
            <w:r>
              <w:rPr>
                <w:sz w:val="16"/>
                <w:szCs w:val="16"/>
              </w:rPr>
              <w:t xml:space="preserve"> - </w:t>
            </w:r>
            <w:r w:rsidRPr="005429DE">
              <w:rPr>
                <w:sz w:val="16"/>
                <w:szCs w:val="16"/>
              </w:rPr>
              <w:t>opened</w:t>
            </w:r>
          </w:p>
        </w:tc>
        <w:tc>
          <w:tcPr>
            <w:tcW w:w="1110" w:type="dxa"/>
            <w:noWrap/>
            <w:hideMark/>
          </w:tcPr>
          <w:p w14:paraId="0ED35136" w14:textId="77777777" w:rsidR="00EB2F85" w:rsidRDefault="00EB2F85" w:rsidP="0036693C">
            <w:pPr>
              <w:jc w:val="left"/>
              <w:rPr>
                <w:sz w:val="16"/>
                <w:szCs w:val="16"/>
              </w:rPr>
            </w:pPr>
          </w:p>
          <w:p w14:paraId="2B1D4F1E" w14:textId="30FDAC9A" w:rsidR="006A0242" w:rsidRPr="005429DE" w:rsidRDefault="0036693C" w:rsidP="0036693C">
            <w:pPr>
              <w:jc w:val="left"/>
              <w:rPr>
                <w:sz w:val="16"/>
                <w:szCs w:val="16"/>
              </w:rPr>
            </w:pPr>
            <w:r>
              <w:rPr>
                <w:sz w:val="16"/>
                <w:szCs w:val="16"/>
              </w:rPr>
              <w:t>M</w:t>
            </w:r>
            <w:r w:rsidRPr="0036693C">
              <w:rPr>
                <w:sz w:val="16"/>
                <w:szCs w:val="16"/>
              </w:rPr>
              <w:t>athematical morphology</w:t>
            </w:r>
          </w:p>
        </w:tc>
        <w:tc>
          <w:tcPr>
            <w:tcW w:w="2526" w:type="dxa"/>
            <w:noWrap/>
          </w:tcPr>
          <w:p w14:paraId="4D97AEC3" w14:textId="77777777" w:rsidR="0036693C" w:rsidRDefault="0036693C" w:rsidP="003F44CA">
            <w:pPr>
              <w:rPr>
                <w:noProof/>
              </w:rPr>
            </w:pPr>
          </w:p>
          <w:p w14:paraId="7421706E" w14:textId="77777777" w:rsidR="0036693C" w:rsidRDefault="0036693C" w:rsidP="003F44CA">
            <w:pPr>
              <w:rPr>
                <w:noProof/>
              </w:rPr>
            </w:pPr>
          </w:p>
          <w:p w14:paraId="3F6D83AF" w14:textId="77777777" w:rsidR="006A0242" w:rsidRDefault="0036693C" w:rsidP="003F44CA">
            <w:pPr>
              <w:rPr>
                <w:sz w:val="16"/>
                <w:szCs w:val="16"/>
              </w:rPr>
            </w:pPr>
            <w:r>
              <w:rPr>
                <w:noProof/>
              </w:rPr>
              <w:drawing>
                <wp:inline distT="0" distB="0" distL="0" distR="0" wp14:anchorId="1656002D" wp14:editId="1E5A807E">
                  <wp:extent cx="1422872" cy="172192"/>
                  <wp:effectExtent l="0" t="0" r="6350"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56429" cy="212558"/>
                          </a:xfrm>
                          <a:prstGeom prst="rect">
                            <a:avLst/>
                          </a:prstGeom>
                        </pic:spPr>
                      </pic:pic>
                    </a:graphicData>
                  </a:graphic>
                </wp:inline>
              </w:drawing>
            </w:r>
          </w:p>
          <w:p w14:paraId="6F91BDB6" w14:textId="41E31370" w:rsidR="0036693C" w:rsidRPr="005429DE" w:rsidRDefault="0036693C" w:rsidP="003F44CA">
            <w:pPr>
              <w:rPr>
                <w:sz w:val="16"/>
                <w:szCs w:val="16"/>
              </w:rPr>
            </w:pPr>
          </w:p>
        </w:tc>
        <w:tc>
          <w:tcPr>
            <w:tcW w:w="2050" w:type="dxa"/>
          </w:tcPr>
          <w:p w14:paraId="3A399195" w14:textId="193A8199" w:rsidR="0036693C" w:rsidRPr="0036693C" w:rsidRDefault="0036693C" w:rsidP="0036693C">
            <w:pPr>
              <w:rPr>
                <w:sz w:val="16"/>
                <w:szCs w:val="16"/>
              </w:rPr>
            </w:pPr>
            <w:r>
              <w:rPr>
                <w:sz w:val="16"/>
                <w:szCs w:val="16"/>
              </w:rPr>
              <w:t>R</w:t>
            </w:r>
            <w:r w:rsidRPr="0036693C">
              <w:rPr>
                <w:sz w:val="16"/>
                <w:szCs w:val="16"/>
              </w:rPr>
              <w:t xml:space="preserve">emoving internal noise present inside an image. </w:t>
            </w:r>
          </w:p>
          <w:p w14:paraId="0A9B68B9" w14:textId="702EECB6" w:rsidR="006A0242" w:rsidRPr="005429DE" w:rsidRDefault="0036693C" w:rsidP="0036693C">
            <w:pPr>
              <w:rPr>
                <w:sz w:val="16"/>
                <w:szCs w:val="16"/>
              </w:rPr>
            </w:pPr>
            <w:r w:rsidRPr="0036693C">
              <w:rPr>
                <w:sz w:val="16"/>
                <w:szCs w:val="16"/>
              </w:rPr>
              <w:t>This operator removes foreground pixels from the edges of the image</w:t>
            </w:r>
            <w:r>
              <w:rPr>
                <w:sz w:val="16"/>
                <w:szCs w:val="16"/>
              </w:rPr>
              <w:t>.</w:t>
            </w:r>
          </w:p>
        </w:tc>
      </w:tr>
      <w:tr w:rsidR="0036693C" w:rsidRPr="00692D0B" w14:paraId="157881F8" w14:textId="070D3D9A" w:rsidTr="006A0242">
        <w:trPr>
          <w:trHeight w:val="280"/>
          <w:jc w:val="center"/>
        </w:trPr>
        <w:tc>
          <w:tcPr>
            <w:tcW w:w="1754" w:type="dxa"/>
            <w:noWrap/>
            <w:hideMark/>
          </w:tcPr>
          <w:p w14:paraId="1FE85C0A" w14:textId="77777777" w:rsidR="00EB2F85" w:rsidRDefault="00EB2F85" w:rsidP="003F44CA">
            <w:pPr>
              <w:rPr>
                <w:sz w:val="16"/>
                <w:szCs w:val="16"/>
              </w:rPr>
            </w:pPr>
          </w:p>
          <w:p w14:paraId="47C60B3E" w14:textId="77777777" w:rsidR="00EB2F85" w:rsidRDefault="00EB2F85" w:rsidP="003F44CA">
            <w:pPr>
              <w:rPr>
                <w:sz w:val="16"/>
                <w:szCs w:val="16"/>
              </w:rPr>
            </w:pPr>
          </w:p>
          <w:p w14:paraId="27853501" w14:textId="301F9C90" w:rsidR="006A0242" w:rsidRPr="005429DE" w:rsidRDefault="00900B82" w:rsidP="003F44CA">
            <w:pPr>
              <w:rPr>
                <w:sz w:val="16"/>
                <w:szCs w:val="16"/>
              </w:rPr>
            </w:pPr>
            <w:r w:rsidRPr="005429DE">
              <w:rPr>
                <w:sz w:val="16"/>
                <w:szCs w:val="16"/>
              </w:rPr>
              <w:t>Smooth</w:t>
            </w:r>
            <w:r>
              <w:rPr>
                <w:sz w:val="16"/>
                <w:szCs w:val="16"/>
              </w:rPr>
              <w:t xml:space="preserve"> </w:t>
            </w:r>
            <w:r w:rsidR="006A0242">
              <w:rPr>
                <w:sz w:val="16"/>
                <w:szCs w:val="16"/>
              </w:rPr>
              <w:t>-</w:t>
            </w:r>
            <w:r w:rsidR="006A0242" w:rsidRPr="005429DE">
              <w:rPr>
                <w:sz w:val="16"/>
                <w:szCs w:val="16"/>
              </w:rPr>
              <w:t xml:space="preserve"> smooth</w:t>
            </w:r>
          </w:p>
        </w:tc>
        <w:tc>
          <w:tcPr>
            <w:tcW w:w="1110" w:type="dxa"/>
            <w:noWrap/>
            <w:hideMark/>
          </w:tcPr>
          <w:p w14:paraId="7F0A9040" w14:textId="77777777" w:rsidR="00EB2F85" w:rsidRDefault="00EB2F85" w:rsidP="003F44CA">
            <w:pPr>
              <w:jc w:val="center"/>
              <w:rPr>
                <w:sz w:val="16"/>
                <w:szCs w:val="16"/>
              </w:rPr>
            </w:pPr>
          </w:p>
          <w:p w14:paraId="46EDEF2F" w14:textId="77777777" w:rsidR="00EB2F85" w:rsidRDefault="00EB2F85" w:rsidP="003F44CA">
            <w:pPr>
              <w:jc w:val="center"/>
              <w:rPr>
                <w:sz w:val="16"/>
                <w:szCs w:val="16"/>
              </w:rPr>
            </w:pPr>
          </w:p>
          <w:p w14:paraId="3C4F2F98" w14:textId="534CDE03" w:rsidR="006A0242" w:rsidRPr="005429DE" w:rsidRDefault="006A0242" w:rsidP="003F44CA">
            <w:pPr>
              <w:jc w:val="center"/>
              <w:rPr>
                <w:sz w:val="16"/>
                <w:szCs w:val="16"/>
              </w:rPr>
            </w:pPr>
            <w:r w:rsidRPr="005429DE">
              <w:rPr>
                <w:sz w:val="16"/>
                <w:szCs w:val="16"/>
              </w:rPr>
              <w:t>Convolution</w:t>
            </w:r>
          </w:p>
        </w:tc>
        <w:tc>
          <w:tcPr>
            <w:tcW w:w="2526" w:type="dxa"/>
            <w:noWrap/>
          </w:tcPr>
          <w:p w14:paraId="0BBAB9C6" w14:textId="77777777" w:rsidR="00A77623" w:rsidRDefault="00A77623" w:rsidP="00A77623">
            <w:pPr>
              <w:jc w:val="center"/>
              <w:rPr>
                <w:b/>
                <w:bCs/>
              </w:rPr>
            </w:pPr>
          </w:p>
          <w:p w14:paraId="225AEE66" w14:textId="15759947" w:rsidR="006A0242" w:rsidRPr="00A77623" w:rsidRDefault="00A77623" w:rsidP="00A77623">
            <w:pPr>
              <w:jc w:val="center"/>
              <w:rPr>
                <w:b/>
                <w:bCs/>
              </w:rPr>
            </w:pPr>
            <w:r w:rsidRPr="00A77623">
              <w:rPr>
                <w:b/>
                <w:bCs/>
              </w:rPr>
              <w:t>y(n)=x(n)*h(n)</w:t>
            </w:r>
          </w:p>
        </w:tc>
        <w:tc>
          <w:tcPr>
            <w:tcW w:w="2050" w:type="dxa"/>
          </w:tcPr>
          <w:p w14:paraId="2582BED0" w14:textId="4B8224D2" w:rsidR="006A0242" w:rsidRPr="00EB2F85" w:rsidRDefault="00A77623" w:rsidP="003F44CA">
            <w:pPr>
              <w:rPr>
                <w:color w:val="202124"/>
                <w:sz w:val="16"/>
                <w:szCs w:val="16"/>
                <w:shd w:val="clear" w:color="auto" w:fill="FFFFFF"/>
              </w:rPr>
            </w:pPr>
            <w:r w:rsidRPr="00EB2F85">
              <w:rPr>
                <w:color w:val="202124"/>
                <w:sz w:val="16"/>
                <w:szCs w:val="16"/>
                <w:shd w:val="clear" w:color="auto" w:fill="FFFFFF"/>
              </w:rPr>
              <w:t>Perform linear convolutions on images</w:t>
            </w:r>
            <w:r w:rsidR="00EB2F85" w:rsidRPr="00EB2F85">
              <w:rPr>
                <w:color w:val="202124"/>
                <w:sz w:val="16"/>
                <w:szCs w:val="16"/>
                <w:shd w:val="clear" w:color="auto" w:fill="FFFFFF"/>
              </w:rPr>
              <w:t>. Smoothing to remove high-frequency information</w:t>
            </w:r>
          </w:p>
          <w:p w14:paraId="2200FFDC" w14:textId="3F2FBD6C" w:rsidR="00A77623" w:rsidRPr="00EB2F85" w:rsidRDefault="00A77623" w:rsidP="003F44CA">
            <w:pPr>
              <w:rPr>
                <w:sz w:val="16"/>
                <w:szCs w:val="16"/>
              </w:rPr>
            </w:pPr>
          </w:p>
        </w:tc>
      </w:tr>
    </w:tbl>
    <w:p w14:paraId="0E0E1416" w14:textId="4276D965" w:rsidR="00F82006" w:rsidRPr="007B454B" w:rsidRDefault="00F82006">
      <w:pPr>
        <w:rPr>
          <w:lang w:val="en-US"/>
        </w:rPr>
      </w:pPr>
    </w:p>
    <w:p w14:paraId="3BB5BD35" w14:textId="77777777" w:rsidR="00475F08" w:rsidRDefault="00475F08" w:rsidP="00E3400B">
      <w:pPr>
        <w:jc w:val="both"/>
        <w:rPr>
          <w:rFonts w:ascii="Arial" w:hAnsi="Arial" w:cs="Arial"/>
          <w:color w:val="303030"/>
          <w:sz w:val="20"/>
          <w:szCs w:val="20"/>
          <w:shd w:val="clear" w:color="auto" w:fill="FFFFFF"/>
        </w:rPr>
      </w:pPr>
    </w:p>
    <w:p w14:paraId="647EDF9D" w14:textId="22D9791A" w:rsidR="00F82006" w:rsidRDefault="00475F08" w:rsidP="00E3400B">
      <w:pPr>
        <w:jc w:val="both"/>
        <w:rPr>
          <w:rFonts w:ascii="Arial" w:hAnsi="Arial" w:cs="Arial"/>
          <w:color w:val="303030"/>
          <w:sz w:val="20"/>
          <w:szCs w:val="20"/>
          <w:shd w:val="clear" w:color="auto" w:fill="FFFFFF"/>
        </w:rPr>
      </w:pPr>
      <w:proofErr w:type="spellStart"/>
      <w:r>
        <w:rPr>
          <w:rFonts w:ascii="Arial" w:hAnsi="Arial" w:cs="Arial"/>
          <w:color w:val="303030"/>
          <w:sz w:val="20"/>
          <w:szCs w:val="20"/>
          <w:shd w:val="clear" w:color="auto" w:fill="FFFFFF"/>
        </w:rPr>
        <w:t>Haralick</w:t>
      </w:r>
      <w:proofErr w:type="spellEnd"/>
      <w:r>
        <w:rPr>
          <w:rFonts w:ascii="Arial" w:hAnsi="Arial" w:cs="Arial"/>
          <w:color w:val="303030"/>
          <w:sz w:val="20"/>
          <w:szCs w:val="20"/>
          <w:shd w:val="clear" w:color="auto" w:fill="FFFFFF"/>
        </w:rPr>
        <w:t xml:space="preserve"> RM, </w:t>
      </w:r>
      <w:proofErr w:type="spellStart"/>
      <w:r>
        <w:rPr>
          <w:rFonts w:ascii="Arial" w:hAnsi="Arial" w:cs="Arial"/>
          <w:color w:val="303030"/>
          <w:sz w:val="20"/>
          <w:szCs w:val="20"/>
          <w:shd w:val="clear" w:color="auto" w:fill="FFFFFF"/>
        </w:rPr>
        <w:t>Shanmugam</w:t>
      </w:r>
      <w:proofErr w:type="spellEnd"/>
      <w:r>
        <w:rPr>
          <w:rFonts w:ascii="Arial" w:hAnsi="Arial" w:cs="Arial"/>
          <w:color w:val="303030"/>
          <w:sz w:val="20"/>
          <w:szCs w:val="20"/>
          <w:shd w:val="clear" w:color="auto" w:fill="FFFFFF"/>
        </w:rPr>
        <w:t xml:space="preserve"> K, </w:t>
      </w:r>
      <w:proofErr w:type="spellStart"/>
      <w:r>
        <w:rPr>
          <w:rFonts w:ascii="Arial" w:hAnsi="Arial" w:cs="Arial"/>
          <w:color w:val="303030"/>
          <w:sz w:val="20"/>
          <w:szCs w:val="20"/>
          <w:shd w:val="clear" w:color="auto" w:fill="FFFFFF"/>
        </w:rPr>
        <w:t>Dinstein</w:t>
      </w:r>
      <w:proofErr w:type="spellEnd"/>
      <w:r>
        <w:rPr>
          <w:rFonts w:ascii="Arial" w:hAnsi="Arial" w:cs="Arial"/>
          <w:color w:val="303030"/>
          <w:sz w:val="20"/>
          <w:szCs w:val="20"/>
          <w:shd w:val="clear" w:color="auto" w:fill="FFFFFF"/>
        </w:rPr>
        <w:t xml:space="preserve"> I. </w:t>
      </w:r>
      <w:proofErr w:type="spellStart"/>
      <w:r>
        <w:rPr>
          <w:rFonts w:ascii="Arial" w:hAnsi="Arial" w:cs="Arial"/>
          <w:color w:val="303030"/>
          <w:sz w:val="20"/>
          <w:szCs w:val="20"/>
          <w:shd w:val="clear" w:color="auto" w:fill="FFFFFF"/>
        </w:rPr>
        <w:t>Textural</w:t>
      </w:r>
      <w:proofErr w:type="spellEnd"/>
      <w:r>
        <w:rPr>
          <w:rFonts w:ascii="Arial" w:hAnsi="Arial" w:cs="Arial"/>
          <w:color w:val="303030"/>
          <w:sz w:val="20"/>
          <w:szCs w:val="20"/>
          <w:shd w:val="clear" w:color="auto" w:fill="FFFFFF"/>
        </w:rPr>
        <w:t xml:space="preserve"> </w:t>
      </w:r>
      <w:proofErr w:type="spellStart"/>
      <w:r>
        <w:rPr>
          <w:rFonts w:ascii="Arial" w:hAnsi="Arial" w:cs="Arial"/>
          <w:color w:val="303030"/>
          <w:sz w:val="20"/>
          <w:szCs w:val="20"/>
          <w:shd w:val="clear" w:color="auto" w:fill="FFFFFF"/>
        </w:rPr>
        <w:t>Features</w:t>
      </w:r>
      <w:proofErr w:type="spellEnd"/>
      <w:r>
        <w:rPr>
          <w:rFonts w:ascii="Arial" w:hAnsi="Arial" w:cs="Arial"/>
          <w:color w:val="303030"/>
          <w:sz w:val="20"/>
          <w:szCs w:val="20"/>
          <w:shd w:val="clear" w:color="auto" w:fill="FFFFFF"/>
        </w:rPr>
        <w:t xml:space="preserve"> for </w:t>
      </w:r>
      <w:proofErr w:type="spellStart"/>
      <w:r>
        <w:rPr>
          <w:rFonts w:ascii="Arial" w:hAnsi="Arial" w:cs="Arial"/>
          <w:color w:val="303030"/>
          <w:sz w:val="20"/>
          <w:szCs w:val="20"/>
          <w:shd w:val="clear" w:color="auto" w:fill="FFFFFF"/>
        </w:rPr>
        <w:t>Image</w:t>
      </w:r>
      <w:proofErr w:type="spellEnd"/>
      <w:r>
        <w:rPr>
          <w:rFonts w:ascii="Arial" w:hAnsi="Arial" w:cs="Arial"/>
          <w:color w:val="303030"/>
          <w:sz w:val="20"/>
          <w:szCs w:val="20"/>
          <w:shd w:val="clear" w:color="auto" w:fill="FFFFFF"/>
        </w:rPr>
        <w:t xml:space="preserve"> </w:t>
      </w:r>
      <w:proofErr w:type="spellStart"/>
      <w:r>
        <w:rPr>
          <w:rFonts w:ascii="Arial" w:hAnsi="Arial" w:cs="Arial"/>
          <w:color w:val="303030"/>
          <w:sz w:val="20"/>
          <w:szCs w:val="20"/>
          <w:shd w:val="clear" w:color="auto" w:fill="FFFFFF"/>
        </w:rPr>
        <w:t>Classification</w:t>
      </w:r>
      <w:proofErr w:type="spellEnd"/>
      <w:r>
        <w:rPr>
          <w:rFonts w:ascii="Arial" w:hAnsi="Arial" w:cs="Arial"/>
          <w:color w:val="303030"/>
          <w:sz w:val="20"/>
          <w:szCs w:val="20"/>
          <w:shd w:val="clear" w:color="auto" w:fill="FFFFFF"/>
        </w:rPr>
        <w:t>. </w:t>
      </w:r>
      <w:r>
        <w:rPr>
          <w:rStyle w:val="ref-journal"/>
          <w:rFonts w:ascii="Arial" w:hAnsi="Arial" w:cs="Arial"/>
          <w:i/>
          <w:iCs/>
          <w:color w:val="303030"/>
          <w:sz w:val="20"/>
          <w:szCs w:val="20"/>
          <w:shd w:val="clear" w:color="auto" w:fill="FFFFFF"/>
        </w:rPr>
        <w:t xml:space="preserve">IEEE </w:t>
      </w:r>
      <w:proofErr w:type="spellStart"/>
      <w:r>
        <w:rPr>
          <w:rStyle w:val="ref-journal"/>
          <w:rFonts w:ascii="Arial" w:hAnsi="Arial" w:cs="Arial"/>
          <w:i/>
          <w:iCs/>
          <w:color w:val="303030"/>
          <w:sz w:val="20"/>
          <w:szCs w:val="20"/>
          <w:shd w:val="clear" w:color="auto" w:fill="FFFFFF"/>
        </w:rPr>
        <w:t>Transactions</w:t>
      </w:r>
      <w:proofErr w:type="spellEnd"/>
      <w:r>
        <w:rPr>
          <w:rStyle w:val="ref-journal"/>
          <w:rFonts w:ascii="Arial" w:hAnsi="Arial" w:cs="Arial"/>
          <w:i/>
          <w:iCs/>
          <w:color w:val="303030"/>
          <w:sz w:val="20"/>
          <w:szCs w:val="20"/>
          <w:shd w:val="clear" w:color="auto" w:fill="FFFFFF"/>
        </w:rPr>
        <w:t xml:space="preserve"> </w:t>
      </w:r>
      <w:proofErr w:type="spellStart"/>
      <w:r>
        <w:rPr>
          <w:rStyle w:val="ref-journal"/>
          <w:rFonts w:ascii="Arial" w:hAnsi="Arial" w:cs="Arial"/>
          <w:i/>
          <w:iCs/>
          <w:color w:val="303030"/>
          <w:sz w:val="20"/>
          <w:szCs w:val="20"/>
          <w:shd w:val="clear" w:color="auto" w:fill="FFFFFF"/>
        </w:rPr>
        <w:t>on</w:t>
      </w:r>
      <w:proofErr w:type="spellEnd"/>
      <w:r>
        <w:rPr>
          <w:rStyle w:val="ref-journal"/>
          <w:rFonts w:ascii="Arial" w:hAnsi="Arial" w:cs="Arial"/>
          <w:i/>
          <w:iCs/>
          <w:color w:val="303030"/>
          <w:sz w:val="20"/>
          <w:szCs w:val="20"/>
          <w:shd w:val="clear" w:color="auto" w:fill="FFFFFF"/>
        </w:rPr>
        <w:t xml:space="preserve"> Systems, Man, </w:t>
      </w:r>
      <w:proofErr w:type="spellStart"/>
      <w:r>
        <w:rPr>
          <w:rStyle w:val="ref-journal"/>
          <w:rFonts w:ascii="Arial" w:hAnsi="Arial" w:cs="Arial"/>
          <w:i/>
          <w:iCs/>
          <w:color w:val="303030"/>
          <w:sz w:val="20"/>
          <w:szCs w:val="20"/>
          <w:shd w:val="clear" w:color="auto" w:fill="FFFFFF"/>
        </w:rPr>
        <w:t>and</w:t>
      </w:r>
      <w:proofErr w:type="spellEnd"/>
      <w:r>
        <w:rPr>
          <w:rStyle w:val="ref-journal"/>
          <w:rFonts w:ascii="Arial" w:hAnsi="Arial" w:cs="Arial"/>
          <w:i/>
          <w:iCs/>
          <w:color w:val="303030"/>
          <w:sz w:val="20"/>
          <w:szCs w:val="20"/>
          <w:shd w:val="clear" w:color="auto" w:fill="FFFFFF"/>
        </w:rPr>
        <w:t xml:space="preserve"> </w:t>
      </w:r>
      <w:proofErr w:type="spellStart"/>
      <w:r>
        <w:rPr>
          <w:rStyle w:val="ref-journal"/>
          <w:rFonts w:ascii="Arial" w:hAnsi="Arial" w:cs="Arial"/>
          <w:i/>
          <w:iCs/>
          <w:color w:val="303030"/>
          <w:sz w:val="20"/>
          <w:szCs w:val="20"/>
          <w:shd w:val="clear" w:color="auto" w:fill="FFFFFF"/>
        </w:rPr>
        <w:t>Cybernetics</w:t>
      </w:r>
      <w:proofErr w:type="spellEnd"/>
      <w:r>
        <w:rPr>
          <w:rStyle w:val="ref-journal"/>
          <w:rFonts w:ascii="Arial" w:hAnsi="Arial" w:cs="Arial"/>
          <w:i/>
          <w:iCs/>
          <w:color w:val="303030"/>
          <w:sz w:val="20"/>
          <w:szCs w:val="20"/>
          <w:shd w:val="clear" w:color="auto" w:fill="FFFFFF"/>
        </w:rPr>
        <w:t>. </w:t>
      </w:r>
      <w:proofErr w:type="gramStart"/>
      <w:r>
        <w:rPr>
          <w:rFonts w:ascii="Arial" w:hAnsi="Arial" w:cs="Arial"/>
          <w:color w:val="303030"/>
          <w:sz w:val="20"/>
          <w:szCs w:val="20"/>
          <w:shd w:val="clear" w:color="auto" w:fill="FFFFFF"/>
        </w:rPr>
        <w:t>1973;</w:t>
      </w:r>
      <w:r>
        <w:rPr>
          <w:rStyle w:val="ref-vol"/>
          <w:rFonts w:ascii="Arial" w:hAnsi="Arial" w:cs="Arial"/>
          <w:b/>
          <w:bCs/>
          <w:color w:val="303030"/>
          <w:shd w:val="clear" w:color="auto" w:fill="FFFFFF"/>
        </w:rPr>
        <w:t>3</w:t>
      </w:r>
      <w:r>
        <w:rPr>
          <w:rFonts w:ascii="Arial" w:hAnsi="Arial" w:cs="Arial"/>
          <w:color w:val="303030"/>
          <w:sz w:val="20"/>
          <w:szCs w:val="20"/>
          <w:shd w:val="clear" w:color="auto" w:fill="FFFFFF"/>
        </w:rPr>
        <w:t>:610</w:t>
      </w:r>
      <w:proofErr w:type="gramEnd"/>
      <w:r>
        <w:rPr>
          <w:rFonts w:ascii="Arial" w:hAnsi="Arial" w:cs="Arial"/>
          <w:color w:val="303030"/>
          <w:sz w:val="20"/>
          <w:szCs w:val="20"/>
          <w:shd w:val="clear" w:color="auto" w:fill="FFFFFF"/>
        </w:rPr>
        <w:t xml:space="preserve">–621. </w:t>
      </w:r>
      <w:proofErr w:type="spellStart"/>
      <w:r>
        <w:rPr>
          <w:rFonts w:ascii="Arial" w:hAnsi="Arial" w:cs="Arial"/>
          <w:color w:val="303030"/>
          <w:sz w:val="20"/>
          <w:szCs w:val="20"/>
          <w:shd w:val="clear" w:color="auto" w:fill="FFFFFF"/>
        </w:rPr>
        <w:t>doi</w:t>
      </w:r>
      <w:proofErr w:type="spellEnd"/>
      <w:r>
        <w:rPr>
          <w:rFonts w:ascii="Arial" w:hAnsi="Arial" w:cs="Arial"/>
          <w:color w:val="303030"/>
          <w:sz w:val="20"/>
          <w:szCs w:val="20"/>
          <w:shd w:val="clear" w:color="auto" w:fill="FFFFFF"/>
        </w:rPr>
        <w:t>: 10.1109/TSMC.1973.4309314.</w:t>
      </w:r>
    </w:p>
    <w:p w14:paraId="0C07B03E" w14:textId="1E00ED2D" w:rsidR="002B4660" w:rsidRDefault="002B4660" w:rsidP="00E3400B">
      <w:pPr>
        <w:jc w:val="both"/>
      </w:pPr>
      <w:proofErr w:type="spellStart"/>
      <w:r>
        <w:rPr>
          <w:rFonts w:eastAsia="Times New Roman"/>
        </w:rPr>
        <w:t>Conners</w:t>
      </w:r>
      <w:proofErr w:type="spellEnd"/>
      <w:r>
        <w:rPr>
          <w:rFonts w:eastAsia="Times New Roman"/>
        </w:rPr>
        <w:t xml:space="preserve">, R.W.; </w:t>
      </w:r>
      <w:proofErr w:type="spellStart"/>
      <w:r>
        <w:rPr>
          <w:rFonts w:eastAsia="Times New Roman"/>
        </w:rPr>
        <w:t>Trivedi</w:t>
      </w:r>
      <w:proofErr w:type="spellEnd"/>
      <w:r>
        <w:rPr>
          <w:rFonts w:eastAsia="Times New Roman"/>
        </w:rPr>
        <w:t xml:space="preserve">, M.M.; </w:t>
      </w:r>
      <w:proofErr w:type="spellStart"/>
      <w:r>
        <w:rPr>
          <w:rFonts w:eastAsia="Times New Roman"/>
        </w:rPr>
        <w:t>Harlow</w:t>
      </w:r>
      <w:proofErr w:type="spellEnd"/>
      <w:r>
        <w:rPr>
          <w:rFonts w:eastAsia="Times New Roman"/>
        </w:rPr>
        <w:t xml:space="preserve">, C.A. </w:t>
      </w:r>
      <w:proofErr w:type="spellStart"/>
      <w:r>
        <w:rPr>
          <w:rFonts w:eastAsia="Times New Roman"/>
        </w:rPr>
        <w:t>Segmentation</w:t>
      </w:r>
      <w:proofErr w:type="spellEnd"/>
      <w:r>
        <w:rPr>
          <w:rFonts w:eastAsia="Times New Roman"/>
        </w:rPr>
        <w:t xml:space="preserve"> </w:t>
      </w:r>
      <w:proofErr w:type="spellStart"/>
      <w:r>
        <w:rPr>
          <w:rFonts w:eastAsia="Times New Roman"/>
        </w:rPr>
        <w:t>of</w:t>
      </w:r>
      <w:proofErr w:type="spellEnd"/>
      <w:r>
        <w:rPr>
          <w:rFonts w:eastAsia="Times New Roman"/>
        </w:rPr>
        <w:t xml:space="preserve"> a High-</w:t>
      </w:r>
      <w:proofErr w:type="spellStart"/>
      <w:r>
        <w:rPr>
          <w:rFonts w:eastAsia="Times New Roman"/>
        </w:rPr>
        <w:t>Resolution</w:t>
      </w:r>
      <w:proofErr w:type="spellEnd"/>
      <w:r>
        <w:rPr>
          <w:rFonts w:eastAsia="Times New Roman"/>
        </w:rPr>
        <w:t xml:space="preserve"> </w:t>
      </w:r>
      <w:proofErr w:type="spellStart"/>
      <w:r>
        <w:rPr>
          <w:rFonts w:eastAsia="Times New Roman"/>
        </w:rPr>
        <w:t>Urban</w:t>
      </w:r>
      <w:proofErr w:type="spellEnd"/>
      <w:r>
        <w:rPr>
          <w:rFonts w:eastAsia="Times New Roman"/>
        </w:rPr>
        <w:t xml:space="preserve"> </w:t>
      </w:r>
      <w:proofErr w:type="spellStart"/>
      <w:r>
        <w:rPr>
          <w:rFonts w:eastAsia="Times New Roman"/>
        </w:rPr>
        <w:t>Scene</w:t>
      </w:r>
      <w:proofErr w:type="spellEnd"/>
      <w:r>
        <w:rPr>
          <w:rFonts w:eastAsia="Times New Roman"/>
        </w:rPr>
        <w:t xml:space="preserve"> </w:t>
      </w:r>
      <w:proofErr w:type="spellStart"/>
      <w:r>
        <w:rPr>
          <w:rFonts w:eastAsia="Times New Roman"/>
        </w:rPr>
        <w:t>Using</w:t>
      </w:r>
      <w:proofErr w:type="spellEnd"/>
      <w:r>
        <w:rPr>
          <w:rFonts w:eastAsia="Times New Roman"/>
        </w:rPr>
        <w:t xml:space="preserve"> Texture </w:t>
      </w:r>
      <w:proofErr w:type="spellStart"/>
      <w:r>
        <w:rPr>
          <w:rFonts w:eastAsia="Times New Roman"/>
        </w:rPr>
        <w:t>Operators</w:t>
      </w:r>
      <w:proofErr w:type="spellEnd"/>
      <w:r>
        <w:rPr>
          <w:rFonts w:eastAsia="Times New Roman"/>
        </w:rPr>
        <w:t xml:space="preserve"> </w:t>
      </w:r>
      <w:proofErr w:type="gramStart"/>
      <w:r>
        <w:rPr>
          <w:rFonts w:eastAsia="Times New Roman"/>
        </w:rPr>
        <w:t>( Sunnyvale</w:t>
      </w:r>
      <w:proofErr w:type="gramEnd"/>
      <w:r>
        <w:rPr>
          <w:rFonts w:eastAsia="Times New Roman"/>
        </w:rPr>
        <w:t xml:space="preserve">, California). </w:t>
      </w:r>
      <w:r>
        <w:rPr>
          <w:rFonts w:eastAsia="Times New Roman"/>
          <w:i/>
          <w:iCs/>
        </w:rPr>
        <w:t xml:space="preserve">Computer Vision, </w:t>
      </w:r>
      <w:proofErr w:type="spellStart"/>
      <w:r>
        <w:rPr>
          <w:rFonts w:eastAsia="Times New Roman"/>
          <w:i/>
          <w:iCs/>
        </w:rPr>
        <w:t>Graphics</w:t>
      </w:r>
      <w:proofErr w:type="spellEnd"/>
      <w:r>
        <w:rPr>
          <w:rFonts w:eastAsia="Times New Roman"/>
          <w:i/>
          <w:iCs/>
        </w:rPr>
        <w:t xml:space="preserve">, &amp; </w:t>
      </w:r>
      <w:proofErr w:type="spellStart"/>
      <w:r>
        <w:rPr>
          <w:rFonts w:eastAsia="Times New Roman"/>
          <w:i/>
          <w:iCs/>
        </w:rPr>
        <w:t>Image</w:t>
      </w:r>
      <w:proofErr w:type="spellEnd"/>
      <w:r>
        <w:rPr>
          <w:rFonts w:eastAsia="Times New Roman"/>
          <w:i/>
          <w:iCs/>
        </w:rPr>
        <w:t xml:space="preserve"> </w:t>
      </w:r>
      <w:proofErr w:type="spellStart"/>
      <w:r>
        <w:rPr>
          <w:rFonts w:eastAsia="Times New Roman"/>
          <w:i/>
          <w:iCs/>
        </w:rPr>
        <w:t>Processing</w:t>
      </w:r>
      <w:proofErr w:type="spellEnd"/>
      <w:r>
        <w:rPr>
          <w:rFonts w:eastAsia="Times New Roman"/>
        </w:rPr>
        <w:t xml:space="preserve"> </w:t>
      </w:r>
      <w:r>
        <w:rPr>
          <w:rFonts w:eastAsia="Times New Roman"/>
          <w:b/>
          <w:bCs/>
        </w:rPr>
        <w:t>1984</w:t>
      </w:r>
      <w:r>
        <w:rPr>
          <w:rFonts w:eastAsia="Times New Roman"/>
        </w:rPr>
        <w:t xml:space="preserve">, </w:t>
      </w:r>
      <w:r>
        <w:rPr>
          <w:rFonts w:eastAsia="Times New Roman"/>
          <w:i/>
          <w:iCs/>
        </w:rPr>
        <w:t>25</w:t>
      </w:r>
      <w:r>
        <w:rPr>
          <w:rFonts w:eastAsia="Times New Roman"/>
        </w:rPr>
        <w:t>, 273–310, doi:10.1016/0734-189</w:t>
      </w:r>
      <w:proofErr w:type="gramStart"/>
      <w:r>
        <w:rPr>
          <w:rFonts w:eastAsia="Times New Roman"/>
        </w:rPr>
        <w:t>X(</w:t>
      </w:r>
      <w:proofErr w:type="gramEnd"/>
      <w:r>
        <w:rPr>
          <w:rFonts w:eastAsia="Times New Roman"/>
        </w:rPr>
        <w:t>84)90197-X.</w:t>
      </w:r>
      <w:bookmarkEnd w:id="0"/>
    </w:p>
    <w:sectPr w:rsidR="002B466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IBM Plex Sans">
    <w:charset w:val="00"/>
    <w:family w:val="swiss"/>
    <w:pitch w:val="variable"/>
    <w:sig w:usb0="A00002EF" w:usb1="5000207B" w:usb2="00000000" w:usb3="00000000" w:csb0="0000019F" w:csb1="00000000"/>
  </w:font>
  <w:font w:name="Lato">
    <w:charset w:val="00"/>
    <w:family w:val="swiss"/>
    <w:pitch w:val="variable"/>
    <w:sig w:usb0="E10002FF" w:usb1="5000ECF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A62499"/>
    <w:multiLevelType w:val="hybridMultilevel"/>
    <w:tmpl w:val="540014D4"/>
    <w:lvl w:ilvl="0" w:tplc="760ABB86">
      <w:start w:val="1"/>
      <w:numFmt w:val="bullet"/>
      <w:lvlText w:val=""/>
      <w:lvlJc w:val="left"/>
      <w:pPr>
        <w:ind w:left="198" w:hanging="179"/>
      </w:pPr>
      <w:rPr>
        <w:rFonts w:ascii="Symbol" w:eastAsia="Symbol" w:hAnsi="Symbol" w:cs="Symbol" w:hint="default"/>
        <w:w w:val="99"/>
        <w:position w:val="6"/>
        <w:sz w:val="24"/>
        <w:szCs w:val="24"/>
      </w:rPr>
    </w:lvl>
    <w:lvl w:ilvl="1" w:tplc="976C8464">
      <w:start w:val="1"/>
      <w:numFmt w:val="bullet"/>
      <w:lvlText w:val="•"/>
      <w:lvlJc w:val="left"/>
      <w:pPr>
        <w:ind w:left="600" w:hanging="179"/>
      </w:pPr>
    </w:lvl>
    <w:lvl w:ilvl="2" w:tplc="8A50960A">
      <w:start w:val="1"/>
      <w:numFmt w:val="bullet"/>
      <w:lvlText w:val="•"/>
      <w:lvlJc w:val="left"/>
      <w:pPr>
        <w:ind w:left="722" w:hanging="179"/>
      </w:pPr>
    </w:lvl>
    <w:lvl w:ilvl="3" w:tplc="8488FEF8">
      <w:start w:val="1"/>
      <w:numFmt w:val="bullet"/>
      <w:lvlText w:val="•"/>
      <w:lvlJc w:val="left"/>
      <w:pPr>
        <w:ind w:left="845" w:hanging="179"/>
      </w:pPr>
    </w:lvl>
    <w:lvl w:ilvl="4" w:tplc="07C6717A">
      <w:start w:val="1"/>
      <w:numFmt w:val="bullet"/>
      <w:lvlText w:val="•"/>
      <w:lvlJc w:val="left"/>
      <w:pPr>
        <w:ind w:left="968" w:hanging="179"/>
      </w:pPr>
    </w:lvl>
    <w:lvl w:ilvl="5" w:tplc="DE644438">
      <w:start w:val="1"/>
      <w:numFmt w:val="bullet"/>
      <w:lvlText w:val="•"/>
      <w:lvlJc w:val="left"/>
      <w:pPr>
        <w:ind w:left="1090" w:hanging="179"/>
      </w:pPr>
    </w:lvl>
    <w:lvl w:ilvl="6" w:tplc="74402776">
      <w:start w:val="1"/>
      <w:numFmt w:val="bullet"/>
      <w:lvlText w:val="•"/>
      <w:lvlJc w:val="left"/>
      <w:pPr>
        <w:ind w:left="1213" w:hanging="179"/>
      </w:pPr>
    </w:lvl>
    <w:lvl w:ilvl="7" w:tplc="27508226">
      <w:start w:val="1"/>
      <w:numFmt w:val="bullet"/>
      <w:lvlText w:val="•"/>
      <w:lvlJc w:val="left"/>
      <w:pPr>
        <w:ind w:left="1336" w:hanging="179"/>
      </w:pPr>
    </w:lvl>
    <w:lvl w:ilvl="8" w:tplc="840C3756">
      <w:start w:val="1"/>
      <w:numFmt w:val="bullet"/>
      <w:lvlText w:val="•"/>
      <w:lvlJc w:val="left"/>
      <w:pPr>
        <w:ind w:left="1458" w:hanging="17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06"/>
    <w:rsid w:val="000156FB"/>
    <w:rsid w:val="0002104A"/>
    <w:rsid w:val="00025CEC"/>
    <w:rsid w:val="00042198"/>
    <w:rsid w:val="0009565A"/>
    <w:rsid w:val="000F6F5A"/>
    <w:rsid w:val="00151BC3"/>
    <w:rsid w:val="00180CE7"/>
    <w:rsid w:val="001A34A2"/>
    <w:rsid w:val="001B3555"/>
    <w:rsid w:val="001D1513"/>
    <w:rsid w:val="001F05E5"/>
    <w:rsid w:val="00203AC2"/>
    <w:rsid w:val="002154A8"/>
    <w:rsid w:val="00234B48"/>
    <w:rsid w:val="00241129"/>
    <w:rsid w:val="00270C1D"/>
    <w:rsid w:val="002B4660"/>
    <w:rsid w:val="002D4208"/>
    <w:rsid w:val="0033425F"/>
    <w:rsid w:val="00362530"/>
    <w:rsid w:val="0036693C"/>
    <w:rsid w:val="0041499E"/>
    <w:rsid w:val="00471907"/>
    <w:rsid w:val="00475F08"/>
    <w:rsid w:val="004964DA"/>
    <w:rsid w:val="004C3A8A"/>
    <w:rsid w:val="004E42FD"/>
    <w:rsid w:val="00573607"/>
    <w:rsid w:val="00573C94"/>
    <w:rsid w:val="005F1CFC"/>
    <w:rsid w:val="00687A69"/>
    <w:rsid w:val="00696BAA"/>
    <w:rsid w:val="006A0242"/>
    <w:rsid w:val="006E6B0E"/>
    <w:rsid w:val="007217DA"/>
    <w:rsid w:val="007B454B"/>
    <w:rsid w:val="007F6DD1"/>
    <w:rsid w:val="00816CAB"/>
    <w:rsid w:val="00845AF2"/>
    <w:rsid w:val="00847392"/>
    <w:rsid w:val="008A7AEA"/>
    <w:rsid w:val="00900B82"/>
    <w:rsid w:val="00903D33"/>
    <w:rsid w:val="00960C17"/>
    <w:rsid w:val="00987AEF"/>
    <w:rsid w:val="00A43F7F"/>
    <w:rsid w:val="00A77623"/>
    <w:rsid w:val="00AB695A"/>
    <w:rsid w:val="00B23A2E"/>
    <w:rsid w:val="00C125C7"/>
    <w:rsid w:val="00C512F5"/>
    <w:rsid w:val="00C6342D"/>
    <w:rsid w:val="00D0209B"/>
    <w:rsid w:val="00D71F68"/>
    <w:rsid w:val="00D80429"/>
    <w:rsid w:val="00DD1B49"/>
    <w:rsid w:val="00E123FF"/>
    <w:rsid w:val="00E3400B"/>
    <w:rsid w:val="00E80FCF"/>
    <w:rsid w:val="00EA5D12"/>
    <w:rsid w:val="00EB2F85"/>
    <w:rsid w:val="00F06A1E"/>
    <w:rsid w:val="00F12416"/>
    <w:rsid w:val="00F82006"/>
    <w:rsid w:val="00FB2F53"/>
    <w:rsid w:val="00FD29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3F37B"/>
  <w15:chartTrackingRefBased/>
  <w15:docId w15:val="{387A4271-09E7-4E62-9C4F-D1067A375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uiPriority w:val="99"/>
    <w:rsid w:val="001A34A2"/>
    <w:rPr>
      <w:sz w:val="21"/>
      <w:szCs w:val="21"/>
    </w:rPr>
  </w:style>
  <w:style w:type="paragraph" w:styleId="Textodecomentrio">
    <w:name w:val="annotation text"/>
    <w:basedOn w:val="Normal"/>
    <w:link w:val="TextodecomentrioChar"/>
    <w:uiPriority w:val="99"/>
    <w:rsid w:val="001A34A2"/>
    <w:pPr>
      <w:spacing w:after="0" w:line="260" w:lineRule="atLeast"/>
      <w:jc w:val="both"/>
    </w:pPr>
    <w:rPr>
      <w:rFonts w:ascii="Palatino Linotype" w:eastAsia="SimSun" w:hAnsi="Palatino Linotype" w:cs="Times New Roman"/>
      <w:noProof/>
      <w:color w:val="000000"/>
      <w:sz w:val="20"/>
      <w:szCs w:val="20"/>
      <w:lang w:val="en-US" w:eastAsia="zh-CN"/>
    </w:rPr>
  </w:style>
  <w:style w:type="character" w:customStyle="1" w:styleId="TextodecomentrioChar">
    <w:name w:val="Texto de comentário Char"/>
    <w:basedOn w:val="Fontepargpadro"/>
    <w:link w:val="Textodecomentrio"/>
    <w:uiPriority w:val="99"/>
    <w:rsid w:val="001A34A2"/>
    <w:rPr>
      <w:rFonts w:ascii="Palatino Linotype" w:eastAsia="SimSun" w:hAnsi="Palatino Linotype" w:cs="Times New Roman"/>
      <w:noProof/>
      <w:color w:val="000000"/>
      <w:sz w:val="20"/>
      <w:szCs w:val="20"/>
      <w:lang w:val="en-US" w:eastAsia="zh-CN"/>
    </w:rPr>
  </w:style>
  <w:style w:type="character" w:styleId="TextodoEspaoReservado">
    <w:name w:val="Placeholder Text"/>
    <w:basedOn w:val="Fontepargpadro"/>
    <w:uiPriority w:val="99"/>
    <w:semiHidden/>
    <w:rsid w:val="007217DA"/>
    <w:rPr>
      <w:color w:val="808080"/>
    </w:rPr>
  </w:style>
  <w:style w:type="table" w:styleId="Tabelacomgrade">
    <w:name w:val="Table Grid"/>
    <w:basedOn w:val="Tabelanormal"/>
    <w:uiPriority w:val="39"/>
    <w:rsid w:val="000156FB"/>
    <w:pPr>
      <w:spacing w:after="0" w:line="260" w:lineRule="atLeast"/>
      <w:jc w:val="both"/>
    </w:pPr>
    <w:rPr>
      <w:rFonts w:ascii="Palatino Linotype" w:eastAsia="SimSun" w:hAnsi="Palatino Linotype" w:cs="Times New Roman"/>
      <w:color w:val="000000"/>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1"/>
    <w:qFormat/>
    <w:rsid w:val="00203AC2"/>
    <w:pPr>
      <w:widowControl w:val="0"/>
      <w:spacing w:after="0" w:line="240" w:lineRule="auto"/>
      <w:ind w:left="380" w:hanging="360"/>
    </w:pPr>
    <w:rPr>
      <w:rFonts w:ascii="Times New Roman" w:eastAsia="Times New Roman" w:hAnsi="Times New Roman" w:cs="Times New Roman"/>
      <w:lang w:val="en-US"/>
    </w:rPr>
  </w:style>
  <w:style w:type="character" w:customStyle="1" w:styleId="ref-journal">
    <w:name w:val="ref-journal"/>
    <w:basedOn w:val="Fontepargpadro"/>
    <w:rsid w:val="00475F08"/>
  </w:style>
  <w:style w:type="character" w:customStyle="1" w:styleId="ref-vol">
    <w:name w:val="ref-vol"/>
    <w:basedOn w:val="Fontepargpadro"/>
    <w:rsid w:val="00475F08"/>
  </w:style>
  <w:style w:type="character" w:customStyle="1" w:styleId="mathtext">
    <w:name w:val="mathtext"/>
    <w:basedOn w:val="Fontepargpadro"/>
    <w:rsid w:val="00FB2F53"/>
  </w:style>
  <w:style w:type="character" w:customStyle="1" w:styleId="mathtextbox">
    <w:name w:val="mathtextbox"/>
    <w:basedOn w:val="Fontepargpadro"/>
    <w:rsid w:val="00FB2F53"/>
  </w:style>
  <w:style w:type="character" w:styleId="Hyperlink">
    <w:name w:val="Hyperlink"/>
    <w:basedOn w:val="Fontepargpadro"/>
    <w:uiPriority w:val="99"/>
    <w:semiHidden/>
    <w:unhideWhenUsed/>
    <w:rsid w:val="00E80FCF"/>
    <w:rPr>
      <w:color w:val="0000FF"/>
      <w:u w:val="single"/>
    </w:rPr>
  </w:style>
  <w:style w:type="character" w:customStyle="1" w:styleId="mi">
    <w:name w:val="mi"/>
    <w:basedOn w:val="Fontepargpadro"/>
    <w:rsid w:val="00471907"/>
  </w:style>
  <w:style w:type="character" w:customStyle="1" w:styleId="mjxassistivemathml">
    <w:name w:val="mjx_assistive_mathml"/>
    <w:basedOn w:val="Fontepargpadro"/>
    <w:rsid w:val="00471907"/>
  </w:style>
  <w:style w:type="paragraph" w:customStyle="1" w:styleId="MDPI12title">
    <w:name w:val="MDPI_1.2_title"/>
    <w:next w:val="Normal"/>
    <w:qFormat/>
    <w:rsid w:val="002B4660"/>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character" w:styleId="Forte">
    <w:name w:val="Strong"/>
    <w:uiPriority w:val="22"/>
    <w:qFormat/>
    <w:rsid w:val="002B4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81152">
      <w:bodyDiv w:val="1"/>
      <w:marLeft w:val="0"/>
      <w:marRight w:val="0"/>
      <w:marTop w:val="0"/>
      <w:marBottom w:val="0"/>
      <w:divBdr>
        <w:top w:val="none" w:sz="0" w:space="0" w:color="auto"/>
        <w:left w:val="none" w:sz="0" w:space="0" w:color="auto"/>
        <w:bottom w:val="none" w:sz="0" w:space="0" w:color="auto"/>
        <w:right w:val="none" w:sz="0" w:space="0" w:color="auto"/>
      </w:divBdr>
    </w:div>
    <w:div w:id="1016611131">
      <w:bodyDiv w:val="1"/>
      <w:marLeft w:val="0"/>
      <w:marRight w:val="0"/>
      <w:marTop w:val="0"/>
      <w:marBottom w:val="0"/>
      <w:divBdr>
        <w:top w:val="none" w:sz="0" w:space="0" w:color="auto"/>
        <w:left w:val="none" w:sz="0" w:space="0" w:color="auto"/>
        <w:bottom w:val="none" w:sz="0" w:space="0" w:color="auto"/>
        <w:right w:val="none" w:sz="0" w:space="0" w:color="auto"/>
      </w:divBdr>
    </w:div>
    <w:div w:id="1028339047">
      <w:bodyDiv w:val="1"/>
      <w:marLeft w:val="0"/>
      <w:marRight w:val="0"/>
      <w:marTop w:val="0"/>
      <w:marBottom w:val="0"/>
      <w:divBdr>
        <w:top w:val="none" w:sz="0" w:space="0" w:color="auto"/>
        <w:left w:val="none" w:sz="0" w:space="0" w:color="auto"/>
        <w:bottom w:val="none" w:sz="0" w:space="0" w:color="auto"/>
        <w:right w:val="none" w:sz="0" w:space="0" w:color="auto"/>
      </w:divBdr>
    </w:div>
    <w:div w:id="1740403873">
      <w:bodyDiv w:val="1"/>
      <w:marLeft w:val="0"/>
      <w:marRight w:val="0"/>
      <w:marTop w:val="0"/>
      <w:marBottom w:val="0"/>
      <w:divBdr>
        <w:top w:val="none" w:sz="0" w:space="0" w:color="auto"/>
        <w:left w:val="none" w:sz="0" w:space="0" w:color="auto"/>
        <w:bottom w:val="none" w:sz="0" w:space="0" w:color="auto"/>
        <w:right w:val="none" w:sz="0" w:space="0" w:color="auto"/>
      </w:divBdr>
    </w:div>
    <w:div w:id="205226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4</Pages>
  <Words>946</Words>
  <Characters>5110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Vasconcelos</dc:creator>
  <cp:keywords/>
  <dc:description/>
  <cp:lastModifiedBy>Rodrigo Vasconcelos</cp:lastModifiedBy>
  <cp:revision>38</cp:revision>
  <dcterms:created xsi:type="dcterms:W3CDTF">2021-03-21T20:12:00Z</dcterms:created>
  <dcterms:modified xsi:type="dcterms:W3CDTF">2022-02-27T11:36:00Z</dcterms:modified>
</cp:coreProperties>
</file>