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E953E" w14:textId="77777777" w:rsidR="00B1590E" w:rsidRPr="005B75BE" w:rsidRDefault="00B1590E" w:rsidP="00B1590E">
      <w:pPr>
        <w:pStyle w:val="Corps"/>
        <w:pageBreakBefore/>
        <w:spacing w:line="480" w:lineRule="auto"/>
        <w:outlineLvl w:val="0"/>
        <w:rPr>
          <w:b/>
          <w:color w:val="000000"/>
          <w:sz w:val="28"/>
          <w:szCs w:val="28"/>
        </w:rPr>
      </w:pPr>
      <w:r w:rsidRPr="005B75BE">
        <w:rPr>
          <w:rStyle w:val="None"/>
          <w:b/>
          <w:color w:val="000000"/>
          <w:sz w:val="28"/>
          <w:szCs w:val="28"/>
          <w:lang w:val="en-US"/>
        </w:rPr>
        <w:t>SUPPORTING INFORMATION</w:t>
      </w:r>
    </w:p>
    <w:p w14:paraId="63D03A1F" w14:textId="77777777" w:rsidR="00B1590E" w:rsidRPr="005B75BE" w:rsidRDefault="00B1590E" w:rsidP="00B1590E">
      <w:pPr>
        <w:spacing w:line="480" w:lineRule="auto"/>
        <w:jc w:val="both"/>
        <w:rPr>
          <w:b/>
          <w:color w:val="000000"/>
          <w:sz w:val="28"/>
          <w:szCs w:val="28"/>
          <w:lang w:val="en-US"/>
        </w:rPr>
      </w:pPr>
      <w:r w:rsidRPr="005B75BE">
        <w:rPr>
          <w:b/>
          <w:color w:val="000000"/>
          <w:sz w:val="28"/>
          <w:szCs w:val="28"/>
          <w:lang w:val="en-US"/>
        </w:rPr>
        <w:t>Figures</w:t>
      </w:r>
    </w:p>
    <w:p w14:paraId="4652A5DB" w14:textId="77777777" w:rsidR="00B1590E" w:rsidRPr="005B75BE" w:rsidRDefault="00B1590E" w:rsidP="00B1590E">
      <w:pPr>
        <w:spacing w:line="480" w:lineRule="auto"/>
        <w:jc w:val="both"/>
        <w:rPr>
          <w:b/>
          <w:color w:val="000000"/>
          <w:lang w:val="en-US"/>
        </w:rPr>
      </w:pPr>
      <w:r w:rsidRPr="005B75BE">
        <w:rPr>
          <w:b/>
          <w:color w:val="000000"/>
          <w:lang w:val="en-US"/>
        </w:rPr>
        <w:t xml:space="preserve">S1 Fig. Quality control and validation of ZBTB38 ChIP-sequencing profiles and peaks. </w:t>
      </w:r>
      <w:r w:rsidRPr="005B75BE">
        <w:rPr>
          <w:color w:val="000000"/>
          <w:lang w:val="en-US"/>
        </w:rPr>
        <w:t>(</w:t>
      </w:r>
      <w:r w:rsidRPr="005B75BE">
        <w:rPr>
          <w:b/>
          <w:color w:val="000000"/>
          <w:lang w:val="en-US"/>
        </w:rPr>
        <w:t>A</w:t>
      </w:r>
      <w:r w:rsidRPr="005B75BE">
        <w:rPr>
          <w:color w:val="000000"/>
          <w:lang w:val="en-US"/>
        </w:rPr>
        <w:t>) Percentage of total tag count in ZBTB38 peaks generated by cisgenome with default cutoff and a range of P-values indicated on x-axis. The ratio is on the total mapped tags. (</w:t>
      </w:r>
      <w:r w:rsidRPr="005B75BE">
        <w:rPr>
          <w:b/>
          <w:color w:val="000000"/>
          <w:lang w:val="en-US"/>
        </w:rPr>
        <w:t>B</w:t>
      </w:r>
      <w:r w:rsidRPr="005B75BE">
        <w:rPr>
          <w:color w:val="000000"/>
          <w:lang w:val="en-US"/>
        </w:rPr>
        <w:t>) Plot representing the reproducibility of two biological ZBTB38 ChIP-sequencing replicates. Tag counts per peak (n=3032) is represented. Peaks have been generated by cisgenome, with maximal P-value 10</w:t>
      </w:r>
      <w:r w:rsidRPr="005B75BE">
        <w:rPr>
          <w:color w:val="000000"/>
          <w:vertAlign w:val="superscript"/>
          <w:lang w:val="en-US"/>
        </w:rPr>
        <w:t>-40</w:t>
      </w:r>
      <w:r w:rsidRPr="005B75BE">
        <w:rPr>
          <w:color w:val="000000"/>
          <w:lang w:val="en-US"/>
        </w:rPr>
        <w:t xml:space="preserve"> and cutoff at 5. (</w:t>
      </w:r>
      <w:r w:rsidRPr="005B75BE">
        <w:rPr>
          <w:b/>
          <w:color w:val="000000"/>
          <w:lang w:val="en-US"/>
        </w:rPr>
        <w:t>C</w:t>
      </w:r>
      <w:r w:rsidRPr="005B75BE">
        <w:rPr>
          <w:color w:val="000000"/>
          <w:lang w:val="en-US"/>
        </w:rPr>
        <w:t>) Correlation between tag count in 500 base pair windows along chromosome 11 in two ChIP-sequencing replicates and corresponding input samples. (</w:t>
      </w:r>
      <w:r w:rsidRPr="005B75BE">
        <w:rPr>
          <w:b/>
          <w:color w:val="000000"/>
          <w:lang w:val="en-US"/>
        </w:rPr>
        <w:t>D</w:t>
      </w:r>
      <w:r w:rsidRPr="005B75BE">
        <w:rPr>
          <w:color w:val="000000"/>
          <w:lang w:val="en-US"/>
        </w:rPr>
        <w:t>) ChIP-qPCR validation of ZBTB38 binding sites in HeLa-S3-HA-Flag-ZBTB38 cells. (</w:t>
      </w:r>
      <w:r w:rsidRPr="005B75BE">
        <w:rPr>
          <w:b/>
          <w:color w:val="000000"/>
          <w:lang w:val="en-US"/>
        </w:rPr>
        <w:t>E</w:t>
      </w:r>
      <w:r w:rsidRPr="005B75BE">
        <w:rPr>
          <w:color w:val="000000"/>
          <w:lang w:val="en-US"/>
        </w:rPr>
        <w:t>) Genomic distribution of ZBTB38 binding regions determined by transcription factor binding activity. HOT: high occupancy of transcription factors; LOT: low occupancy of transcription factors; PRM: promoter-proximal regulatory module; DRM: gene-distal regulatory module; BAR: binding active regions; BIR: binding inactive regions. (</w:t>
      </w:r>
      <w:r w:rsidRPr="005B75BE">
        <w:rPr>
          <w:b/>
          <w:color w:val="000000"/>
          <w:lang w:val="en-US"/>
        </w:rPr>
        <w:t>F</w:t>
      </w:r>
      <w:r w:rsidRPr="005B75BE">
        <w:rPr>
          <w:color w:val="000000"/>
          <w:lang w:val="en-US"/>
        </w:rPr>
        <w:t xml:space="preserve">) Genomic distribution of ZBTB38 binding regions determined using HOMER tools. The asterisk indicates a </w:t>
      </w:r>
      <w:r w:rsidRPr="005B75BE">
        <w:rPr>
          <w:i/>
          <w:color w:val="000000"/>
          <w:lang w:val="en-US"/>
        </w:rPr>
        <w:t>P</w:t>
      </w:r>
      <w:r w:rsidRPr="005B75BE">
        <w:rPr>
          <w:color w:val="000000"/>
          <w:lang w:val="en-US"/>
        </w:rPr>
        <w:t>-value &lt;10</w:t>
      </w:r>
      <w:r w:rsidRPr="005B75BE">
        <w:rPr>
          <w:color w:val="000000"/>
          <w:vertAlign w:val="superscript"/>
          <w:lang w:val="en-US"/>
        </w:rPr>
        <w:t>-3</w:t>
      </w:r>
      <w:r w:rsidRPr="005B75BE">
        <w:rPr>
          <w:color w:val="000000"/>
          <w:lang w:val="en-US"/>
        </w:rPr>
        <w:t>.</w:t>
      </w:r>
      <w:r w:rsidRPr="005B75BE">
        <w:rPr>
          <w:color w:val="000000"/>
        </w:rPr>
        <w:t xml:space="preserve"> (</w:t>
      </w:r>
      <w:r w:rsidRPr="005B75BE">
        <w:rPr>
          <w:b/>
          <w:color w:val="000000"/>
        </w:rPr>
        <w:t>G</w:t>
      </w:r>
      <w:r w:rsidRPr="005B75BE">
        <w:rPr>
          <w:color w:val="000000"/>
        </w:rPr>
        <w:t>)</w:t>
      </w:r>
      <w:r w:rsidRPr="005B75BE">
        <w:rPr>
          <w:b/>
          <w:color w:val="000000"/>
        </w:rPr>
        <w:t xml:space="preserve"> </w:t>
      </w:r>
      <w:r w:rsidRPr="005B75BE">
        <w:rPr>
          <w:color w:val="000000"/>
        </w:rPr>
        <w:t>Enrichment of ZBTB38 ChIP-seq tags on a pseudo-genome assembled from a catalog of DNA repeated sequences from the RefBase database.</w:t>
      </w:r>
    </w:p>
    <w:p w14:paraId="6BB1A04B" w14:textId="77777777" w:rsidR="00B1590E" w:rsidRPr="005B75BE" w:rsidRDefault="00B1590E" w:rsidP="00B1590E">
      <w:pPr>
        <w:spacing w:line="480" w:lineRule="auto"/>
        <w:jc w:val="both"/>
        <w:rPr>
          <w:color w:val="000000"/>
          <w:lang w:val="en-US"/>
        </w:rPr>
      </w:pPr>
      <w:r w:rsidRPr="005B75BE">
        <w:rPr>
          <w:b/>
          <w:color w:val="000000"/>
        </w:rPr>
        <w:t xml:space="preserve">S2 Fig. Depletion of </w:t>
      </w:r>
      <w:r w:rsidRPr="005B75BE">
        <w:rPr>
          <w:b/>
          <w:i/>
          <w:color w:val="000000"/>
        </w:rPr>
        <w:t>ZBTB38</w:t>
      </w:r>
      <w:r w:rsidRPr="005B75BE">
        <w:rPr>
          <w:b/>
          <w:color w:val="000000"/>
        </w:rPr>
        <w:t xml:space="preserve"> enhances doxorubicin toxicity. </w:t>
      </w:r>
      <w:r w:rsidRPr="005B75BE">
        <w:rPr>
          <w:color w:val="000000"/>
        </w:rPr>
        <w:t>(</w:t>
      </w:r>
      <w:r w:rsidRPr="005B75BE">
        <w:rPr>
          <w:b/>
          <w:color w:val="000000"/>
        </w:rPr>
        <w:t>A-C</w:t>
      </w:r>
      <w:r w:rsidRPr="005B75BE">
        <w:rPr>
          <w:color w:val="000000"/>
        </w:rPr>
        <w:t xml:space="preserve">) Cell survival curve of HeLa-S3 (A), U2OS (B) and HCT-116 (C) cells transfected with </w:t>
      </w:r>
      <w:r w:rsidRPr="005B75BE">
        <w:rPr>
          <w:i/>
          <w:color w:val="000000"/>
        </w:rPr>
        <w:t>ZBTB38</w:t>
      </w:r>
      <w:r w:rsidRPr="005B75BE">
        <w:rPr>
          <w:color w:val="000000"/>
        </w:rPr>
        <w:t xml:space="preserve"> or control siRNAs and 48 hours later plated in 6-well plate with different concentrations of doxorubicin (n=3).</w:t>
      </w:r>
    </w:p>
    <w:p w14:paraId="185F4001" w14:textId="77777777" w:rsidR="00B1590E" w:rsidRPr="005B75BE" w:rsidRDefault="00B1590E" w:rsidP="00B1590E">
      <w:pPr>
        <w:spacing w:line="480" w:lineRule="auto"/>
        <w:jc w:val="both"/>
        <w:rPr>
          <w:color w:val="000000"/>
          <w:lang w:val="en-US"/>
        </w:rPr>
      </w:pPr>
      <w:r w:rsidRPr="005B75BE">
        <w:rPr>
          <w:b/>
          <w:color w:val="000000"/>
        </w:rPr>
        <w:t>S3 Fig.</w:t>
      </w:r>
      <w:r w:rsidRPr="005B75BE">
        <w:rPr>
          <w:color w:val="000000"/>
        </w:rPr>
        <w:t xml:space="preserve"> </w:t>
      </w:r>
      <w:r w:rsidRPr="005B75BE">
        <w:rPr>
          <w:b/>
          <w:color w:val="000000"/>
        </w:rPr>
        <w:t>Overlap between ZBTB38 and CTCF sites.</w:t>
      </w:r>
      <w:r w:rsidRPr="005B75BE">
        <w:rPr>
          <w:color w:val="000000"/>
          <w:lang w:val="en-US"/>
        </w:rPr>
        <w:t xml:space="preserve"> (</w:t>
      </w:r>
      <w:r w:rsidRPr="005B75BE">
        <w:rPr>
          <w:b/>
          <w:color w:val="000000"/>
          <w:lang w:val="en-US"/>
        </w:rPr>
        <w:t>A</w:t>
      </w:r>
      <w:r w:rsidRPr="005B75BE">
        <w:rPr>
          <w:color w:val="000000"/>
          <w:lang w:val="en-US"/>
        </w:rPr>
        <w:t>) Venn diagram showing the overlap between ChIP-sequencing peaks from ZBTB38, CTCF, SMC3 and RAD21 datasets.</w:t>
      </w:r>
      <w:r w:rsidRPr="005B75BE">
        <w:rPr>
          <w:b/>
          <w:color w:val="000000"/>
          <w:lang w:val="en-US"/>
        </w:rPr>
        <w:t xml:space="preserve"> </w:t>
      </w:r>
      <w:r w:rsidRPr="005B75BE">
        <w:rPr>
          <w:color w:val="000000"/>
          <w:lang w:val="en-US"/>
        </w:rPr>
        <w:t>(</w:t>
      </w:r>
      <w:r w:rsidRPr="005B75BE">
        <w:rPr>
          <w:b/>
          <w:color w:val="000000"/>
          <w:lang w:val="en-US"/>
        </w:rPr>
        <w:t>B</w:t>
      </w:r>
      <w:r w:rsidRPr="005B75BE">
        <w:rPr>
          <w:color w:val="000000"/>
          <w:lang w:val="en-US"/>
        </w:rPr>
        <w:t>)</w:t>
      </w:r>
      <w:r w:rsidRPr="005B75BE">
        <w:rPr>
          <w:b/>
          <w:color w:val="000000"/>
          <w:lang w:val="en-US"/>
        </w:rPr>
        <w:t xml:space="preserve"> </w:t>
      </w:r>
      <w:r w:rsidRPr="005B75BE">
        <w:rPr>
          <w:color w:val="000000"/>
          <w:lang w:val="en-US"/>
        </w:rPr>
        <w:t>ZBTB38, CTCF, RAD21 and SMC3 ChIP-seq peaks and profiles at two representative regions co-bound by the four factors.</w:t>
      </w:r>
      <w:r w:rsidRPr="005B75BE">
        <w:rPr>
          <w:b/>
          <w:color w:val="000000"/>
          <w:lang w:val="en-US"/>
        </w:rPr>
        <w:t xml:space="preserve"> </w:t>
      </w:r>
      <w:r w:rsidRPr="005B75BE">
        <w:rPr>
          <w:color w:val="000000"/>
          <w:lang w:val="en-US"/>
        </w:rPr>
        <w:t>(</w:t>
      </w:r>
      <w:r w:rsidRPr="005B75BE">
        <w:rPr>
          <w:b/>
          <w:color w:val="000000"/>
          <w:lang w:val="en-US"/>
        </w:rPr>
        <w:t>C</w:t>
      </w:r>
      <w:r w:rsidRPr="005B75BE">
        <w:rPr>
          <w:color w:val="000000"/>
          <w:lang w:val="en-US"/>
        </w:rPr>
        <w:t xml:space="preserve">) Genomic distribution of ZBTB38 binding regions co-bound by CTCF, RAD21 and SMC3 determined using HOMER tools </w:t>
      </w:r>
      <w:r w:rsidRPr="005B75BE">
        <w:rPr>
          <w:color w:val="000000"/>
        </w:rPr>
        <w:t xml:space="preserve">(LTR: long terminal repeat; </w:t>
      </w:r>
      <w:r w:rsidRPr="005B75BE">
        <w:rPr>
          <w:color w:val="000000"/>
        </w:rPr>
        <w:lastRenderedPageBreak/>
        <w:t>CGI: CpG islands; TTS: transcription termination site from -100bp to +1kb; 5’-UTR: 5’-UTR exons; 3’UTR: 3’-UTR exons; DNA: low complexity DNAs)</w:t>
      </w:r>
      <w:r w:rsidRPr="005B75BE">
        <w:rPr>
          <w:color w:val="000000"/>
          <w:lang w:val="en-US"/>
        </w:rPr>
        <w:t>.</w:t>
      </w:r>
      <w:r w:rsidRPr="005B75BE">
        <w:rPr>
          <w:b/>
          <w:color w:val="000000"/>
          <w:lang w:val="en-US"/>
        </w:rPr>
        <w:t xml:space="preserve"> </w:t>
      </w:r>
    </w:p>
    <w:p w14:paraId="1927296D" w14:textId="77777777" w:rsidR="00B1590E" w:rsidRPr="005B75BE" w:rsidRDefault="00B1590E" w:rsidP="00B1590E">
      <w:pPr>
        <w:spacing w:line="480" w:lineRule="auto"/>
        <w:jc w:val="both"/>
        <w:rPr>
          <w:color w:val="000000"/>
        </w:rPr>
      </w:pPr>
    </w:p>
    <w:p w14:paraId="0E6D03E2" w14:textId="77777777" w:rsidR="00B1590E" w:rsidRPr="005B75BE" w:rsidRDefault="00B1590E" w:rsidP="00B1590E">
      <w:pPr>
        <w:spacing w:line="480" w:lineRule="auto"/>
        <w:jc w:val="both"/>
        <w:rPr>
          <w:b/>
          <w:color w:val="000000"/>
          <w:sz w:val="28"/>
          <w:szCs w:val="28"/>
        </w:rPr>
      </w:pPr>
      <w:r w:rsidRPr="005B75BE">
        <w:rPr>
          <w:b/>
          <w:color w:val="000000"/>
          <w:sz w:val="28"/>
          <w:szCs w:val="28"/>
        </w:rPr>
        <w:t>Tables</w:t>
      </w:r>
    </w:p>
    <w:p w14:paraId="073A9AF2" w14:textId="77777777" w:rsidR="00B1590E" w:rsidRPr="005B75BE" w:rsidRDefault="00B1590E" w:rsidP="00B1590E">
      <w:pPr>
        <w:spacing w:line="480" w:lineRule="auto"/>
        <w:jc w:val="both"/>
        <w:rPr>
          <w:color w:val="000000"/>
        </w:rPr>
      </w:pPr>
      <w:r w:rsidRPr="005B75BE">
        <w:rPr>
          <w:b/>
          <w:color w:val="000000"/>
        </w:rPr>
        <w:t>S1 Table.</w:t>
      </w:r>
      <w:r w:rsidRPr="005B75BE">
        <w:rPr>
          <w:b/>
          <w:bCs/>
          <w:color w:val="000000"/>
        </w:rPr>
        <w:t xml:space="preserve"> Functionnal annotation of ZBTB38 target genes.</w:t>
      </w:r>
      <w:r w:rsidRPr="005B75BE">
        <w:rPr>
          <w:color w:val="000000"/>
        </w:rPr>
        <w:t xml:space="preserve"> In the following analyses only the TOP20 terms are reported according to their P-value. (</w:t>
      </w:r>
      <w:r w:rsidRPr="005B75BE">
        <w:rPr>
          <w:b/>
          <w:color w:val="000000"/>
        </w:rPr>
        <w:t>A</w:t>
      </w:r>
      <w:r w:rsidRPr="005B75BE">
        <w:rPr>
          <w:color w:val="000000"/>
        </w:rPr>
        <w:t>) KEGG pathway analysis. (</w:t>
      </w:r>
      <w:r w:rsidRPr="005B75BE">
        <w:rPr>
          <w:b/>
          <w:color w:val="000000"/>
        </w:rPr>
        <w:t>B</w:t>
      </w:r>
      <w:r w:rsidRPr="005B75BE">
        <w:rPr>
          <w:color w:val="000000"/>
        </w:rPr>
        <w:t>) REACTOME analysis. (</w:t>
      </w:r>
      <w:r w:rsidRPr="005B75BE">
        <w:rPr>
          <w:b/>
          <w:color w:val="000000"/>
        </w:rPr>
        <w:t>C</w:t>
      </w:r>
      <w:r w:rsidRPr="005B75BE">
        <w:rPr>
          <w:color w:val="000000"/>
        </w:rPr>
        <w:t>) GO Biological process analysis. (</w:t>
      </w:r>
      <w:r w:rsidRPr="005B75BE">
        <w:rPr>
          <w:b/>
          <w:color w:val="000000"/>
        </w:rPr>
        <w:t>D</w:t>
      </w:r>
      <w:r w:rsidRPr="005B75BE">
        <w:rPr>
          <w:color w:val="000000"/>
        </w:rPr>
        <w:t>) GO Molecular funciton analysis</w:t>
      </w:r>
    </w:p>
    <w:p w14:paraId="6E56DEF9" w14:textId="77777777" w:rsidR="00B1590E" w:rsidRPr="005B75BE" w:rsidRDefault="00B1590E" w:rsidP="00B1590E">
      <w:pPr>
        <w:spacing w:line="480" w:lineRule="auto"/>
        <w:jc w:val="both"/>
        <w:rPr>
          <w:color w:val="000000"/>
        </w:rPr>
      </w:pPr>
      <w:r w:rsidRPr="005B75BE">
        <w:rPr>
          <w:b/>
          <w:color w:val="000000"/>
        </w:rPr>
        <w:t>S2 Table. Analysis of DNA sequences at ZBTB38 binding sites</w:t>
      </w:r>
      <w:r w:rsidRPr="005B75BE">
        <w:rPr>
          <w:color w:val="000000"/>
        </w:rPr>
        <w:t>. (</w:t>
      </w:r>
      <w:r w:rsidRPr="005B75BE">
        <w:rPr>
          <w:b/>
          <w:color w:val="000000"/>
        </w:rPr>
        <w:t>A</w:t>
      </w:r>
      <w:r w:rsidRPr="005B75BE">
        <w:rPr>
          <w:color w:val="000000"/>
        </w:rPr>
        <w:t>) List of known motifs enriched at the 3032 ZBTB38 binding sites compared to the rest of the genome. (</w:t>
      </w:r>
      <w:r w:rsidRPr="005B75BE">
        <w:rPr>
          <w:b/>
          <w:color w:val="000000"/>
        </w:rPr>
        <w:t>B</w:t>
      </w:r>
      <w:r w:rsidRPr="005B75BE">
        <w:rPr>
          <w:color w:val="000000"/>
        </w:rPr>
        <w:t>) List of new motifs enriched at the 3032 ZBTB38 binding sites.</w:t>
      </w:r>
    </w:p>
    <w:p w14:paraId="15B4E4FB" w14:textId="77777777" w:rsidR="00B1590E" w:rsidRPr="005B75BE" w:rsidRDefault="00B1590E" w:rsidP="00B1590E">
      <w:pPr>
        <w:spacing w:line="480" w:lineRule="auto"/>
        <w:jc w:val="both"/>
        <w:rPr>
          <w:color w:val="000000"/>
        </w:rPr>
      </w:pPr>
      <w:r w:rsidRPr="005B75BE">
        <w:rPr>
          <w:b/>
          <w:color w:val="000000"/>
        </w:rPr>
        <w:t>S3 Table. Impact of CpG methylation on the binding of ZNF family factors.</w:t>
      </w:r>
      <w:r w:rsidRPr="005B75BE">
        <w:rPr>
          <w:color w:val="000000"/>
        </w:rPr>
        <w:t xml:space="preserve"> (</w:t>
      </w:r>
      <w:r w:rsidRPr="005B75BE">
        <w:rPr>
          <w:b/>
          <w:color w:val="000000"/>
        </w:rPr>
        <w:t>A</w:t>
      </w:r>
      <w:r w:rsidRPr="005B75BE">
        <w:rPr>
          <w:color w:val="000000"/>
        </w:rPr>
        <w:t>) Relationship between KAISO and the meC level of its targets in HCT116 cells (ENCODE datasets). (</w:t>
      </w:r>
      <w:r w:rsidRPr="005B75BE">
        <w:rPr>
          <w:b/>
          <w:color w:val="000000"/>
        </w:rPr>
        <w:t>B</w:t>
      </w:r>
      <w:r w:rsidRPr="005B75BE">
        <w:rPr>
          <w:color w:val="000000"/>
        </w:rPr>
        <w:t>) Relationship between ZNF factors and the meC level at their binding sites in K562 (ENCODE datasets). (</w:t>
      </w:r>
      <w:r w:rsidRPr="005B75BE">
        <w:rPr>
          <w:b/>
          <w:color w:val="000000"/>
        </w:rPr>
        <w:t>C</w:t>
      </w:r>
      <w:r w:rsidRPr="005B75BE">
        <w:rPr>
          <w:color w:val="000000"/>
        </w:rPr>
        <w:t>) Relationship between 39 GFP-fused ZNF factors and the meC level at their binding sites in 293T (GSE58341). (</w:t>
      </w:r>
      <w:r w:rsidRPr="005B75BE">
        <w:rPr>
          <w:b/>
          <w:color w:val="000000"/>
        </w:rPr>
        <w:t>D</w:t>
      </w:r>
      <w:r w:rsidRPr="005B75BE">
        <w:rPr>
          <w:color w:val="000000"/>
        </w:rPr>
        <w:t>) Relationship between 190 HA-KRAB-ZNF factors and the meC level at their binding sites in 293T (GSE78099).</w:t>
      </w:r>
    </w:p>
    <w:p w14:paraId="57C121A9" w14:textId="77777777" w:rsidR="00B1590E" w:rsidRPr="005B75BE" w:rsidRDefault="00B1590E" w:rsidP="00B1590E">
      <w:pPr>
        <w:spacing w:line="480" w:lineRule="auto"/>
        <w:jc w:val="both"/>
        <w:rPr>
          <w:color w:val="000000"/>
        </w:rPr>
      </w:pPr>
      <w:r w:rsidRPr="005B75BE">
        <w:rPr>
          <w:b/>
          <w:color w:val="000000"/>
        </w:rPr>
        <w:t xml:space="preserve">S4 Table. </w:t>
      </w:r>
      <w:r w:rsidRPr="005B75BE">
        <w:rPr>
          <w:b/>
          <w:bCs/>
          <w:color w:val="000000"/>
        </w:rPr>
        <w:t>Relationship between transcription factors binding sites and CGI-shores.</w:t>
      </w:r>
      <w:r w:rsidRPr="005B75BE">
        <w:rPr>
          <w:color w:val="000000"/>
        </w:rPr>
        <w:t xml:space="preserve"> The list of genomic sites bound by transcription factors was intersected with the coordinates of CGI-shores and CGI in the human genome (version hg19). (</w:t>
      </w:r>
      <w:r w:rsidRPr="005B75BE">
        <w:rPr>
          <w:b/>
          <w:color w:val="000000"/>
        </w:rPr>
        <w:t>A</w:t>
      </w:r>
      <w:r w:rsidRPr="005B75BE">
        <w:rPr>
          <w:color w:val="000000"/>
        </w:rPr>
        <w:t>) Overlap between transcription factor binding sites and CGI and CGI-shores in ENCODE datasets (for HeLa-S3 cells). (</w:t>
      </w:r>
      <w:r w:rsidRPr="005B75BE">
        <w:rPr>
          <w:b/>
          <w:color w:val="000000"/>
        </w:rPr>
        <w:t>B</w:t>
      </w:r>
      <w:r w:rsidRPr="005B75BE">
        <w:rPr>
          <w:color w:val="000000"/>
        </w:rPr>
        <w:t>) Overlap between ZNF binding sites and CGI and CGI-shores in GSE78099.</w:t>
      </w:r>
    </w:p>
    <w:p w14:paraId="27353E3E" w14:textId="77777777" w:rsidR="00FB41F0" w:rsidRDefault="00B1590E">
      <w:bookmarkStart w:id="0" w:name="_GoBack"/>
      <w:bookmarkEnd w:id="0"/>
    </w:p>
    <w:sectPr w:rsidR="00FB41F0" w:rsidSect="00F0637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90E"/>
    <w:rsid w:val="0000349A"/>
    <w:rsid w:val="00121C6F"/>
    <w:rsid w:val="008543BA"/>
    <w:rsid w:val="00915622"/>
    <w:rsid w:val="00B1590E"/>
    <w:rsid w:val="00E9661F"/>
    <w:rsid w:val="00F0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F909D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90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ne">
    <w:name w:val="None"/>
    <w:rsid w:val="00B1590E"/>
  </w:style>
  <w:style w:type="paragraph" w:customStyle="1" w:styleId="Corps">
    <w:name w:val="Corps"/>
    <w:qFormat/>
    <w:rsid w:val="00B1590E"/>
    <w:pPr>
      <w:suppressAutoHyphens/>
      <w:spacing w:line="36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3063</Characters>
  <Application>Microsoft Macintosh Word</Application>
  <DocSecurity>0</DocSecurity>
  <Lines>25</Lines>
  <Paragraphs>7</Paragraphs>
  <ScaleCrop>false</ScaleCrop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2022-05-06T08:44:00Z</dcterms:created>
  <dcterms:modified xsi:type="dcterms:W3CDTF">2022-05-06T08:45:00Z</dcterms:modified>
</cp:coreProperties>
</file>