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42C" w:rsidRPr="003C48CE" w:rsidRDefault="00A6438B">
      <w:pPr>
        <w:rPr>
          <w:rFonts w:ascii="Times New Roman" w:hAnsi="Times New Roman" w:cs="Times New Roman"/>
          <w:b/>
          <w:sz w:val="20"/>
          <w:lang w:val="en-US"/>
        </w:rPr>
      </w:pPr>
      <w:r w:rsidRPr="003C48CE">
        <w:rPr>
          <w:rFonts w:ascii="Times New Roman" w:hAnsi="Times New Roman" w:cs="Times New Roman"/>
          <w:b/>
          <w:sz w:val="20"/>
          <w:lang w:val="en-US"/>
        </w:rPr>
        <w:t>Supplementary Tables</w:t>
      </w:r>
    </w:p>
    <w:p w:rsidR="00A6438B" w:rsidRDefault="00A6438B">
      <w:pPr>
        <w:rPr>
          <w:rFonts w:ascii="Times New Roman" w:hAnsi="Times New Roman" w:cs="Times New Roman"/>
          <w:b/>
          <w:sz w:val="20"/>
          <w:lang w:val="en-US"/>
        </w:rPr>
      </w:pP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2250"/>
        <w:gridCol w:w="2203"/>
        <w:gridCol w:w="2749"/>
        <w:gridCol w:w="791"/>
        <w:gridCol w:w="1052"/>
      </w:tblGrid>
      <w:tr w:rsidR="003C48CE" w:rsidRPr="003C48CE" w:rsidTr="00D44775">
        <w:trPr>
          <w:trHeight w:val="375"/>
        </w:trPr>
        <w:tc>
          <w:tcPr>
            <w:tcW w:w="9639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C48CE" w:rsidRPr="008B2FC6" w:rsidRDefault="003C48CE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nl-NL"/>
              </w:rPr>
            </w:pPr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nl-NL"/>
              </w:rPr>
              <w:t xml:space="preserve">Supplementary Table 1: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>Primer</w:t>
            </w:r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 xml:space="preserve"> and probe sequences for methylation analysis of </w:t>
            </w:r>
            <w:r w:rsidRPr="008B2F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nl-NL"/>
              </w:rPr>
              <w:t>SOX17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 xml:space="preserve"> by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>qMSP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</w:tr>
      <w:tr w:rsidR="003C48CE" w:rsidRPr="008B2FC6" w:rsidTr="00D44775">
        <w:trPr>
          <w:trHeight w:val="300"/>
        </w:trPr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48CE" w:rsidRPr="008B2FC6" w:rsidRDefault="003C48CE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>Gene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48CE" w:rsidRPr="008B2FC6" w:rsidRDefault="003C48CE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>Forward (5' - 3')</w:t>
            </w:r>
          </w:p>
        </w:tc>
        <w:tc>
          <w:tcPr>
            <w:tcW w:w="22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48CE" w:rsidRPr="008B2FC6" w:rsidRDefault="003C48CE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>Reverse (5' - 3')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48CE" w:rsidRPr="008B2FC6" w:rsidRDefault="003C48CE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>Probe</w:t>
            </w:r>
            <w:proofErr w:type="spellEnd"/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 xml:space="preserve"> (5' - 3')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48CE" w:rsidRPr="008B2FC6" w:rsidRDefault="003C48CE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>Amplicon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>size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>bp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>)</w:t>
            </w:r>
          </w:p>
        </w:tc>
      </w:tr>
      <w:tr w:rsidR="003C48CE" w:rsidRPr="008B2FC6" w:rsidTr="00D44775">
        <w:trPr>
          <w:trHeight w:val="46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8CE" w:rsidRPr="008B2FC6" w:rsidRDefault="003C48CE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nl-NL"/>
              </w:rPr>
              <w:t>SOX17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C48CE" w:rsidRPr="008B2FC6" w:rsidRDefault="003C48CE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TTTGGGCGCGGGGTCG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C48CE" w:rsidRPr="008B2FC6" w:rsidRDefault="003C48CE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CCCACGTCCCAATCCAACC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48CE" w:rsidRPr="008B2FC6" w:rsidRDefault="003C48CE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DFO - CCC {C}T{T} ACC C{C}T CCC - BHQ2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48CE" w:rsidRPr="008B2FC6" w:rsidRDefault="003C48CE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57</w:t>
            </w:r>
          </w:p>
        </w:tc>
      </w:tr>
      <w:tr w:rsidR="003C48CE" w:rsidRPr="003C48CE" w:rsidTr="00D44775">
        <w:trPr>
          <w:trHeight w:val="270"/>
        </w:trPr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3C48CE" w:rsidRPr="008B2FC6" w:rsidRDefault="003C48CE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 xml:space="preserve">Locked nuclear acids are indicated by {base}.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>qMSP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 xml:space="preserve"> = quantitative methylation-specific PCR.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C48CE" w:rsidRPr="008B2FC6" w:rsidRDefault="003C48CE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val="en-US" w:eastAsia="nl-N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C48CE" w:rsidRPr="008B2FC6" w:rsidRDefault="003C48CE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val="en-US" w:eastAsia="nl-NL"/>
              </w:rPr>
              <w:t> </w:t>
            </w:r>
          </w:p>
        </w:tc>
      </w:tr>
    </w:tbl>
    <w:p w:rsidR="003C48CE" w:rsidRDefault="003C48CE">
      <w:pPr>
        <w:rPr>
          <w:rFonts w:ascii="Times New Roman" w:hAnsi="Times New Roman" w:cs="Times New Roman"/>
          <w:b/>
          <w:sz w:val="20"/>
          <w:lang w:val="en-US"/>
        </w:rPr>
      </w:pPr>
    </w:p>
    <w:p w:rsidR="00C8268C" w:rsidRDefault="00C8268C">
      <w:pPr>
        <w:rPr>
          <w:rFonts w:ascii="Times New Roman" w:hAnsi="Times New Roman" w:cs="Times New Roman"/>
          <w:b/>
          <w:sz w:val="20"/>
          <w:lang w:val="en-US"/>
        </w:rPr>
      </w:pPr>
      <w:bookmarkStart w:id="0" w:name="_GoBack"/>
      <w:bookmarkEnd w:id="0"/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993"/>
        <w:gridCol w:w="1134"/>
        <w:gridCol w:w="567"/>
        <w:gridCol w:w="160"/>
        <w:gridCol w:w="974"/>
        <w:gridCol w:w="1134"/>
        <w:gridCol w:w="542"/>
        <w:gridCol w:w="166"/>
        <w:gridCol w:w="993"/>
        <w:gridCol w:w="992"/>
        <w:gridCol w:w="567"/>
      </w:tblGrid>
      <w:tr w:rsidR="00C8268C" w:rsidRPr="00C8268C" w:rsidTr="00D44775">
        <w:trPr>
          <w:trHeight w:val="585"/>
        </w:trPr>
        <w:tc>
          <w:tcPr>
            <w:tcW w:w="9781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</w:pPr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nl-NL"/>
              </w:rPr>
              <w:t>Supplementary Table 2</w:t>
            </w:r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 xml:space="preserve">: Parameter estimates of DNA methylation levels of </w:t>
            </w:r>
            <w:r w:rsidRPr="008B2F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nl-NL"/>
              </w:rPr>
              <w:t>CDO1,</w:t>
            </w:r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8B2F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nl-NL"/>
              </w:rPr>
              <w:t>SOX17</w:t>
            </w:r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 xml:space="preserve"> and </w:t>
            </w:r>
            <w:r w:rsidRPr="008B2F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nl-NL"/>
              </w:rPr>
              <w:t>TAC1</w:t>
            </w:r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 xml:space="preserve"> measured in NSCLC patients (n=23) and controls (n=60) according to the fitted linear mixed model.</w:t>
            </w:r>
          </w:p>
        </w:tc>
      </w:tr>
      <w:tr w:rsidR="00C8268C" w:rsidRPr="008B2FC6" w:rsidTr="00D44775">
        <w:trPr>
          <w:trHeight w:val="405"/>
        </w:trPr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nl-NL"/>
              </w:rPr>
            </w:pPr>
            <w:r w:rsidRPr="008B2F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nl-NL"/>
              </w:rPr>
              <w:t> 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5E3D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nl-NL"/>
              </w:rPr>
              <w:t xml:space="preserve">       </w:t>
            </w:r>
            <w:r w:rsidRPr="008B2F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nl-NL"/>
              </w:rPr>
              <w:t>CDO1</w:t>
            </w:r>
          </w:p>
        </w:tc>
        <w:tc>
          <w:tcPr>
            <w:tcW w:w="281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nl-NL"/>
              </w:rPr>
              <w:t xml:space="preserve">             </w:t>
            </w:r>
            <w:r w:rsidRPr="008B2F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nl-NL"/>
              </w:rPr>
              <w:t>SOX17</w:t>
            </w:r>
          </w:p>
        </w:tc>
        <w:tc>
          <w:tcPr>
            <w:tcW w:w="271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nl-NL"/>
              </w:rPr>
              <w:t xml:space="preserve">          </w:t>
            </w:r>
            <w:r w:rsidRPr="008B2F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nl-NL"/>
              </w:rPr>
              <w:t>TAC1</w:t>
            </w:r>
          </w:p>
        </w:tc>
      </w:tr>
      <w:tr w:rsidR="00C8268C" w:rsidRPr="008B2FC6" w:rsidTr="00D44775">
        <w:trPr>
          <w:trHeight w:val="375"/>
        </w:trPr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>Fixed</w:t>
            </w:r>
            <w:proofErr w:type="spellEnd"/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>effects</w:t>
            </w:r>
            <w:proofErr w:type="spellEnd"/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>Estimates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 xml:space="preserve">95%-CI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nl-NL"/>
              </w:rPr>
              <w:t xml:space="preserve">p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>Estimates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 xml:space="preserve">95%-CI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nl-NL"/>
              </w:rPr>
              <w:t xml:space="preserve">p 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>Estimates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 xml:space="preserve">95%-CI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nl-NL"/>
              </w:rPr>
              <w:t xml:space="preserve">p </w:t>
            </w:r>
          </w:p>
        </w:tc>
      </w:tr>
      <w:tr w:rsidR="00C8268C" w:rsidRPr="008B2FC6" w:rsidTr="00D44775">
        <w:trPr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(</w:t>
            </w:r>
            <w:proofErr w:type="spellStart"/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Intercept</w:t>
            </w:r>
            <w:proofErr w:type="spellEnd"/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0·76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(0·48, 1·04)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1·41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(1·24, 1·59)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0·44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(0·35, 0·53)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C8268C" w:rsidRPr="008B2FC6" w:rsidTr="00D44775">
        <w:trPr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casecontrol</w:t>
            </w:r>
            <w:proofErr w:type="spellEnd"/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 xml:space="preserve"> [control]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-0·05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(-0·34, 0·23)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0·711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-0·26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(-0·50, -0·03)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0·030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-0·14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(-0·28, 0·01)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0·059</w:t>
            </w:r>
          </w:p>
        </w:tc>
      </w:tr>
      <w:tr w:rsidR="00C8268C" w:rsidRPr="008B2FC6" w:rsidTr="00D44775">
        <w:trPr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sex</w:t>
            </w:r>
            <w:proofErr w:type="spellEnd"/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 xml:space="preserve"> [male]*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0·30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(0·03, 0·57)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nl-NL"/>
              </w:rPr>
              <w:t>0·031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C8268C" w:rsidRPr="008B2FC6" w:rsidTr="00D44775">
        <w:trPr>
          <w:trHeight w:val="135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5"/>
                <w:szCs w:val="15"/>
                <w:lang w:eastAsia="nl-NL"/>
              </w:rPr>
            </w:pPr>
            <w:r w:rsidRPr="008B2FC6">
              <w:rPr>
                <w:rFonts w:ascii="Arial" w:eastAsia="Times New Roman" w:hAnsi="Arial" w:cs="Arial"/>
                <w:color w:val="000000"/>
                <w:sz w:val="15"/>
                <w:szCs w:val="15"/>
                <w:lang w:eastAsia="nl-NL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</w:tr>
      <w:tr w:rsidR="00C8268C" w:rsidRPr="008B2FC6" w:rsidTr="00D44775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 xml:space="preserve">Random </w:t>
            </w:r>
            <w:proofErr w:type="spellStart"/>
            <w:r w:rsidRPr="008B2F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l-NL"/>
              </w:rPr>
              <w:t>Effects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5"/>
                <w:szCs w:val="15"/>
                <w:lang w:eastAsia="nl-NL"/>
              </w:rPr>
            </w:pPr>
            <w:r w:rsidRPr="008B2FC6">
              <w:rPr>
                <w:rFonts w:ascii="Arial" w:eastAsia="Times New Roman" w:hAnsi="Arial" w:cs="Arial"/>
                <w:color w:val="000000"/>
                <w:sz w:val="15"/>
                <w:szCs w:val="15"/>
                <w:lang w:eastAsia="nl-NL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</w:tr>
      <w:tr w:rsidR="00C8268C" w:rsidRPr="008B2FC6" w:rsidTr="00D44775">
        <w:trPr>
          <w:trHeight w:val="345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σ2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0·19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0·24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0·17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</w:tr>
      <w:tr w:rsidR="00C8268C" w:rsidRPr="008B2FC6" w:rsidTr="00D44775">
        <w:trPr>
          <w:trHeight w:val="285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τ00 subject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0·27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0·14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0·02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</w:tr>
      <w:tr w:rsidR="00C8268C" w:rsidRPr="008B2FC6" w:rsidTr="00D44775">
        <w:trPr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ICC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0·59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0·38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0·10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</w:tr>
      <w:tr w:rsidR="00C8268C" w:rsidRPr="008B2FC6" w:rsidTr="00D44775">
        <w:trPr>
          <w:trHeight w:val="315"/>
        </w:trPr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N subject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</w:tr>
      <w:tr w:rsidR="00C8268C" w:rsidRPr="008B2FC6" w:rsidTr="00D44775">
        <w:trPr>
          <w:trHeight w:val="270"/>
        </w:trPr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Observations</w:t>
            </w:r>
            <w:proofErr w:type="spellEnd"/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**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8B2FC6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268C" w:rsidRPr="008B2FC6" w:rsidRDefault="00C8268C" w:rsidP="00D4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lang w:eastAsia="nl-NL"/>
              </w:rPr>
              <w:t> </w:t>
            </w:r>
          </w:p>
        </w:tc>
      </w:tr>
      <w:tr w:rsidR="00C8268C" w:rsidRPr="00C8268C" w:rsidTr="00D44775">
        <w:trPr>
          <w:trHeight w:val="540"/>
        </w:trPr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8268C" w:rsidRPr="008B2FC6" w:rsidRDefault="00C8268C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 xml:space="preserve">DNA methylation level estimates are presented as square root transformed </w:t>
            </w:r>
            <w:proofErr w:type="spellStart"/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>ct</w:t>
            </w:r>
            <w:proofErr w:type="spellEnd"/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 xml:space="preserve"> ratios. </w:t>
            </w:r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  <w:t>σ</w:t>
            </w:r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 xml:space="preserve">2 = within-subject variability; </w:t>
            </w:r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  <w:t>τ</w:t>
            </w:r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 xml:space="preserve">00 = between-subject variability; ICC = </w:t>
            </w:r>
            <w:proofErr w:type="spellStart"/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>Intraclass</w:t>
            </w:r>
            <w:proofErr w:type="spellEnd"/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 xml:space="preserve"> Correlation Coefficient; NSCLC = non-small cell lung cancer.</w:t>
            </w:r>
          </w:p>
        </w:tc>
      </w:tr>
      <w:tr w:rsidR="00C8268C" w:rsidRPr="00C8268C" w:rsidTr="00D44775">
        <w:trPr>
          <w:trHeight w:val="270"/>
        </w:trPr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8268C" w:rsidRDefault="00C8268C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 xml:space="preserve">*Only </w:t>
            </w:r>
            <w:r w:rsidRPr="008B2F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nl-NL"/>
              </w:rPr>
              <w:t>CDO1</w:t>
            </w:r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 xml:space="preserve"> methylation levels were corrected for sex, following backward stepwise selection.</w:t>
            </w:r>
          </w:p>
          <w:p w:rsidR="00C8268C" w:rsidRPr="008B2FC6" w:rsidRDefault="00C8268C" w:rsidP="00D447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</w:pPr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 xml:space="preserve">**Five urine samples of patients were excluded from the analysis based on an </w:t>
            </w:r>
            <w:r w:rsidRPr="008B2F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nl-NL"/>
              </w:rPr>
              <w:t>ACTB</w:t>
            </w:r>
            <w:r w:rsidRPr="008B2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l-NL"/>
              </w:rPr>
              <w:t xml:space="preserve"> Ct value of  ≥ 32.</w:t>
            </w:r>
          </w:p>
        </w:tc>
      </w:tr>
    </w:tbl>
    <w:p w:rsidR="00A6438B" w:rsidRPr="00A6438B" w:rsidRDefault="00A6438B">
      <w:pPr>
        <w:rPr>
          <w:rFonts w:ascii="Times New Roman" w:hAnsi="Times New Roman" w:cs="Times New Roman"/>
          <w:b/>
          <w:sz w:val="20"/>
          <w:lang w:val="en-US"/>
        </w:rPr>
      </w:pPr>
    </w:p>
    <w:p w:rsidR="00A6438B" w:rsidRPr="00A6438B" w:rsidRDefault="00A6438B">
      <w:pPr>
        <w:rPr>
          <w:lang w:val="en-US"/>
        </w:rPr>
      </w:pPr>
    </w:p>
    <w:sectPr w:rsidR="00A6438B" w:rsidRPr="00A643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38B" w:rsidRDefault="00A6438B" w:rsidP="00A6438B">
      <w:pPr>
        <w:spacing w:after="0" w:line="240" w:lineRule="auto"/>
      </w:pPr>
      <w:r>
        <w:separator/>
      </w:r>
    </w:p>
  </w:endnote>
  <w:endnote w:type="continuationSeparator" w:id="0">
    <w:p w:rsidR="00A6438B" w:rsidRDefault="00A6438B" w:rsidP="00A64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38B" w:rsidRDefault="00A6438B" w:rsidP="00A6438B">
      <w:pPr>
        <w:spacing w:after="0" w:line="240" w:lineRule="auto"/>
      </w:pPr>
      <w:r>
        <w:separator/>
      </w:r>
    </w:p>
  </w:footnote>
  <w:footnote w:type="continuationSeparator" w:id="0">
    <w:p w:rsidR="00A6438B" w:rsidRDefault="00A6438B" w:rsidP="00A643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38B"/>
    <w:rsid w:val="003C48CE"/>
    <w:rsid w:val="00585702"/>
    <w:rsid w:val="00A6438B"/>
    <w:rsid w:val="00AF4F87"/>
    <w:rsid w:val="00C8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E353"/>
  <w15:chartTrackingRefBased/>
  <w15:docId w15:val="{A259B96F-45C2-4B54-A86D-0F91718F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64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6438B"/>
  </w:style>
  <w:style w:type="paragraph" w:styleId="Voettekst">
    <w:name w:val="footer"/>
    <w:basedOn w:val="Standaard"/>
    <w:link w:val="VoettekstChar"/>
    <w:uiPriority w:val="99"/>
    <w:unhideWhenUsed/>
    <w:rsid w:val="00A64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64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0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VUmc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Wever, B.M.M. (Birgit)</dc:creator>
  <cp:keywords/>
  <dc:description/>
  <cp:lastModifiedBy>Wever, B.M.M. (Birgit)</cp:lastModifiedBy>
  <cp:revision>2</cp:revision>
  <dcterms:created xsi:type="dcterms:W3CDTF">2021-05-21T13:49:00Z</dcterms:created>
  <dcterms:modified xsi:type="dcterms:W3CDTF">2021-05-21T14:04:00Z</dcterms:modified>
</cp:coreProperties>
</file>