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8A1" w:rsidRDefault="00F528A1">
      <w:pPr>
        <w:rPr>
          <w:rFonts w:cs="Times New Roman"/>
          <w:lang w:val="en-US"/>
        </w:rPr>
      </w:pPr>
      <w:r w:rsidRPr="00F528A1">
        <w:rPr>
          <w:rFonts w:cs="Times New Roman"/>
          <w:lang w:val="en-US"/>
        </w:rPr>
        <w:drawing>
          <wp:inline distT="0" distB="0" distL="0" distR="0">
            <wp:extent cx="5267325" cy="5257800"/>
            <wp:effectExtent l="19050" t="0" r="9525" b="0"/>
            <wp:docPr id="2" name="Afbeelding 0" descr="scatterDBIQ_BCS_SA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tterDBIQ_BCS_SAQ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7914" w:rsidRPr="00F528A1" w:rsidRDefault="00F528A1">
      <w:pPr>
        <w:rPr>
          <w:lang w:val="en-US"/>
        </w:rPr>
      </w:pPr>
      <w:proofErr w:type="gramStart"/>
      <w:r>
        <w:rPr>
          <w:rFonts w:cs="Times New Roman"/>
          <w:lang w:val="en-US"/>
        </w:rPr>
        <w:t xml:space="preserve">Figure </w:t>
      </w:r>
      <w:r w:rsidRPr="00F528A1">
        <w:rPr>
          <w:rFonts w:cs="Times New Roman"/>
          <w:lang w:val="en-US"/>
        </w:rPr>
        <w:t>1A.</w:t>
      </w:r>
      <w:proofErr w:type="gramEnd"/>
      <w:r w:rsidRPr="00F528A1">
        <w:rPr>
          <w:rFonts w:cs="Times New Roman"/>
          <w:lang w:val="en-US"/>
        </w:rPr>
        <w:t xml:space="preserve"> </w:t>
      </w:r>
      <w:proofErr w:type="spellStart"/>
      <w:r w:rsidRPr="00F528A1">
        <w:rPr>
          <w:rFonts w:cs="Times New Roman"/>
          <w:lang w:val="en-US"/>
        </w:rPr>
        <w:t>Boxplots</w:t>
      </w:r>
      <w:proofErr w:type="spellEnd"/>
      <w:r w:rsidRPr="00F528A1">
        <w:rPr>
          <w:rFonts w:cs="Times New Roman"/>
          <w:lang w:val="en-US"/>
        </w:rPr>
        <w:t xml:space="preserve"> and </w:t>
      </w:r>
      <w:proofErr w:type="spellStart"/>
      <w:r w:rsidRPr="00F528A1">
        <w:rPr>
          <w:rFonts w:cs="Times New Roman"/>
          <w:lang w:val="en-US"/>
        </w:rPr>
        <w:t>scatterplots</w:t>
      </w:r>
      <w:proofErr w:type="spellEnd"/>
      <w:r w:rsidRPr="00F528A1">
        <w:rPr>
          <w:rFonts w:cs="Times New Roman"/>
          <w:lang w:val="en-US"/>
        </w:rPr>
        <w:t xml:space="preserve"> with regression lines for the three body experience scales DBIQ, BCS, and DKB for the trauma sample (</w:t>
      </w:r>
      <w:r w:rsidRPr="00F528A1">
        <w:rPr>
          <w:rFonts w:cs="Times New Roman"/>
          <w:i/>
          <w:lang w:val="en-US"/>
        </w:rPr>
        <w:t>n</w:t>
      </w:r>
      <w:r w:rsidRPr="00F528A1">
        <w:rPr>
          <w:rFonts w:cs="Times New Roman"/>
          <w:lang w:val="en-US"/>
        </w:rPr>
        <w:t xml:space="preserve"> =</w:t>
      </w:r>
      <w:r>
        <w:rPr>
          <w:rFonts w:cs="Times New Roman"/>
          <w:lang w:val="en-US"/>
        </w:rPr>
        <w:t xml:space="preserve"> </w:t>
      </w:r>
      <w:r w:rsidRPr="00F528A1">
        <w:rPr>
          <w:rFonts w:cs="Times New Roman"/>
          <w:lang w:val="en-US"/>
        </w:rPr>
        <w:t>50, indicated by grey) and the non-clinical sample (</w:t>
      </w:r>
      <w:r w:rsidRPr="00F528A1">
        <w:rPr>
          <w:rFonts w:cs="Times New Roman"/>
          <w:i/>
          <w:lang w:val="en-US"/>
        </w:rPr>
        <w:t>n</w:t>
      </w:r>
      <w:r w:rsidRPr="00F528A1">
        <w:rPr>
          <w:rFonts w:cs="Times New Roman"/>
          <w:lang w:val="en-US"/>
        </w:rPr>
        <w:t xml:space="preserve"> = 216, indicated by red), where the outliers (3 in the trauma group, and 5 in the non-clinical sample) are indicated by o. </w:t>
      </w:r>
    </w:p>
    <w:sectPr w:rsidR="00AC7914" w:rsidRPr="00F528A1" w:rsidSect="00AC79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F528A1"/>
    <w:rsid w:val="00AC7914"/>
    <w:rsid w:val="00F52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9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2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8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273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</dc:creator>
  <cp:lastModifiedBy>Mia</cp:lastModifiedBy>
  <cp:revision>1</cp:revision>
  <dcterms:created xsi:type="dcterms:W3CDTF">2017-05-05T13:17:00Z</dcterms:created>
  <dcterms:modified xsi:type="dcterms:W3CDTF">2017-05-05T13:20:00Z</dcterms:modified>
</cp:coreProperties>
</file>