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34197" w14:textId="1FF18AE6" w:rsidR="00F12D4C" w:rsidRPr="00CA3B4A" w:rsidRDefault="00F12D4C" w:rsidP="00F12D4C">
      <w:pPr>
        <w:rPr>
          <w:color w:val="FF0000"/>
          <w:szCs w:val="18"/>
        </w:rPr>
      </w:pPr>
      <w:r w:rsidRPr="002D24CF">
        <w:rPr>
          <w:color w:val="000000" w:themeColor="text1"/>
          <w:szCs w:val="18"/>
        </w:rPr>
        <w:t xml:space="preserve">Table </w:t>
      </w:r>
      <w:r w:rsidR="00F54F0B" w:rsidRPr="004407A8">
        <w:rPr>
          <w:szCs w:val="18"/>
        </w:rPr>
        <w:t>S</w:t>
      </w:r>
      <w:r w:rsidRPr="004407A8">
        <w:rPr>
          <w:szCs w:val="18"/>
        </w:rPr>
        <w:t xml:space="preserve">2 </w:t>
      </w:r>
      <w:r w:rsidR="00CA3B4A" w:rsidRPr="002D24CF">
        <w:rPr>
          <w:color w:val="000000" w:themeColor="text1"/>
          <w:szCs w:val="18"/>
        </w:rPr>
        <w:t>Summary of biomimetic nanoparticles and their application for oral cancer therapy.</w:t>
      </w:r>
    </w:p>
    <w:tbl>
      <w:tblPr>
        <w:tblStyle w:val="TableGrid"/>
        <w:tblW w:w="14601" w:type="dxa"/>
        <w:jc w:val="center"/>
        <w:tblBorders>
          <w:left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986"/>
        <w:gridCol w:w="1134"/>
        <w:gridCol w:w="1416"/>
        <w:gridCol w:w="1561"/>
        <w:gridCol w:w="3259"/>
        <w:gridCol w:w="3119"/>
        <w:gridCol w:w="1417"/>
        <w:gridCol w:w="709"/>
      </w:tblGrid>
      <w:tr w:rsidR="00A63844" w:rsidRPr="00A63844" w14:paraId="0FE7734F" w14:textId="77777777" w:rsidTr="00215D86">
        <w:trPr>
          <w:jc w:val="center"/>
        </w:trPr>
        <w:tc>
          <w:tcPr>
            <w:tcW w:w="1986" w:type="dxa"/>
            <w:tcBorders>
              <w:top w:val="single" w:sz="12" w:space="0" w:color="auto"/>
              <w:bottom w:val="single" w:sz="8" w:space="0" w:color="auto"/>
            </w:tcBorders>
            <w:shd w:val="clear" w:color="auto" w:fill="FFFFFF" w:themeFill="background1"/>
            <w:vAlign w:val="center"/>
          </w:tcPr>
          <w:p w14:paraId="31D7FDFF" w14:textId="77777777" w:rsidR="00673214" w:rsidRPr="00A63844" w:rsidRDefault="00673214" w:rsidP="00A63844">
            <w:pPr>
              <w:rPr>
                <w:color w:val="000000" w:themeColor="text1"/>
                <w:szCs w:val="18"/>
              </w:rPr>
            </w:pPr>
            <w:r w:rsidRPr="00A63844">
              <w:rPr>
                <w:color w:val="000000" w:themeColor="text1"/>
                <w:szCs w:val="18"/>
              </w:rPr>
              <w:t>Types</w:t>
            </w:r>
          </w:p>
        </w:tc>
        <w:tc>
          <w:tcPr>
            <w:tcW w:w="1134" w:type="dxa"/>
            <w:tcBorders>
              <w:top w:val="single" w:sz="12" w:space="0" w:color="auto"/>
              <w:bottom w:val="single" w:sz="8" w:space="0" w:color="auto"/>
            </w:tcBorders>
            <w:shd w:val="clear" w:color="auto" w:fill="FFFFFF" w:themeFill="background1"/>
            <w:vAlign w:val="center"/>
          </w:tcPr>
          <w:p w14:paraId="4637E5B2" w14:textId="77777777" w:rsidR="00673214" w:rsidRPr="00A63844" w:rsidRDefault="00673214" w:rsidP="00A63844">
            <w:pPr>
              <w:rPr>
                <w:color w:val="000000" w:themeColor="text1"/>
                <w:szCs w:val="18"/>
              </w:rPr>
            </w:pPr>
            <w:r w:rsidRPr="00A63844">
              <w:rPr>
                <w:color w:val="000000" w:themeColor="text1"/>
                <w:szCs w:val="18"/>
              </w:rPr>
              <w:t>Membrane</w:t>
            </w:r>
          </w:p>
        </w:tc>
        <w:tc>
          <w:tcPr>
            <w:tcW w:w="1416" w:type="dxa"/>
            <w:tcBorders>
              <w:top w:val="single" w:sz="12" w:space="0" w:color="auto"/>
              <w:bottom w:val="single" w:sz="8" w:space="0" w:color="auto"/>
            </w:tcBorders>
            <w:shd w:val="clear" w:color="auto" w:fill="FFFFFF" w:themeFill="background1"/>
            <w:vAlign w:val="center"/>
          </w:tcPr>
          <w:p w14:paraId="6973B122" w14:textId="77777777" w:rsidR="00673214" w:rsidRPr="00A63844" w:rsidRDefault="00673214" w:rsidP="00A63844">
            <w:pPr>
              <w:rPr>
                <w:color w:val="000000" w:themeColor="text1"/>
                <w:szCs w:val="18"/>
              </w:rPr>
            </w:pPr>
            <w:r w:rsidRPr="00A63844">
              <w:rPr>
                <w:color w:val="000000" w:themeColor="text1"/>
                <w:szCs w:val="18"/>
              </w:rPr>
              <w:t>Material core</w:t>
            </w:r>
          </w:p>
        </w:tc>
        <w:tc>
          <w:tcPr>
            <w:tcW w:w="1561" w:type="dxa"/>
            <w:tcBorders>
              <w:top w:val="single" w:sz="12" w:space="0" w:color="auto"/>
              <w:bottom w:val="single" w:sz="8" w:space="0" w:color="auto"/>
            </w:tcBorders>
            <w:shd w:val="clear" w:color="auto" w:fill="FFFFFF" w:themeFill="background1"/>
            <w:vAlign w:val="center"/>
          </w:tcPr>
          <w:p w14:paraId="165F4C88" w14:textId="77777777" w:rsidR="00673214" w:rsidRPr="00A63844" w:rsidRDefault="00673214" w:rsidP="00A63844">
            <w:pPr>
              <w:rPr>
                <w:color w:val="000000" w:themeColor="text1"/>
                <w:szCs w:val="18"/>
              </w:rPr>
            </w:pPr>
            <w:r w:rsidRPr="00A63844">
              <w:rPr>
                <w:color w:val="000000" w:themeColor="text1"/>
                <w:szCs w:val="18"/>
              </w:rPr>
              <w:t>Preparation method</w:t>
            </w:r>
          </w:p>
        </w:tc>
        <w:tc>
          <w:tcPr>
            <w:tcW w:w="3259" w:type="dxa"/>
            <w:tcBorders>
              <w:top w:val="single" w:sz="12" w:space="0" w:color="auto"/>
              <w:bottom w:val="single" w:sz="8" w:space="0" w:color="auto"/>
            </w:tcBorders>
            <w:shd w:val="clear" w:color="auto" w:fill="FFFFFF" w:themeFill="background1"/>
            <w:vAlign w:val="center"/>
          </w:tcPr>
          <w:p w14:paraId="6107B573" w14:textId="77777777" w:rsidR="00673214" w:rsidRPr="00A63844" w:rsidRDefault="00673214" w:rsidP="00A63844">
            <w:pPr>
              <w:rPr>
                <w:color w:val="000000" w:themeColor="text1"/>
                <w:szCs w:val="18"/>
              </w:rPr>
            </w:pPr>
            <w:r w:rsidRPr="00A63844">
              <w:rPr>
                <w:color w:val="000000" w:themeColor="text1"/>
                <w:szCs w:val="18"/>
              </w:rPr>
              <w:t>Mechanism</w:t>
            </w:r>
          </w:p>
        </w:tc>
        <w:tc>
          <w:tcPr>
            <w:tcW w:w="3119" w:type="dxa"/>
            <w:tcBorders>
              <w:top w:val="single" w:sz="12" w:space="0" w:color="auto"/>
              <w:bottom w:val="single" w:sz="8" w:space="0" w:color="auto"/>
            </w:tcBorders>
            <w:shd w:val="clear" w:color="auto" w:fill="FFFFFF" w:themeFill="background1"/>
            <w:vAlign w:val="center"/>
          </w:tcPr>
          <w:p w14:paraId="7FC8F7E2" w14:textId="77777777" w:rsidR="00673214" w:rsidRPr="00A63844" w:rsidRDefault="00673214" w:rsidP="00A63844">
            <w:pPr>
              <w:rPr>
                <w:color w:val="000000" w:themeColor="text1"/>
                <w:szCs w:val="18"/>
              </w:rPr>
            </w:pPr>
            <w:r w:rsidRPr="00A63844">
              <w:rPr>
                <w:color w:val="000000" w:themeColor="text1"/>
                <w:szCs w:val="18"/>
              </w:rPr>
              <w:t>Cancer model</w:t>
            </w:r>
          </w:p>
        </w:tc>
        <w:tc>
          <w:tcPr>
            <w:tcW w:w="1417" w:type="dxa"/>
            <w:tcBorders>
              <w:top w:val="single" w:sz="12" w:space="0" w:color="auto"/>
              <w:bottom w:val="single" w:sz="8" w:space="0" w:color="auto"/>
            </w:tcBorders>
            <w:shd w:val="clear" w:color="auto" w:fill="FFFFFF" w:themeFill="background1"/>
            <w:vAlign w:val="center"/>
          </w:tcPr>
          <w:p w14:paraId="5BDA83A6" w14:textId="77777777" w:rsidR="00673214" w:rsidRPr="00A63844" w:rsidRDefault="00673214" w:rsidP="00A63844">
            <w:pPr>
              <w:rPr>
                <w:color w:val="000000" w:themeColor="text1"/>
                <w:szCs w:val="18"/>
              </w:rPr>
            </w:pPr>
            <w:r w:rsidRPr="00A63844">
              <w:rPr>
                <w:color w:val="000000" w:themeColor="text1"/>
                <w:szCs w:val="18"/>
              </w:rPr>
              <w:t>Application</w:t>
            </w:r>
          </w:p>
        </w:tc>
        <w:tc>
          <w:tcPr>
            <w:tcW w:w="709" w:type="dxa"/>
            <w:tcBorders>
              <w:top w:val="single" w:sz="12" w:space="0" w:color="auto"/>
              <w:bottom w:val="single" w:sz="8" w:space="0" w:color="auto"/>
            </w:tcBorders>
            <w:shd w:val="clear" w:color="auto" w:fill="FFFFFF" w:themeFill="background1"/>
            <w:vAlign w:val="center"/>
          </w:tcPr>
          <w:p w14:paraId="415FB675" w14:textId="77777777" w:rsidR="00673214" w:rsidRPr="00A63844" w:rsidRDefault="00673214" w:rsidP="00A63844">
            <w:pPr>
              <w:rPr>
                <w:color w:val="000000" w:themeColor="text1"/>
                <w:szCs w:val="18"/>
              </w:rPr>
            </w:pPr>
            <w:r w:rsidRPr="00A63844">
              <w:rPr>
                <w:color w:val="000000" w:themeColor="text1"/>
                <w:szCs w:val="18"/>
              </w:rPr>
              <w:t>Refs</w:t>
            </w:r>
          </w:p>
        </w:tc>
      </w:tr>
      <w:tr w:rsidR="00A63844" w:rsidRPr="00A63844" w14:paraId="0A56B21C" w14:textId="77777777" w:rsidTr="00215D86">
        <w:trPr>
          <w:jc w:val="center"/>
        </w:trPr>
        <w:tc>
          <w:tcPr>
            <w:tcW w:w="1986" w:type="dxa"/>
            <w:tcBorders>
              <w:top w:val="single" w:sz="8" w:space="0" w:color="auto"/>
              <w:bottom w:val="nil"/>
            </w:tcBorders>
            <w:shd w:val="clear" w:color="auto" w:fill="FFFFFF" w:themeFill="background1"/>
            <w:vAlign w:val="center"/>
          </w:tcPr>
          <w:p w14:paraId="3D3F5825" w14:textId="5155374A" w:rsidR="00673214" w:rsidRPr="00A63844" w:rsidRDefault="00673214" w:rsidP="00A63844">
            <w:pPr>
              <w:rPr>
                <w:color w:val="000000" w:themeColor="text1"/>
                <w:szCs w:val="18"/>
              </w:rPr>
            </w:pPr>
            <w:proofErr w:type="spellStart"/>
            <w:r w:rsidRPr="00A63844">
              <w:rPr>
                <w:color w:val="000000" w:themeColor="text1"/>
                <w:szCs w:val="18"/>
              </w:rPr>
              <w:t>Leutusome</w:t>
            </w:r>
            <w:proofErr w:type="spellEnd"/>
            <w:r w:rsidRPr="00A63844">
              <w:rPr>
                <w:color w:val="000000" w:themeColor="text1"/>
                <w:szCs w:val="18"/>
              </w:rPr>
              <w:t xml:space="preserve">: integrating plasma membrane components of leukocytes and </w:t>
            </w:r>
            <w:proofErr w:type="spellStart"/>
            <w:r w:rsidR="000A546C">
              <w:rPr>
                <w:color w:val="000000" w:themeColor="text1"/>
                <w:szCs w:val="18"/>
              </w:rPr>
              <w:t>tumour</w:t>
            </w:r>
            <w:proofErr w:type="spellEnd"/>
            <w:r w:rsidRPr="00A63844">
              <w:rPr>
                <w:color w:val="000000" w:themeColor="text1"/>
                <w:szCs w:val="18"/>
              </w:rPr>
              <w:t xml:space="preserve"> cells</w:t>
            </w:r>
          </w:p>
        </w:tc>
        <w:tc>
          <w:tcPr>
            <w:tcW w:w="1134" w:type="dxa"/>
            <w:tcBorders>
              <w:top w:val="single" w:sz="8" w:space="0" w:color="auto"/>
              <w:bottom w:val="nil"/>
            </w:tcBorders>
            <w:shd w:val="clear" w:color="auto" w:fill="FFFFFF" w:themeFill="background1"/>
            <w:vAlign w:val="center"/>
          </w:tcPr>
          <w:p w14:paraId="422550FE" w14:textId="77777777" w:rsidR="00673214" w:rsidRPr="00A63844" w:rsidRDefault="00673214" w:rsidP="00A63844">
            <w:pPr>
              <w:rPr>
                <w:color w:val="000000" w:themeColor="text1"/>
                <w:szCs w:val="18"/>
              </w:rPr>
            </w:pPr>
            <w:r w:rsidRPr="00A63844">
              <w:rPr>
                <w:color w:val="000000" w:themeColor="text1"/>
                <w:szCs w:val="18"/>
              </w:rPr>
              <w:t>CCs; leukocytes</w:t>
            </w:r>
          </w:p>
        </w:tc>
        <w:tc>
          <w:tcPr>
            <w:tcW w:w="1416" w:type="dxa"/>
            <w:tcBorders>
              <w:top w:val="single" w:sz="8" w:space="0" w:color="auto"/>
              <w:bottom w:val="nil"/>
            </w:tcBorders>
            <w:shd w:val="clear" w:color="auto" w:fill="FFFFFF" w:themeFill="background1"/>
            <w:vAlign w:val="center"/>
          </w:tcPr>
          <w:p w14:paraId="2CA0FA0A" w14:textId="77777777" w:rsidR="00673214" w:rsidRPr="00A63844" w:rsidRDefault="00673214" w:rsidP="00A63844">
            <w:pPr>
              <w:rPr>
                <w:color w:val="000000" w:themeColor="text1"/>
                <w:szCs w:val="18"/>
              </w:rPr>
            </w:pPr>
            <w:r w:rsidRPr="00A63844">
              <w:rPr>
                <w:color w:val="000000" w:themeColor="text1"/>
                <w:szCs w:val="18"/>
              </w:rPr>
              <w:t>Paclitaxel</w:t>
            </w:r>
          </w:p>
        </w:tc>
        <w:tc>
          <w:tcPr>
            <w:tcW w:w="1561" w:type="dxa"/>
            <w:tcBorders>
              <w:top w:val="single" w:sz="8" w:space="0" w:color="auto"/>
              <w:bottom w:val="nil"/>
            </w:tcBorders>
            <w:shd w:val="clear" w:color="auto" w:fill="FFFFFF" w:themeFill="background1"/>
            <w:vAlign w:val="center"/>
          </w:tcPr>
          <w:p w14:paraId="36A51C56" w14:textId="77777777" w:rsidR="00673214" w:rsidRPr="00A63844" w:rsidRDefault="00673214" w:rsidP="00A63844">
            <w:pPr>
              <w:rPr>
                <w:color w:val="000000" w:themeColor="text1"/>
                <w:szCs w:val="18"/>
              </w:rPr>
            </w:pPr>
            <w:r w:rsidRPr="00A63844">
              <w:rPr>
                <w:color w:val="000000" w:themeColor="text1"/>
                <w:szCs w:val="18"/>
              </w:rPr>
              <w:t>Extrusion and sonication</w:t>
            </w:r>
          </w:p>
        </w:tc>
        <w:tc>
          <w:tcPr>
            <w:tcW w:w="3259" w:type="dxa"/>
            <w:tcBorders>
              <w:top w:val="single" w:sz="8" w:space="0" w:color="auto"/>
              <w:bottom w:val="nil"/>
            </w:tcBorders>
            <w:shd w:val="clear" w:color="auto" w:fill="FFFFFF" w:themeFill="background1"/>
            <w:vAlign w:val="center"/>
          </w:tcPr>
          <w:p w14:paraId="773CECC0" w14:textId="7B637E64" w:rsidR="00673214" w:rsidRPr="00A63844" w:rsidRDefault="000F5BD0" w:rsidP="00A63844">
            <w:pPr>
              <w:rPr>
                <w:color w:val="000000" w:themeColor="text1"/>
                <w:szCs w:val="18"/>
              </w:rPr>
            </w:pPr>
            <w:r>
              <w:rPr>
                <w:color w:val="000000" w:themeColor="text1"/>
                <w:szCs w:val="18"/>
              </w:rPr>
              <w:t xml:space="preserve">The </w:t>
            </w:r>
            <w:r w:rsidR="00673214" w:rsidRPr="00A63844">
              <w:rPr>
                <w:color w:val="000000" w:themeColor="text1"/>
                <w:szCs w:val="18"/>
              </w:rPr>
              <w:t xml:space="preserve">Leukocyte membrane reduced the elimination of </w:t>
            </w:r>
            <w:proofErr w:type="spellStart"/>
            <w:r w:rsidR="00673214" w:rsidRPr="00A63844">
              <w:rPr>
                <w:color w:val="000000" w:themeColor="text1"/>
                <w:szCs w:val="18"/>
              </w:rPr>
              <w:t>leutusome</w:t>
            </w:r>
            <w:proofErr w:type="spellEnd"/>
            <w:r w:rsidR="00673214" w:rsidRPr="00A63844">
              <w:rPr>
                <w:color w:val="000000" w:themeColor="text1"/>
                <w:szCs w:val="18"/>
              </w:rPr>
              <w:t xml:space="preserve"> by the MPS and extended its circulation in the blood, while the composite </w:t>
            </w:r>
            <w:proofErr w:type="spellStart"/>
            <w:r w:rsidR="000A546C">
              <w:rPr>
                <w:color w:val="000000" w:themeColor="text1"/>
                <w:szCs w:val="18"/>
              </w:rPr>
              <w:t>tumour</w:t>
            </w:r>
            <w:proofErr w:type="spellEnd"/>
            <w:r w:rsidR="00673214" w:rsidRPr="00A63844">
              <w:rPr>
                <w:color w:val="000000" w:themeColor="text1"/>
                <w:szCs w:val="18"/>
              </w:rPr>
              <w:t xml:space="preserve"> cell membrane helped it actively accumulate in the homologous </w:t>
            </w:r>
            <w:proofErr w:type="spellStart"/>
            <w:r w:rsidR="000A546C">
              <w:rPr>
                <w:color w:val="000000" w:themeColor="text1"/>
                <w:szCs w:val="18"/>
              </w:rPr>
              <w:t>tumour</w:t>
            </w:r>
            <w:proofErr w:type="spellEnd"/>
            <w:r w:rsidR="00673214" w:rsidRPr="00A63844">
              <w:rPr>
                <w:color w:val="000000" w:themeColor="text1"/>
                <w:szCs w:val="18"/>
              </w:rPr>
              <w:t xml:space="preserve"> via homotypic </w:t>
            </w:r>
            <w:proofErr w:type="spellStart"/>
            <w:r w:rsidR="000A546C">
              <w:rPr>
                <w:color w:val="000000" w:themeColor="text1"/>
                <w:szCs w:val="18"/>
              </w:rPr>
              <w:t>tumour</w:t>
            </w:r>
            <w:proofErr w:type="spellEnd"/>
            <w:r w:rsidR="00673214" w:rsidRPr="00A63844">
              <w:rPr>
                <w:color w:val="000000" w:themeColor="text1"/>
                <w:szCs w:val="18"/>
              </w:rPr>
              <w:t xml:space="preserve"> binding property</w:t>
            </w:r>
          </w:p>
        </w:tc>
        <w:tc>
          <w:tcPr>
            <w:tcW w:w="3119" w:type="dxa"/>
            <w:tcBorders>
              <w:top w:val="single" w:sz="8" w:space="0" w:color="auto"/>
              <w:bottom w:val="nil"/>
            </w:tcBorders>
            <w:shd w:val="clear" w:color="auto" w:fill="FFFFFF" w:themeFill="background1"/>
            <w:vAlign w:val="center"/>
          </w:tcPr>
          <w:p w14:paraId="775375F6" w14:textId="359EDD27" w:rsidR="00673214" w:rsidRPr="00A63844" w:rsidRDefault="00673214" w:rsidP="00A63844">
            <w:pPr>
              <w:rPr>
                <w:color w:val="000000" w:themeColor="text1"/>
                <w:szCs w:val="18"/>
              </w:rPr>
            </w:pPr>
            <w:r w:rsidRPr="00A63844">
              <w:rPr>
                <w:color w:val="000000" w:themeColor="text1"/>
                <w:szCs w:val="18"/>
              </w:rPr>
              <w:t>Athymic nude mice (both male and female) of HNSCC w</w:t>
            </w:r>
            <w:r w:rsidR="00A63844">
              <w:rPr>
                <w:color w:val="000000" w:themeColor="text1"/>
                <w:szCs w:val="18"/>
              </w:rPr>
              <w:t>ere</w:t>
            </w:r>
            <w:r w:rsidRPr="00A63844">
              <w:rPr>
                <w:color w:val="000000" w:themeColor="text1"/>
                <w:szCs w:val="18"/>
              </w:rPr>
              <w:t xml:space="preserve"> established by subcutaneously injecting YFP-expression HN12 cells or HN12 cells to the flank of athymic nude mice</w:t>
            </w:r>
          </w:p>
        </w:tc>
        <w:tc>
          <w:tcPr>
            <w:tcW w:w="1417" w:type="dxa"/>
            <w:tcBorders>
              <w:top w:val="single" w:sz="8" w:space="0" w:color="auto"/>
              <w:bottom w:val="nil"/>
            </w:tcBorders>
            <w:shd w:val="clear" w:color="auto" w:fill="FFFFFF" w:themeFill="background1"/>
            <w:vAlign w:val="center"/>
          </w:tcPr>
          <w:p w14:paraId="57E15414" w14:textId="37ADC9AD" w:rsidR="00673214" w:rsidRPr="00A63844" w:rsidRDefault="00673214" w:rsidP="00A63844">
            <w:pPr>
              <w:rPr>
                <w:color w:val="000000" w:themeColor="text1"/>
                <w:szCs w:val="18"/>
              </w:rPr>
            </w:pPr>
            <w:r w:rsidRPr="00A63844">
              <w:rPr>
                <w:color w:val="000000" w:themeColor="text1"/>
                <w:szCs w:val="18"/>
              </w:rPr>
              <w:t>Chemoth</w:t>
            </w:r>
            <w:r w:rsidR="00A63844">
              <w:rPr>
                <w:color w:val="000000" w:themeColor="text1"/>
                <w:szCs w:val="18"/>
              </w:rPr>
              <w:t>e</w:t>
            </w:r>
            <w:r w:rsidRPr="00A63844">
              <w:rPr>
                <w:color w:val="000000" w:themeColor="text1"/>
                <w:szCs w:val="18"/>
              </w:rPr>
              <w:t>rapy</w:t>
            </w:r>
          </w:p>
        </w:tc>
        <w:tc>
          <w:tcPr>
            <w:tcW w:w="709" w:type="dxa"/>
            <w:tcBorders>
              <w:top w:val="single" w:sz="8" w:space="0" w:color="auto"/>
              <w:bottom w:val="nil"/>
            </w:tcBorders>
            <w:shd w:val="clear" w:color="auto" w:fill="FFFFFF" w:themeFill="background1"/>
            <w:vAlign w:val="center"/>
          </w:tcPr>
          <w:p w14:paraId="53088EAF" w14:textId="7714C723" w:rsidR="00673214"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8</w:t>
            </w:r>
            <w:r w:rsidR="00EE72CC">
              <w:rPr>
                <w:color w:val="000000" w:themeColor="text1"/>
                <w:szCs w:val="18"/>
              </w:rPr>
              <w:t>1</w:t>
            </w:r>
            <w:r w:rsidRPr="00046A5F">
              <w:rPr>
                <w:color w:val="000000" w:themeColor="text1"/>
                <w:szCs w:val="18"/>
              </w:rPr>
              <w:t>]</w:t>
            </w:r>
          </w:p>
        </w:tc>
      </w:tr>
      <w:tr w:rsidR="00A63844" w:rsidRPr="00A63844" w14:paraId="007F0A3C" w14:textId="77777777" w:rsidTr="00215D86">
        <w:trPr>
          <w:jc w:val="center"/>
        </w:trPr>
        <w:tc>
          <w:tcPr>
            <w:tcW w:w="1986" w:type="dxa"/>
            <w:tcBorders>
              <w:top w:val="nil"/>
              <w:bottom w:val="nil"/>
            </w:tcBorders>
            <w:shd w:val="clear" w:color="auto" w:fill="FFFFFF" w:themeFill="background1"/>
            <w:vAlign w:val="center"/>
          </w:tcPr>
          <w:p w14:paraId="3AFB8A2E" w14:textId="77777777" w:rsidR="00673214" w:rsidRPr="00A63844" w:rsidRDefault="00673214" w:rsidP="00A63844">
            <w:pPr>
              <w:rPr>
                <w:color w:val="000000" w:themeColor="text1"/>
                <w:szCs w:val="18"/>
              </w:rPr>
            </w:pPr>
            <w:proofErr w:type="spellStart"/>
            <w:r w:rsidRPr="00A63844">
              <w:rPr>
                <w:color w:val="000000" w:themeColor="text1"/>
                <w:szCs w:val="18"/>
              </w:rPr>
              <w:t>FeTCPP</w:t>
            </w:r>
            <w:proofErr w:type="spellEnd"/>
            <w:r w:rsidRPr="00A63844">
              <w:rPr>
                <w:color w:val="000000" w:themeColor="text1"/>
                <w:szCs w:val="18"/>
              </w:rPr>
              <w:t>/Fe</w:t>
            </w:r>
            <w:r w:rsidRPr="00A63844">
              <w:rPr>
                <w:color w:val="000000" w:themeColor="text1"/>
                <w:szCs w:val="18"/>
                <w:vertAlign w:val="subscript"/>
              </w:rPr>
              <w:t>2</w:t>
            </w:r>
            <w:r w:rsidRPr="00A63844">
              <w:rPr>
                <w:color w:val="000000" w:themeColor="text1"/>
                <w:szCs w:val="18"/>
              </w:rPr>
              <w:t>O</w:t>
            </w:r>
            <w:r w:rsidRPr="00A63844">
              <w:rPr>
                <w:color w:val="000000" w:themeColor="text1"/>
                <w:szCs w:val="18"/>
                <w:vertAlign w:val="subscript"/>
              </w:rPr>
              <w:t>3</w:t>
            </w:r>
            <w:r w:rsidRPr="00A63844">
              <w:rPr>
                <w:color w:val="000000" w:themeColor="text1"/>
                <w:szCs w:val="18"/>
              </w:rPr>
              <w:t xml:space="preserve">@RBC </w:t>
            </w:r>
            <w:proofErr w:type="spellStart"/>
            <w:r w:rsidRPr="00A63844">
              <w:rPr>
                <w:color w:val="000000" w:themeColor="text1"/>
                <w:szCs w:val="18"/>
              </w:rPr>
              <w:t>nanorice</w:t>
            </w:r>
            <w:proofErr w:type="spellEnd"/>
          </w:p>
        </w:tc>
        <w:tc>
          <w:tcPr>
            <w:tcW w:w="1134" w:type="dxa"/>
            <w:tcBorders>
              <w:top w:val="nil"/>
              <w:bottom w:val="nil"/>
            </w:tcBorders>
            <w:shd w:val="clear" w:color="auto" w:fill="FFFFFF" w:themeFill="background1"/>
            <w:vAlign w:val="center"/>
          </w:tcPr>
          <w:p w14:paraId="5EF0CE6A" w14:textId="15DF8B99" w:rsidR="00673214" w:rsidRPr="00A63844" w:rsidRDefault="00673214" w:rsidP="00A63844">
            <w:pPr>
              <w:rPr>
                <w:color w:val="000000" w:themeColor="text1"/>
                <w:szCs w:val="18"/>
              </w:rPr>
            </w:pPr>
            <w:r w:rsidRPr="00A63844">
              <w:rPr>
                <w:color w:val="000000" w:themeColor="text1"/>
                <w:szCs w:val="18"/>
              </w:rPr>
              <w:t>RBC</w:t>
            </w:r>
            <w:r w:rsidR="005D38CF">
              <w:rPr>
                <w:color w:val="000000" w:themeColor="text1"/>
                <w:szCs w:val="18"/>
              </w:rPr>
              <w:t>s</w:t>
            </w:r>
          </w:p>
        </w:tc>
        <w:tc>
          <w:tcPr>
            <w:tcW w:w="1416" w:type="dxa"/>
            <w:tcBorders>
              <w:top w:val="nil"/>
              <w:bottom w:val="nil"/>
            </w:tcBorders>
            <w:shd w:val="clear" w:color="auto" w:fill="FFFFFF" w:themeFill="background1"/>
            <w:vAlign w:val="center"/>
          </w:tcPr>
          <w:p w14:paraId="572BB231" w14:textId="77777777" w:rsidR="00673214" w:rsidRPr="00A63844" w:rsidRDefault="00673214" w:rsidP="00A63844">
            <w:pPr>
              <w:rPr>
                <w:color w:val="000000" w:themeColor="text1"/>
                <w:szCs w:val="18"/>
              </w:rPr>
            </w:pPr>
            <w:proofErr w:type="spellStart"/>
            <w:r w:rsidRPr="00A63844">
              <w:rPr>
                <w:color w:val="000000" w:themeColor="text1"/>
                <w:szCs w:val="18"/>
              </w:rPr>
              <w:t>FeTCPP</w:t>
            </w:r>
            <w:proofErr w:type="spellEnd"/>
            <w:r w:rsidRPr="00A63844">
              <w:rPr>
                <w:color w:val="000000" w:themeColor="text1"/>
                <w:szCs w:val="18"/>
              </w:rPr>
              <w:t>/Fe</w:t>
            </w:r>
            <w:r w:rsidRPr="00A63844">
              <w:rPr>
                <w:color w:val="000000" w:themeColor="text1"/>
                <w:szCs w:val="18"/>
                <w:vertAlign w:val="subscript"/>
              </w:rPr>
              <w:t>2</w:t>
            </w:r>
            <w:r w:rsidRPr="00A63844">
              <w:rPr>
                <w:color w:val="000000" w:themeColor="text1"/>
                <w:szCs w:val="18"/>
              </w:rPr>
              <w:t>O</w:t>
            </w:r>
            <w:r w:rsidRPr="00A63844">
              <w:rPr>
                <w:color w:val="000000" w:themeColor="text1"/>
                <w:szCs w:val="18"/>
                <w:vertAlign w:val="subscript"/>
              </w:rPr>
              <w:t>3</w:t>
            </w:r>
          </w:p>
        </w:tc>
        <w:tc>
          <w:tcPr>
            <w:tcW w:w="1561" w:type="dxa"/>
            <w:tcBorders>
              <w:top w:val="nil"/>
              <w:bottom w:val="nil"/>
            </w:tcBorders>
            <w:shd w:val="clear" w:color="auto" w:fill="FFFFFF" w:themeFill="background1"/>
            <w:vAlign w:val="center"/>
          </w:tcPr>
          <w:p w14:paraId="425FDB0A" w14:textId="77777777" w:rsidR="00673214" w:rsidRPr="00A63844" w:rsidRDefault="00673214" w:rsidP="00A63844">
            <w:pPr>
              <w:rPr>
                <w:color w:val="000000" w:themeColor="text1"/>
                <w:szCs w:val="18"/>
              </w:rPr>
            </w:pPr>
            <w:r w:rsidRPr="00A63844">
              <w:rPr>
                <w:color w:val="000000" w:themeColor="text1"/>
                <w:szCs w:val="18"/>
              </w:rPr>
              <w:t>Extrusion</w:t>
            </w:r>
          </w:p>
        </w:tc>
        <w:tc>
          <w:tcPr>
            <w:tcW w:w="3259" w:type="dxa"/>
            <w:tcBorders>
              <w:top w:val="nil"/>
              <w:bottom w:val="nil"/>
            </w:tcBorders>
            <w:shd w:val="clear" w:color="auto" w:fill="FFFFFF" w:themeFill="background1"/>
            <w:vAlign w:val="center"/>
          </w:tcPr>
          <w:p w14:paraId="7262F548" w14:textId="066988B4" w:rsidR="00673214" w:rsidRPr="00A63844" w:rsidRDefault="00673214" w:rsidP="00A63844">
            <w:pPr>
              <w:rPr>
                <w:color w:val="000000" w:themeColor="text1"/>
                <w:szCs w:val="18"/>
              </w:rPr>
            </w:pPr>
            <w:r w:rsidRPr="00A63844">
              <w:rPr>
                <w:color w:val="000000" w:themeColor="text1"/>
                <w:szCs w:val="18"/>
              </w:rPr>
              <w:t xml:space="preserve">An RBC membrane was used to disguise the </w:t>
            </w:r>
            <w:proofErr w:type="spellStart"/>
            <w:r w:rsidRPr="00A63844">
              <w:rPr>
                <w:color w:val="000000" w:themeColor="text1"/>
                <w:szCs w:val="18"/>
              </w:rPr>
              <w:t>nanorice</w:t>
            </w:r>
            <w:proofErr w:type="spellEnd"/>
            <w:r w:rsidRPr="00A63844">
              <w:rPr>
                <w:color w:val="000000" w:themeColor="text1"/>
                <w:szCs w:val="18"/>
              </w:rPr>
              <w:t xml:space="preserve"> to improve blood circulation and tissue residence duration in the body. Finally, the AS1411 aptamer targeting molecule was tweaked to obtain a high level of photosensitizers enrichment on a </w:t>
            </w:r>
            <w:proofErr w:type="spellStart"/>
            <w:r w:rsidR="000A546C">
              <w:rPr>
                <w:color w:val="000000" w:themeColor="text1"/>
                <w:szCs w:val="18"/>
              </w:rPr>
              <w:t>tumour</w:t>
            </w:r>
            <w:proofErr w:type="spellEnd"/>
            <w:r w:rsidRPr="00A63844">
              <w:rPr>
                <w:color w:val="000000" w:themeColor="text1"/>
                <w:szCs w:val="18"/>
              </w:rPr>
              <w:t xml:space="preserve"> domain</w:t>
            </w:r>
          </w:p>
        </w:tc>
        <w:tc>
          <w:tcPr>
            <w:tcW w:w="3119" w:type="dxa"/>
            <w:tcBorders>
              <w:top w:val="nil"/>
              <w:bottom w:val="nil"/>
            </w:tcBorders>
            <w:shd w:val="clear" w:color="auto" w:fill="FFFFFF" w:themeFill="background1"/>
            <w:vAlign w:val="center"/>
          </w:tcPr>
          <w:p w14:paraId="5968C583" w14:textId="77777777" w:rsidR="00673214" w:rsidRPr="00A63844" w:rsidRDefault="00673214" w:rsidP="00A63844">
            <w:pPr>
              <w:rPr>
                <w:color w:val="000000" w:themeColor="text1"/>
                <w:szCs w:val="18"/>
              </w:rPr>
            </w:pPr>
            <w:r w:rsidRPr="00A63844">
              <w:rPr>
                <w:color w:val="000000" w:themeColor="text1"/>
                <w:szCs w:val="18"/>
              </w:rPr>
              <w:t xml:space="preserve">KB cell </w:t>
            </w:r>
            <w:proofErr w:type="gramStart"/>
            <w:r w:rsidRPr="00A63844">
              <w:rPr>
                <w:color w:val="000000" w:themeColor="text1"/>
                <w:szCs w:val="18"/>
              </w:rPr>
              <w:t>model;</w:t>
            </w:r>
            <w:proofErr w:type="gramEnd"/>
            <w:r w:rsidRPr="00A63844">
              <w:rPr>
                <w:color w:val="000000" w:themeColor="text1"/>
                <w:szCs w:val="18"/>
              </w:rPr>
              <w:t xml:space="preserve"> healthy female nude mice which were inoculated subcutaneously with KB cells</w:t>
            </w:r>
          </w:p>
        </w:tc>
        <w:tc>
          <w:tcPr>
            <w:tcW w:w="1417" w:type="dxa"/>
            <w:tcBorders>
              <w:top w:val="nil"/>
              <w:bottom w:val="nil"/>
            </w:tcBorders>
            <w:shd w:val="clear" w:color="auto" w:fill="FFFFFF" w:themeFill="background1"/>
            <w:vAlign w:val="center"/>
          </w:tcPr>
          <w:p w14:paraId="236E2442" w14:textId="77777777" w:rsidR="00673214" w:rsidRPr="00A63844" w:rsidRDefault="00673214" w:rsidP="00A63844">
            <w:pPr>
              <w:rPr>
                <w:color w:val="000000" w:themeColor="text1"/>
                <w:szCs w:val="18"/>
              </w:rPr>
            </w:pPr>
            <w:r w:rsidRPr="00A63844">
              <w:rPr>
                <w:color w:val="000000" w:themeColor="text1"/>
                <w:szCs w:val="18"/>
              </w:rPr>
              <w:t>PDT/CDT</w:t>
            </w:r>
          </w:p>
        </w:tc>
        <w:tc>
          <w:tcPr>
            <w:tcW w:w="709" w:type="dxa"/>
            <w:tcBorders>
              <w:top w:val="nil"/>
              <w:bottom w:val="nil"/>
            </w:tcBorders>
            <w:shd w:val="clear" w:color="auto" w:fill="FFFFFF" w:themeFill="background1"/>
            <w:vAlign w:val="center"/>
          </w:tcPr>
          <w:p w14:paraId="4DF30E79" w14:textId="75932A4A" w:rsidR="00673214"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8</w:t>
            </w:r>
            <w:r w:rsidR="00EE72CC">
              <w:rPr>
                <w:color w:val="000000" w:themeColor="text1"/>
                <w:szCs w:val="18"/>
              </w:rPr>
              <w:t>6</w:t>
            </w:r>
            <w:r w:rsidRPr="00046A5F">
              <w:rPr>
                <w:color w:val="000000" w:themeColor="text1"/>
                <w:szCs w:val="18"/>
              </w:rPr>
              <w:t>]</w:t>
            </w:r>
          </w:p>
        </w:tc>
      </w:tr>
      <w:tr w:rsidR="00A63844" w:rsidRPr="00A63844" w14:paraId="621BC0F4" w14:textId="77777777" w:rsidTr="00215D86">
        <w:trPr>
          <w:jc w:val="center"/>
        </w:trPr>
        <w:tc>
          <w:tcPr>
            <w:tcW w:w="1986" w:type="dxa"/>
            <w:tcBorders>
              <w:top w:val="nil"/>
              <w:bottom w:val="nil"/>
            </w:tcBorders>
            <w:shd w:val="clear" w:color="auto" w:fill="FFFFFF" w:themeFill="background1"/>
            <w:vAlign w:val="center"/>
          </w:tcPr>
          <w:p w14:paraId="731F0AFF" w14:textId="093BACB4" w:rsidR="007D7C3E" w:rsidRPr="00A63844" w:rsidRDefault="007D7C3E" w:rsidP="00A63844">
            <w:pPr>
              <w:rPr>
                <w:color w:val="000000" w:themeColor="text1"/>
                <w:szCs w:val="18"/>
              </w:rPr>
            </w:pPr>
            <w:r w:rsidRPr="00A63844">
              <w:rPr>
                <w:color w:val="000000" w:themeColor="text1"/>
                <w:szCs w:val="18"/>
              </w:rPr>
              <w:t>Asp8[H40-TPZ/IR780@(RBC-H)]</w:t>
            </w:r>
          </w:p>
        </w:tc>
        <w:tc>
          <w:tcPr>
            <w:tcW w:w="1134" w:type="dxa"/>
            <w:tcBorders>
              <w:top w:val="nil"/>
              <w:bottom w:val="nil"/>
            </w:tcBorders>
            <w:shd w:val="clear" w:color="auto" w:fill="FFFFFF" w:themeFill="background1"/>
            <w:vAlign w:val="center"/>
          </w:tcPr>
          <w:p w14:paraId="08F5BBFF" w14:textId="2397AC26" w:rsidR="007D7C3E" w:rsidRPr="00A63844" w:rsidRDefault="007D7C3E" w:rsidP="00A63844">
            <w:pPr>
              <w:rPr>
                <w:color w:val="000000" w:themeColor="text1"/>
                <w:szCs w:val="18"/>
              </w:rPr>
            </w:pPr>
            <w:r w:rsidRPr="00A63844">
              <w:rPr>
                <w:rFonts w:hint="eastAsia"/>
                <w:color w:val="000000" w:themeColor="text1"/>
                <w:szCs w:val="18"/>
              </w:rPr>
              <w:t>W</w:t>
            </w:r>
            <w:r w:rsidRPr="00A63844">
              <w:rPr>
                <w:color w:val="000000" w:themeColor="text1"/>
                <w:szCs w:val="18"/>
              </w:rPr>
              <w:t>SU-HN6 cell and RBCs</w:t>
            </w:r>
          </w:p>
        </w:tc>
        <w:tc>
          <w:tcPr>
            <w:tcW w:w="1416" w:type="dxa"/>
            <w:tcBorders>
              <w:top w:val="nil"/>
              <w:bottom w:val="nil"/>
            </w:tcBorders>
            <w:shd w:val="clear" w:color="auto" w:fill="FFFFFF" w:themeFill="background1"/>
            <w:vAlign w:val="center"/>
          </w:tcPr>
          <w:p w14:paraId="5639D3B7" w14:textId="5801CD43" w:rsidR="007D7C3E" w:rsidRPr="00A63844" w:rsidRDefault="007D7C3E" w:rsidP="00A63844">
            <w:pPr>
              <w:rPr>
                <w:color w:val="000000" w:themeColor="text1"/>
                <w:szCs w:val="18"/>
              </w:rPr>
            </w:pPr>
            <w:r w:rsidRPr="00A63844">
              <w:rPr>
                <w:color w:val="000000" w:themeColor="text1"/>
                <w:sz w:val="21"/>
                <w:szCs w:val="21"/>
              </w:rPr>
              <w:t>TPZ and IR780</w:t>
            </w:r>
          </w:p>
        </w:tc>
        <w:tc>
          <w:tcPr>
            <w:tcW w:w="1561" w:type="dxa"/>
            <w:tcBorders>
              <w:top w:val="nil"/>
              <w:bottom w:val="nil"/>
            </w:tcBorders>
            <w:shd w:val="clear" w:color="auto" w:fill="FFFFFF" w:themeFill="background1"/>
            <w:vAlign w:val="center"/>
          </w:tcPr>
          <w:p w14:paraId="037C0886" w14:textId="6BA33097" w:rsidR="007D7C3E" w:rsidRPr="00A63844" w:rsidRDefault="007D7C3E" w:rsidP="00A63844">
            <w:pPr>
              <w:rPr>
                <w:color w:val="000000" w:themeColor="text1"/>
                <w:szCs w:val="18"/>
              </w:rPr>
            </w:pPr>
            <w:r w:rsidRPr="00A63844">
              <w:rPr>
                <w:color w:val="000000" w:themeColor="text1"/>
                <w:szCs w:val="18"/>
              </w:rPr>
              <w:t>Extrusion</w:t>
            </w:r>
          </w:p>
        </w:tc>
        <w:tc>
          <w:tcPr>
            <w:tcW w:w="3259" w:type="dxa"/>
            <w:tcBorders>
              <w:top w:val="nil"/>
              <w:bottom w:val="nil"/>
            </w:tcBorders>
            <w:shd w:val="clear" w:color="auto" w:fill="FFFFFF" w:themeFill="background1"/>
            <w:vAlign w:val="center"/>
          </w:tcPr>
          <w:p w14:paraId="485FA584" w14:textId="2577CF9C" w:rsidR="007D7C3E" w:rsidRPr="00A63844" w:rsidRDefault="003E56A2" w:rsidP="00A63844">
            <w:pPr>
              <w:rPr>
                <w:color w:val="000000" w:themeColor="text1"/>
                <w:szCs w:val="18"/>
              </w:rPr>
            </w:pPr>
            <w:r w:rsidRPr="00A63844">
              <w:rPr>
                <w:color w:val="000000" w:themeColor="text1"/>
                <w:szCs w:val="18"/>
              </w:rPr>
              <w:t xml:space="preserve">WSU-HN6 cell membranes were used to </w:t>
            </w:r>
            <w:r w:rsidR="00B866B5" w:rsidRPr="00A63844">
              <w:rPr>
                <w:color w:val="000000" w:themeColor="text1"/>
                <w:szCs w:val="18"/>
              </w:rPr>
              <w:t>improve targeting ability, red blood cells were designed to evade the immune clearance, mitochondrial photosensitizer IR780 and hypoxia-activated prodrug TPZ for combination therapy</w:t>
            </w:r>
          </w:p>
        </w:tc>
        <w:tc>
          <w:tcPr>
            <w:tcW w:w="3119" w:type="dxa"/>
            <w:tcBorders>
              <w:top w:val="nil"/>
              <w:bottom w:val="nil"/>
            </w:tcBorders>
            <w:shd w:val="clear" w:color="auto" w:fill="FFFFFF" w:themeFill="background1"/>
            <w:vAlign w:val="center"/>
          </w:tcPr>
          <w:p w14:paraId="328748D1" w14:textId="6C9D2EDF" w:rsidR="00E05CE7" w:rsidRPr="00A63844" w:rsidRDefault="00E05CE7" w:rsidP="00A63844">
            <w:pPr>
              <w:rPr>
                <w:color w:val="000000" w:themeColor="text1"/>
                <w:szCs w:val="18"/>
              </w:rPr>
            </w:pPr>
            <w:r w:rsidRPr="00A63844">
              <w:rPr>
                <w:rFonts w:hint="eastAsia"/>
                <w:color w:val="000000" w:themeColor="text1"/>
                <w:szCs w:val="18"/>
              </w:rPr>
              <w:t>W</w:t>
            </w:r>
            <w:r w:rsidRPr="00A63844">
              <w:rPr>
                <w:color w:val="000000" w:themeColor="text1"/>
                <w:szCs w:val="18"/>
              </w:rPr>
              <w:t>SU-HN6 cell and HUCEV cell model; a WSU-HN6 female nude</w:t>
            </w:r>
          </w:p>
          <w:p w14:paraId="185D9292" w14:textId="48BEFF29" w:rsidR="007D7C3E" w:rsidRPr="00A63844" w:rsidRDefault="00E05CE7" w:rsidP="00A63844">
            <w:pPr>
              <w:rPr>
                <w:color w:val="000000" w:themeColor="text1"/>
                <w:szCs w:val="18"/>
              </w:rPr>
            </w:pPr>
            <w:r w:rsidRPr="00A63844">
              <w:rPr>
                <w:color w:val="000000" w:themeColor="text1"/>
                <w:szCs w:val="18"/>
              </w:rPr>
              <w:t xml:space="preserve">mice </w:t>
            </w:r>
            <w:proofErr w:type="spellStart"/>
            <w:r w:rsidR="000A546C">
              <w:rPr>
                <w:color w:val="000000" w:themeColor="text1"/>
                <w:szCs w:val="18"/>
              </w:rPr>
              <w:t>tumour</w:t>
            </w:r>
            <w:proofErr w:type="spellEnd"/>
            <w:r w:rsidRPr="00A63844">
              <w:rPr>
                <w:color w:val="000000" w:themeColor="text1"/>
                <w:szCs w:val="18"/>
              </w:rPr>
              <w:t xml:space="preserve"> model</w:t>
            </w:r>
            <w:r w:rsidR="00510D2B" w:rsidRPr="00A63844">
              <w:rPr>
                <w:color w:val="000000" w:themeColor="text1"/>
                <w:szCs w:val="18"/>
              </w:rPr>
              <w:t>; the mandibular invasion mouse model</w:t>
            </w:r>
          </w:p>
        </w:tc>
        <w:tc>
          <w:tcPr>
            <w:tcW w:w="1417" w:type="dxa"/>
            <w:tcBorders>
              <w:top w:val="nil"/>
              <w:bottom w:val="nil"/>
            </w:tcBorders>
            <w:shd w:val="clear" w:color="auto" w:fill="FFFFFF" w:themeFill="background1"/>
            <w:vAlign w:val="center"/>
          </w:tcPr>
          <w:p w14:paraId="58CCA7CE" w14:textId="12593AE5" w:rsidR="007D7C3E" w:rsidRPr="00A63844" w:rsidRDefault="007D7C3E" w:rsidP="00A63844">
            <w:pPr>
              <w:rPr>
                <w:color w:val="000000" w:themeColor="text1"/>
                <w:szCs w:val="18"/>
              </w:rPr>
            </w:pPr>
            <w:r w:rsidRPr="00A63844">
              <w:rPr>
                <w:rFonts w:hint="eastAsia"/>
                <w:color w:val="000000" w:themeColor="text1"/>
                <w:szCs w:val="18"/>
              </w:rPr>
              <w:t>P</w:t>
            </w:r>
            <w:r w:rsidRPr="00A63844">
              <w:rPr>
                <w:color w:val="000000" w:themeColor="text1"/>
                <w:szCs w:val="18"/>
              </w:rPr>
              <w:t>TT, imaging</w:t>
            </w:r>
            <w:r w:rsidR="00A63844">
              <w:rPr>
                <w:color w:val="000000" w:themeColor="text1"/>
                <w:szCs w:val="18"/>
              </w:rPr>
              <w:t>,</w:t>
            </w:r>
            <w:r w:rsidRPr="00A63844">
              <w:rPr>
                <w:color w:val="000000" w:themeColor="text1"/>
                <w:szCs w:val="18"/>
              </w:rPr>
              <w:t xml:space="preserve"> and chemotherapy</w:t>
            </w:r>
          </w:p>
        </w:tc>
        <w:tc>
          <w:tcPr>
            <w:tcW w:w="709" w:type="dxa"/>
            <w:tcBorders>
              <w:top w:val="nil"/>
              <w:bottom w:val="nil"/>
            </w:tcBorders>
            <w:shd w:val="clear" w:color="auto" w:fill="FFFFFF" w:themeFill="background1"/>
            <w:vAlign w:val="center"/>
          </w:tcPr>
          <w:p w14:paraId="3E4E6F97" w14:textId="52107B04" w:rsidR="007D7C3E"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8</w:t>
            </w:r>
            <w:r w:rsidR="00EE72CC">
              <w:rPr>
                <w:color w:val="000000" w:themeColor="text1"/>
                <w:szCs w:val="18"/>
              </w:rPr>
              <w:t>7</w:t>
            </w:r>
            <w:r w:rsidRPr="00046A5F">
              <w:rPr>
                <w:color w:val="000000" w:themeColor="text1"/>
                <w:szCs w:val="18"/>
              </w:rPr>
              <w:t>]</w:t>
            </w:r>
          </w:p>
        </w:tc>
      </w:tr>
      <w:tr w:rsidR="00A63844" w:rsidRPr="00A63844" w14:paraId="1BF4ADAA" w14:textId="77777777" w:rsidTr="00215D86">
        <w:trPr>
          <w:jc w:val="center"/>
        </w:trPr>
        <w:tc>
          <w:tcPr>
            <w:tcW w:w="1986" w:type="dxa"/>
            <w:tcBorders>
              <w:top w:val="nil"/>
              <w:bottom w:val="nil"/>
            </w:tcBorders>
            <w:shd w:val="clear" w:color="auto" w:fill="FFFFFF" w:themeFill="background1"/>
            <w:vAlign w:val="center"/>
          </w:tcPr>
          <w:p w14:paraId="24B83DD8" w14:textId="77777777" w:rsidR="00673214" w:rsidRPr="00A63844" w:rsidRDefault="00673214" w:rsidP="00A63844">
            <w:pPr>
              <w:rPr>
                <w:color w:val="000000" w:themeColor="text1"/>
                <w:szCs w:val="18"/>
              </w:rPr>
            </w:pPr>
            <w:r w:rsidRPr="00A63844">
              <w:rPr>
                <w:color w:val="000000" w:themeColor="text1"/>
                <w:szCs w:val="18"/>
              </w:rPr>
              <w:t>CC-UCNPs</w:t>
            </w:r>
          </w:p>
        </w:tc>
        <w:tc>
          <w:tcPr>
            <w:tcW w:w="1134" w:type="dxa"/>
            <w:tcBorders>
              <w:top w:val="nil"/>
              <w:bottom w:val="nil"/>
            </w:tcBorders>
            <w:shd w:val="clear" w:color="auto" w:fill="FFFFFF" w:themeFill="background1"/>
            <w:vAlign w:val="center"/>
          </w:tcPr>
          <w:p w14:paraId="4B295B17" w14:textId="77777777" w:rsidR="00673214" w:rsidRPr="00A63844" w:rsidRDefault="00673214" w:rsidP="00A63844">
            <w:pPr>
              <w:rPr>
                <w:color w:val="000000" w:themeColor="text1"/>
                <w:szCs w:val="18"/>
              </w:rPr>
            </w:pPr>
            <w:r w:rsidRPr="00A63844">
              <w:rPr>
                <w:color w:val="000000" w:themeColor="text1"/>
                <w:szCs w:val="18"/>
              </w:rPr>
              <w:t>CSCs</w:t>
            </w:r>
          </w:p>
        </w:tc>
        <w:tc>
          <w:tcPr>
            <w:tcW w:w="1416" w:type="dxa"/>
            <w:tcBorders>
              <w:top w:val="nil"/>
              <w:bottom w:val="nil"/>
            </w:tcBorders>
            <w:shd w:val="clear" w:color="auto" w:fill="FFFFFF" w:themeFill="background1"/>
            <w:vAlign w:val="center"/>
          </w:tcPr>
          <w:p w14:paraId="0C985B9C" w14:textId="77777777" w:rsidR="00673214" w:rsidRPr="00A63844" w:rsidRDefault="00673214" w:rsidP="00A63844">
            <w:pPr>
              <w:rPr>
                <w:color w:val="000000" w:themeColor="text1"/>
                <w:szCs w:val="18"/>
              </w:rPr>
            </w:pPr>
            <w:r w:rsidRPr="00A63844">
              <w:rPr>
                <w:color w:val="000000" w:themeColor="text1"/>
                <w:szCs w:val="18"/>
              </w:rPr>
              <w:t>UCNPs, particularly lanthanide-</w:t>
            </w:r>
            <w:r w:rsidRPr="00A63844">
              <w:rPr>
                <w:color w:val="000000" w:themeColor="text1"/>
                <w:szCs w:val="18"/>
              </w:rPr>
              <w:lastRenderedPageBreak/>
              <w:t>doped nanocrystals</w:t>
            </w:r>
          </w:p>
        </w:tc>
        <w:tc>
          <w:tcPr>
            <w:tcW w:w="1561" w:type="dxa"/>
            <w:tcBorders>
              <w:top w:val="nil"/>
              <w:bottom w:val="nil"/>
            </w:tcBorders>
            <w:shd w:val="clear" w:color="auto" w:fill="FFFFFF" w:themeFill="background1"/>
            <w:vAlign w:val="center"/>
          </w:tcPr>
          <w:p w14:paraId="4BFF2E29" w14:textId="77777777" w:rsidR="00673214" w:rsidRPr="00A63844" w:rsidRDefault="00673214" w:rsidP="00A63844">
            <w:pPr>
              <w:rPr>
                <w:color w:val="000000" w:themeColor="text1"/>
                <w:szCs w:val="18"/>
              </w:rPr>
            </w:pPr>
            <w:bookmarkStart w:id="0" w:name="_Hlk104732560"/>
            <w:r w:rsidRPr="00A63844">
              <w:rPr>
                <w:color w:val="000000" w:themeColor="text1"/>
                <w:szCs w:val="18"/>
              </w:rPr>
              <w:lastRenderedPageBreak/>
              <w:t>Extrusion</w:t>
            </w:r>
            <w:bookmarkEnd w:id="0"/>
          </w:p>
        </w:tc>
        <w:tc>
          <w:tcPr>
            <w:tcW w:w="3259" w:type="dxa"/>
            <w:tcBorders>
              <w:top w:val="nil"/>
              <w:bottom w:val="nil"/>
            </w:tcBorders>
            <w:shd w:val="clear" w:color="auto" w:fill="FFFFFF" w:themeFill="background1"/>
            <w:vAlign w:val="center"/>
          </w:tcPr>
          <w:p w14:paraId="179AC778" w14:textId="77777777" w:rsidR="00673214" w:rsidRPr="00A63844" w:rsidRDefault="00673214" w:rsidP="00A63844">
            <w:pPr>
              <w:rPr>
                <w:color w:val="000000" w:themeColor="text1"/>
                <w:szCs w:val="18"/>
              </w:rPr>
            </w:pPr>
            <w:r w:rsidRPr="00A63844">
              <w:rPr>
                <w:color w:val="000000" w:themeColor="text1"/>
                <w:szCs w:val="18"/>
              </w:rPr>
              <w:t xml:space="preserve">The cancer cell membrane coating endowed nanoparticles with the homologous targeting ability and immune </w:t>
            </w:r>
            <w:r w:rsidRPr="00A63844">
              <w:rPr>
                <w:color w:val="000000" w:themeColor="text1"/>
                <w:szCs w:val="18"/>
              </w:rPr>
              <w:lastRenderedPageBreak/>
              <w:t>escaping</w:t>
            </w:r>
          </w:p>
        </w:tc>
        <w:tc>
          <w:tcPr>
            <w:tcW w:w="3119" w:type="dxa"/>
            <w:tcBorders>
              <w:top w:val="nil"/>
              <w:bottom w:val="nil"/>
            </w:tcBorders>
            <w:shd w:val="clear" w:color="auto" w:fill="FFFFFF" w:themeFill="background1"/>
            <w:vAlign w:val="center"/>
          </w:tcPr>
          <w:p w14:paraId="27E301A4" w14:textId="58214169" w:rsidR="00673214" w:rsidRPr="00A63844" w:rsidRDefault="00673214" w:rsidP="00A63844">
            <w:pPr>
              <w:rPr>
                <w:color w:val="000000" w:themeColor="text1"/>
                <w:szCs w:val="18"/>
              </w:rPr>
            </w:pPr>
            <w:r w:rsidRPr="00A63844">
              <w:rPr>
                <w:color w:val="000000" w:themeColor="text1"/>
                <w:szCs w:val="18"/>
              </w:rPr>
              <w:lastRenderedPageBreak/>
              <w:t>MDA-MB-435 human breast cancer cells, DU 145 human prostate cancer cells, CAL 27 cell</w:t>
            </w:r>
            <w:r w:rsidR="00AD4F05" w:rsidRPr="00A63844">
              <w:rPr>
                <w:color w:val="000000" w:themeColor="text1"/>
                <w:szCs w:val="18"/>
              </w:rPr>
              <w:t xml:space="preserve"> line</w:t>
            </w:r>
            <w:r w:rsidRPr="00A63844">
              <w:rPr>
                <w:color w:val="000000" w:themeColor="text1"/>
                <w:szCs w:val="18"/>
              </w:rPr>
              <w:t xml:space="preserve">, and HCT 116 </w:t>
            </w:r>
            <w:r w:rsidRPr="00A63844">
              <w:rPr>
                <w:color w:val="000000" w:themeColor="text1"/>
                <w:szCs w:val="18"/>
              </w:rPr>
              <w:lastRenderedPageBreak/>
              <w:t>human colorectal cancer cells; BALB/c nude mice bearing MDA-MB-435 human breast cancer cells; ICR mice for pharmacokinetics and biodistribution</w:t>
            </w:r>
          </w:p>
        </w:tc>
        <w:tc>
          <w:tcPr>
            <w:tcW w:w="1417" w:type="dxa"/>
            <w:tcBorders>
              <w:top w:val="nil"/>
              <w:bottom w:val="nil"/>
            </w:tcBorders>
            <w:shd w:val="clear" w:color="auto" w:fill="FFFFFF" w:themeFill="background1"/>
            <w:vAlign w:val="center"/>
          </w:tcPr>
          <w:p w14:paraId="4AC2A926" w14:textId="77777777" w:rsidR="00673214" w:rsidRPr="00A63844" w:rsidRDefault="00673214" w:rsidP="00A63844">
            <w:pPr>
              <w:rPr>
                <w:color w:val="000000" w:themeColor="text1"/>
                <w:szCs w:val="18"/>
              </w:rPr>
            </w:pPr>
            <w:r w:rsidRPr="00A63844">
              <w:rPr>
                <w:color w:val="000000" w:themeColor="text1"/>
                <w:szCs w:val="18"/>
              </w:rPr>
              <w:lastRenderedPageBreak/>
              <w:t>Imaging</w:t>
            </w:r>
          </w:p>
        </w:tc>
        <w:tc>
          <w:tcPr>
            <w:tcW w:w="709" w:type="dxa"/>
            <w:tcBorders>
              <w:top w:val="nil"/>
              <w:bottom w:val="nil"/>
            </w:tcBorders>
            <w:shd w:val="clear" w:color="auto" w:fill="FFFFFF" w:themeFill="background1"/>
            <w:vAlign w:val="center"/>
          </w:tcPr>
          <w:p w14:paraId="32EBD26F" w14:textId="4D0E85F1" w:rsidR="00673214"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9</w:t>
            </w:r>
            <w:r w:rsidR="00EE72CC">
              <w:rPr>
                <w:color w:val="000000" w:themeColor="text1"/>
                <w:szCs w:val="18"/>
              </w:rPr>
              <w:t>3</w:t>
            </w:r>
            <w:r w:rsidRPr="00046A5F">
              <w:rPr>
                <w:color w:val="000000" w:themeColor="text1"/>
                <w:szCs w:val="18"/>
              </w:rPr>
              <w:t>]</w:t>
            </w:r>
          </w:p>
        </w:tc>
      </w:tr>
      <w:tr w:rsidR="00A63844" w:rsidRPr="00A63844" w14:paraId="27DF2778" w14:textId="77777777" w:rsidTr="00215D86">
        <w:trPr>
          <w:jc w:val="center"/>
        </w:trPr>
        <w:tc>
          <w:tcPr>
            <w:tcW w:w="1986" w:type="dxa"/>
            <w:tcBorders>
              <w:top w:val="nil"/>
              <w:bottom w:val="nil"/>
            </w:tcBorders>
            <w:shd w:val="clear" w:color="auto" w:fill="FFFFFF" w:themeFill="background1"/>
            <w:vAlign w:val="center"/>
          </w:tcPr>
          <w:p w14:paraId="1BA23116" w14:textId="2FAF7B22" w:rsidR="00A32025" w:rsidRPr="00A63844" w:rsidRDefault="00C85CE6" w:rsidP="00A63844">
            <w:pPr>
              <w:rPr>
                <w:color w:val="000000" w:themeColor="text1"/>
                <w:szCs w:val="18"/>
              </w:rPr>
            </w:pPr>
            <w:proofErr w:type="spellStart"/>
            <w:r w:rsidRPr="00A63844">
              <w:rPr>
                <w:color w:val="000000" w:themeColor="text1"/>
                <w:szCs w:val="18"/>
              </w:rPr>
              <w:t>PDTC@GNPs@Pt</w:t>
            </w:r>
            <w:proofErr w:type="spellEnd"/>
          </w:p>
        </w:tc>
        <w:tc>
          <w:tcPr>
            <w:tcW w:w="1134" w:type="dxa"/>
            <w:tcBorders>
              <w:top w:val="nil"/>
              <w:bottom w:val="nil"/>
            </w:tcBorders>
            <w:shd w:val="clear" w:color="auto" w:fill="FFFFFF" w:themeFill="background1"/>
            <w:vAlign w:val="center"/>
          </w:tcPr>
          <w:p w14:paraId="3841C6B3" w14:textId="6A1E4837" w:rsidR="00A32025" w:rsidRPr="00A63844" w:rsidRDefault="00C85CE6" w:rsidP="00A63844">
            <w:pPr>
              <w:rPr>
                <w:color w:val="000000" w:themeColor="text1"/>
                <w:szCs w:val="18"/>
              </w:rPr>
            </w:pPr>
            <w:r w:rsidRPr="00A63844">
              <w:rPr>
                <w:rFonts w:hint="eastAsia"/>
                <w:color w:val="000000" w:themeColor="text1"/>
                <w:szCs w:val="18"/>
              </w:rPr>
              <w:t>P</w:t>
            </w:r>
            <w:r w:rsidRPr="00A63844">
              <w:rPr>
                <w:color w:val="000000" w:themeColor="text1"/>
                <w:szCs w:val="18"/>
              </w:rPr>
              <w:t>DTCs</w:t>
            </w:r>
          </w:p>
        </w:tc>
        <w:tc>
          <w:tcPr>
            <w:tcW w:w="1416" w:type="dxa"/>
            <w:tcBorders>
              <w:top w:val="nil"/>
              <w:bottom w:val="nil"/>
            </w:tcBorders>
            <w:shd w:val="clear" w:color="auto" w:fill="FFFFFF" w:themeFill="background1"/>
            <w:vAlign w:val="center"/>
          </w:tcPr>
          <w:p w14:paraId="4E709339" w14:textId="06934EB0" w:rsidR="00A32025" w:rsidRPr="00A63844" w:rsidRDefault="00A63844" w:rsidP="00A63844">
            <w:pPr>
              <w:rPr>
                <w:color w:val="000000" w:themeColor="text1"/>
                <w:szCs w:val="18"/>
              </w:rPr>
            </w:pPr>
            <w:r>
              <w:rPr>
                <w:color w:val="000000" w:themeColor="text1"/>
                <w:szCs w:val="18"/>
              </w:rPr>
              <w:t>Isolatio</w:t>
            </w:r>
            <w:r w:rsidR="00C85CE6" w:rsidRPr="00A63844">
              <w:rPr>
                <w:color w:val="000000" w:themeColor="text1"/>
                <w:szCs w:val="18"/>
              </w:rPr>
              <w:t>n</w:t>
            </w:r>
          </w:p>
        </w:tc>
        <w:tc>
          <w:tcPr>
            <w:tcW w:w="1561" w:type="dxa"/>
            <w:tcBorders>
              <w:top w:val="nil"/>
              <w:bottom w:val="nil"/>
            </w:tcBorders>
            <w:shd w:val="clear" w:color="auto" w:fill="FFFFFF" w:themeFill="background1"/>
            <w:vAlign w:val="center"/>
          </w:tcPr>
          <w:p w14:paraId="4FCCD583" w14:textId="26CA8250" w:rsidR="00A32025" w:rsidRPr="00A63844" w:rsidRDefault="00C85CE6" w:rsidP="00A63844">
            <w:pPr>
              <w:rPr>
                <w:color w:val="000000" w:themeColor="text1"/>
                <w:szCs w:val="18"/>
              </w:rPr>
            </w:pPr>
            <w:r w:rsidRPr="00A63844">
              <w:rPr>
                <w:color w:val="000000" w:themeColor="text1"/>
                <w:szCs w:val="18"/>
              </w:rPr>
              <w:t>Extrusion</w:t>
            </w:r>
          </w:p>
        </w:tc>
        <w:tc>
          <w:tcPr>
            <w:tcW w:w="3259" w:type="dxa"/>
            <w:tcBorders>
              <w:top w:val="nil"/>
              <w:bottom w:val="nil"/>
            </w:tcBorders>
            <w:shd w:val="clear" w:color="auto" w:fill="FFFFFF" w:themeFill="background1"/>
            <w:vAlign w:val="center"/>
          </w:tcPr>
          <w:p w14:paraId="0027DA56" w14:textId="44EBB503" w:rsidR="00A32025" w:rsidRPr="00A63844" w:rsidRDefault="00AD4F05" w:rsidP="00A63844">
            <w:pPr>
              <w:rPr>
                <w:color w:val="000000" w:themeColor="text1"/>
                <w:szCs w:val="18"/>
              </w:rPr>
            </w:pPr>
            <w:r w:rsidRPr="00A63844">
              <w:rPr>
                <w:rFonts w:hint="eastAsia"/>
                <w:color w:val="000000" w:themeColor="text1"/>
                <w:szCs w:val="18"/>
              </w:rPr>
              <w:t>T</w:t>
            </w:r>
            <w:r w:rsidRPr="00A63844">
              <w:rPr>
                <w:color w:val="000000" w:themeColor="text1"/>
                <w:szCs w:val="18"/>
              </w:rPr>
              <w:t>he PDTC membrane coating endowed nanoparticles with the homologous targeting ability</w:t>
            </w:r>
          </w:p>
        </w:tc>
        <w:tc>
          <w:tcPr>
            <w:tcW w:w="3119" w:type="dxa"/>
            <w:tcBorders>
              <w:top w:val="nil"/>
              <w:bottom w:val="nil"/>
            </w:tcBorders>
            <w:shd w:val="clear" w:color="auto" w:fill="FFFFFF" w:themeFill="background1"/>
            <w:vAlign w:val="center"/>
          </w:tcPr>
          <w:p w14:paraId="13EFBD42" w14:textId="56C931F1" w:rsidR="00A32025" w:rsidRPr="00A63844" w:rsidRDefault="00AD4F05" w:rsidP="00A63844">
            <w:pPr>
              <w:rPr>
                <w:color w:val="000000" w:themeColor="text1"/>
                <w:szCs w:val="18"/>
              </w:rPr>
            </w:pPr>
            <w:r w:rsidRPr="00A63844">
              <w:rPr>
                <w:color w:val="000000" w:themeColor="text1"/>
                <w:szCs w:val="18"/>
              </w:rPr>
              <w:t>CAL27; PDTCs; PDX HNSCC mice model</w:t>
            </w:r>
          </w:p>
        </w:tc>
        <w:tc>
          <w:tcPr>
            <w:tcW w:w="1417" w:type="dxa"/>
            <w:tcBorders>
              <w:top w:val="nil"/>
              <w:bottom w:val="nil"/>
            </w:tcBorders>
            <w:shd w:val="clear" w:color="auto" w:fill="FFFFFF" w:themeFill="background1"/>
            <w:vAlign w:val="center"/>
          </w:tcPr>
          <w:p w14:paraId="6F3C404D" w14:textId="3AF44EF9" w:rsidR="00A32025" w:rsidRPr="00A63844" w:rsidRDefault="00AD4F05" w:rsidP="00A63844">
            <w:pPr>
              <w:rPr>
                <w:color w:val="000000" w:themeColor="text1"/>
                <w:szCs w:val="18"/>
              </w:rPr>
            </w:pPr>
            <w:r w:rsidRPr="00A63844">
              <w:rPr>
                <w:rFonts w:hint="eastAsia"/>
                <w:color w:val="000000" w:themeColor="text1"/>
                <w:szCs w:val="18"/>
              </w:rPr>
              <w:t>C</w:t>
            </w:r>
            <w:r w:rsidRPr="00A63844">
              <w:rPr>
                <w:color w:val="000000" w:themeColor="text1"/>
                <w:szCs w:val="18"/>
              </w:rPr>
              <w:t>hemotherapy</w:t>
            </w:r>
          </w:p>
        </w:tc>
        <w:tc>
          <w:tcPr>
            <w:tcW w:w="709" w:type="dxa"/>
            <w:tcBorders>
              <w:top w:val="nil"/>
              <w:bottom w:val="nil"/>
            </w:tcBorders>
            <w:shd w:val="clear" w:color="auto" w:fill="FFFFFF" w:themeFill="background1"/>
            <w:vAlign w:val="center"/>
          </w:tcPr>
          <w:p w14:paraId="757BC270" w14:textId="3720B3BB" w:rsidR="00A32025"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9</w:t>
            </w:r>
            <w:r w:rsidR="00EE72CC">
              <w:rPr>
                <w:color w:val="000000" w:themeColor="text1"/>
                <w:szCs w:val="18"/>
              </w:rPr>
              <w:t>5</w:t>
            </w:r>
            <w:r w:rsidRPr="00046A5F">
              <w:rPr>
                <w:color w:val="000000" w:themeColor="text1"/>
                <w:szCs w:val="18"/>
              </w:rPr>
              <w:t>]</w:t>
            </w:r>
          </w:p>
        </w:tc>
      </w:tr>
      <w:tr w:rsidR="00A63844" w:rsidRPr="00A63844" w14:paraId="51A9A6E0" w14:textId="77777777" w:rsidTr="00215D86">
        <w:trPr>
          <w:jc w:val="center"/>
        </w:trPr>
        <w:tc>
          <w:tcPr>
            <w:tcW w:w="1986" w:type="dxa"/>
            <w:tcBorders>
              <w:top w:val="nil"/>
              <w:bottom w:val="nil"/>
            </w:tcBorders>
            <w:shd w:val="clear" w:color="auto" w:fill="FFFFFF" w:themeFill="background1"/>
            <w:vAlign w:val="center"/>
          </w:tcPr>
          <w:p w14:paraId="14B71539" w14:textId="77777777" w:rsidR="00673214" w:rsidRPr="00A63844" w:rsidRDefault="00673214" w:rsidP="00A63844">
            <w:pPr>
              <w:rPr>
                <w:color w:val="000000" w:themeColor="text1"/>
                <w:szCs w:val="18"/>
              </w:rPr>
            </w:pPr>
            <w:proofErr w:type="spellStart"/>
            <w:r w:rsidRPr="00A63844">
              <w:rPr>
                <w:color w:val="000000" w:themeColor="text1"/>
                <w:szCs w:val="18"/>
              </w:rPr>
              <w:t>AuNR</w:t>
            </w:r>
            <w:proofErr w:type="spellEnd"/>
            <w:r w:rsidRPr="00A63844">
              <w:rPr>
                <w:color w:val="000000" w:themeColor="text1"/>
                <w:szCs w:val="18"/>
              </w:rPr>
              <w:t>-loaded PLTs (PLT-</w:t>
            </w:r>
            <w:proofErr w:type="spellStart"/>
            <w:r w:rsidRPr="00A63844">
              <w:rPr>
                <w:color w:val="000000" w:themeColor="text1"/>
                <w:szCs w:val="18"/>
              </w:rPr>
              <w:t>AuNRs</w:t>
            </w:r>
            <w:proofErr w:type="spellEnd"/>
            <w:r w:rsidRPr="00A63844">
              <w:rPr>
                <w:color w:val="000000" w:themeColor="text1"/>
                <w:szCs w:val="18"/>
              </w:rPr>
              <w:t>)</w:t>
            </w:r>
          </w:p>
        </w:tc>
        <w:tc>
          <w:tcPr>
            <w:tcW w:w="1134" w:type="dxa"/>
            <w:tcBorders>
              <w:top w:val="nil"/>
              <w:bottom w:val="nil"/>
            </w:tcBorders>
            <w:shd w:val="clear" w:color="auto" w:fill="FFFFFF" w:themeFill="background1"/>
            <w:vAlign w:val="center"/>
          </w:tcPr>
          <w:p w14:paraId="4EB5E39A" w14:textId="77777777" w:rsidR="00673214" w:rsidRPr="00A63844" w:rsidRDefault="00673214" w:rsidP="00A63844">
            <w:pPr>
              <w:rPr>
                <w:color w:val="000000" w:themeColor="text1"/>
                <w:szCs w:val="18"/>
              </w:rPr>
            </w:pPr>
            <w:r w:rsidRPr="00A63844">
              <w:rPr>
                <w:color w:val="000000" w:themeColor="text1"/>
                <w:szCs w:val="18"/>
              </w:rPr>
              <w:t>PLTs</w:t>
            </w:r>
          </w:p>
        </w:tc>
        <w:tc>
          <w:tcPr>
            <w:tcW w:w="1416" w:type="dxa"/>
            <w:tcBorders>
              <w:top w:val="nil"/>
              <w:bottom w:val="nil"/>
            </w:tcBorders>
            <w:shd w:val="clear" w:color="auto" w:fill="FFFFFF" w:themeFill="background1"/>
            <w:vAlign w:val="center"/>
          </w:tcPr>
          <w:p w14:paraId="32E9781E" w14:textId="77777777" w:rsidR="00673214" w:rsidRPr="00A63844" w:rsidRDefault="00673214" w:rsidP="00A63844">
            <w:pPr>
              <w:rPr>
                <w:color w:val="000000" w:themeColor="text1"/>
                <w:szCs w:val="18"/>
              </w:rPr>
            </w:pPr>
            <w:r w:rsidRPr="00A63844">
              <w:rPr>
                <w:color w:val="000000" w:themeColor="text1"/>
                <w:szCs w:val="18"/>
              </w:rPr>
              <w:t>Gold nanorods</w:t>
            </w:r>
          </w:p>
        </w:tc>
        <w:tc>
          <w:tcPr>
            <w:tcW w:w="1561" w:type="dxa"/>
            <w:tcBorders>
              <w:top w:val="nil"/>
              <w:bottom w:val="nil"/>
            </w:tcBorders>
            <w:shd w:val="clear" w:color="auto" w:fill="FFFFFF" w:themeFill="background1"/>
            <w:vAlign w:val="center"/>
          </w:tcPr>
          <w:p w14:paraId="41B1E353" w14:textId="77777777" w:rsidR="00673214" w:rsidRPr="00A63844" w:rsidRDefault="00673214" w:rsidP="00A63844">
            <w:pPr>
              <w:rPr>
                <w:color w:val="000000" w:themeColor="text1"/>
                <w:szCs w:val="18"/>
              </w:rPr>
            </w:pPr>
            <w:r w:rsidRPr="00A63844">
              <w:rPr>
                <w:color w:val="000000" w:themeColor="text1"/>
                <w:szCs w:val="18"/>
              </w:rPr>
              <w:t>Extrusion and sonication</w:t>
            </w:r>
          </w:p>
          <w:p w14:paraId="606ACB7B" w14:textId="77777777" w:rsidR="00673214" w:rsidRPr="00A63844" w:rsidRDefault="00673214" w:rsidP="00A63844">
            <w:pPr>
              <w:rPr>
                <w:color w:val="000000" w:themeColor="text1"/>
                <w:szCs w:val="18"/>
              </w:rPr>
            </w:pPr>
            <w:r w:rsidRPr="00A63844">
              <w:rPr>
                <w:color w:val="000000" w:themeColor="text1"/>
                <w:szCs w:val="18"/>
              </w:rPr>
              <w:t>; electroporation</w:t>
            </w:r>
          </w:p>
        </w:tc>
        <w:tc>
          <w:tcPr>
            <w:tcW w:w="3259" w:type="dxa"/>
            <w:tcBorders>
              <w:top w:val="nil"/>
              <w:bottom w:val="nil"/>
            </w:tcBorders>
            <w:shd w:val="clear" w:color="auto" w:fill="FFFFFF" w:themeFill="background1"/>
            <w:vAlign w:val="center"/>
          </w:tcPr>
          <w:p w14:paraId="7C0D0FD6" w14:textId="6DF58C4D" w:rsidR="00673214" w:rsidRPr="00A63844" w:rsidRDefault="00673214" w:rsidP="00A63844">
            <w:pPr>
              <w:rPr>
                <w:color w:val="000000" w:themeColor="text1"/>
                <w:szCs w:val="18"/>
              </w:rPr>
            </w:pPr>
            <w:r w:rsidRPr="00A63844">
              <w:rPr>
                <w:color w:val="000000" w:themeColor="text1"/>
                <w:szCs w:val="18"/>
              </w:rPr>
              <w:t xml:space="preserve">Long circulation duo to CD47 expression; accumulation in </w:t>
            </w:r>
            <w:proofErr w:type="spellStart"/>
            <w:r w:rsidR="000A546C">
              <w:rPr>
                <w:color w:val="000000" w:themeColor="text1"/>
                <w:szCs w:val="18"/>
              </w:rPr>
              <w:t>tumour</w:t>
            </w:r>
            <w:proofErr w:type="spellEnd"/>
            <w:r w:rsidRPr="00A63844">
              <w:rPr>
                <w:color w:val="000000" w:themeColor="text1"/>
                <w:szCs w:val="18"/>
              </w:rPr>
              <w:t xml:space="preserve"> tissues and targeting ability of PLT</w:t>
            </w:r>
            <w:r w:rsidR="000A546C">
              <w:rPr>
                <w:color w:val="000000" w:themeColor="text1"/>
                <w:szCs w:val="18"/>
              </w:rPr>
              <w:t>s</w:t>
            </w:r>
            <w:r w:rsidR="000A546C">
              <w:rPr>
                <w:rFonts w:hint="eastAsia"/>
                <w:color w:val="000000" w:themeColor="text1"/>
                <w:szCs w:val="18"/>
              </w:rPr>
              <w:t>;</w:t>
            </w:r>
            <w:r w:rsidRPr="00A63844">
              <w:rPr>
                <w:color w:val="000000" w:themeColor="text1"/>
                <w:szCs w:val="18"/>
              </w:rPr>
              <w:t xml:space="preserve"> And coincidently, PTT-mediated heat injures </w:t>
            </w:r>
            <w:proofErr w:type="spellStart"/>
            <w:r w:rsidR="000A546C">
              <w:rPr>
                <w:color w:val="000000" w:themeColor="text1"/>
                <w:szCs w:val="18"/>
              </w:rPr>
              <w:t>tumour</w:t>
            </w:r>
            <w:proofErr w:type="spellEnd"/>
            <w:r w:rsidRPr="00A63844">
              <w:rPr>
                <w:color w:val="000000" w:themeColor="text1"/>
                <w:szCs w:val="18"/>
              </w:rPr>
              <w:t xml:space="preserve"> tissues</w:t>
            </w:r>
          </w:p>
        </w:tc>
        <w:tc>
          <w:tcPr>
            <w:tcW w:w="3119" w:type="dxa"/>
            <w:tcBorders>
              <w:top w:val="nil"/>
              <w:bottom w:val="nil"/>
            </w:tcBorders>
            <w:shd w:val="clear" w:color="auto" w:fill="FFFFFF" w:themeFill="background1"/>
            <w:vAlign w:val="center"/>
          </w:tcPr>
          <w:p w14:paraId="1C258300" w14:textId="3A75DDC2" w:rsidR="00673214" w:rsidRPr="00A63844" w:rsidRDefault="00673214" w:rsidP="00A63844">
            <w:pPr>
              <w:rPr>
                <w:color w:val="000000" w:themeColor="text1"/>
                <w:szCs w:val="18"/>
              </w:rPr>
            </w:pPr>
            <w:r w:rsidRPr="00A63844">
              <w:rPr>
                <w:color w:val="000000" w:themeColor="text1"/>
                <w:szCs w:val="18"/>
              </w:rPr>
              <w:t xml:space="preserve">CAL27; ICR mice; BALB/c nude mice bearing CAL27 </w:t>
            </w:r>
            <w:proofErr w:type="spellStart"/>
            <w:r w:rsidR="000A546C">
              <w:rPr>
                <w:color w:val="000000" w:themeColor="text1"/>
                <w:szCs w:val="18"/>
              </w:rPr>
              <w:t>tumour</w:t>
            </w:r>
            <w:proofErr w:type="spellEnd"/>
            <w:r w:rsidRPr="00A63844">
              <w:rPr>
                <w:color w:val="000000" w:themeColor="text1"/>
                <w:szCs w:val="18"/>
              </w:rPr>
              <w:t xml:space="preserve"> xenografts; Tgfbr1/</w:t>
            </w:r>
            <w:proofErr w:type="spellStart"/>
            <w:r w:rsidRPr="00A63844">
              <w:rPr>
                <w:color w:val="000000" w:themeColor="text1"/>
                <w:szCs w:val="18"/>
              </w:rPr>
              <w:t>Pten</w:t>
            </w:r>
            <w:proofErr w:type="spellEnd"/>
            <w:r w:rsidRPr="00A63844">
              <w:rPr>
                <w:color w:val="000000" w:themeColor="text1"/>
                <w:szCs w:val="18"/>
              </w:rPr>
              <w:t xml:space="preserve"> 2cKO mice</w:t>
            </w:r>
          </w:p>
        </w:tc>
        <w:tc>
          <w:tcPr>
            <w:tcW w:w="1417" w:type="dxa"/>
            <w:tcBorders>
              <w:top w:val="nil"/>
              <w:bottom w:val="nil"/>
            </w:tcBorders>
            <w:shd w:val="clear" w:color="auto" w:fill="FFFFFF" w:themeFill="background1"/>
            <w:vAlign w:val="center"/>
          </w:tcPr>
          <w:p w14:paraId="661F4D05" w14:textId="77777777" w:rsidR="00673214" w:rsidRPr="00A63844" w:rsidRDefault="00673214" w:rsidP="00A63844">
            <w:pPr>
              <w:rPr>
                <w:color w:val="000000" w:themeColor="text1"/>
                <w:szCs w:val="18"/>
              </w:rPr>
            </w:pPr>
            <w:r w:rsidRPr="00A63844">
              <w:rPr>
                <w:color w:val="000000" w:themeColor="text1"/>
                <w:szCs w:val="18"/>
              </w:rPr>
              <w:t>PTT</w:t>
            </w:r>
          </w:p>
        </w:tc>
        <w:tc>
          <w:tcPr>
            <w:tcW w:w="709" w:type="dxa"/>
            <w:tcBorders>
              <w:top w:val="nil"/>
              <w:bottom w:val="nil"/>
            </w:tcBorders>
            <w:shd w:val="clear" w:color="auto" w:fill="FFFFFF" w:themeFill="background1"/>
            <w:vAlign w:val="center"/>
          </w:tcPr>
          <w:p w14:paraId="36C228F2" w14:textId="0130CB4A" w:rsidR="00673214" w:rsidRPr="00A63844" w:rsidRDefault="00D92002" w:rsidP="00A63844">
            <w:pPr>
              <w:rPr>
                <w:color w:val="000000" w:themeColor="text1"/>
                <w:szCs w:val="18"/>
              </w:rPr>
            </w:pPr>
            <w:r w:rsidRPr="00046A5F">
              <w:rPr>
                <w:color w:val="000000" w:themeColor="text1"/>
                <w:szCs w:val="18"/>
              </w:rPr>
              <w:t>[</w:t>
            </w:r>
            <w:r>
              <w:rPr>
                <w:color w:val="000000" w:themeColor="text1"/>
                <w:szCs w:val="18"/>
              </w:rPr>
              <w:t>1</w:t>
            </w:r>
            <w:r w:rsidR="000A546C">
              <w:rPr>
                <w:color w:val="000000" w:themeColor="text1"/>
                <w:szCs w:val="18"/>
              </w:rPr>
              <w:t>0</w:t>
            </w:r>
            <w:r w:rsidR="00EE72CC">
              <w:rPr>
                <w:color w:val="000000" w:themeColor="text1"/>
                <w:szCs w:val="18"/>
              </w:rPr>
              <w:t>2</w:t>
            </w:r>
            <w:r w:rsidRPr="00046A5F">
              <w:rPr>
                <w:color w:val="000000" w:themeColor="text1"/>
                <w:szCs w:val="18"/>
              </w:rPr>
              <w:t>]</w:t>
            </w:r>
          </w:p>
        </w:tc>
      </w:tr>
      <w:tr w:rsidR="00A63844" w:rsidRPr="00A63844" w14:paraId="611E8F01" w14:textId="77777777" w:rsidTr="00215D86">
        <w:trPr>
          <w:jc w:val="center"/>
        </w:trPr>
        <w:tc>
          <w:tcPr>
            <w:tcW w:w="1986" w:type="dxa"/>
            <w:tcBorders>
              <w:top w:val="nil"/>
              <w:bottom w:val="nil"/>
            </w:tcBorders>
            <w:shd w:val="clear" w:color="auto" w:fill="FFFFFF" w:themeFill="background1"/>
            <w:vAlign w:val="center"/>
          </w:tcPr>
          <w:p w14:paraId="7473CCD8" w14:textId="77777777" w:rsidR="00673214" w:rsidRPr="00A63844" w:rsidRDefault="00673214" w:rsidP="00A63844">
            <w:pPr>
              <w:rPr>
                <w:color w:val="000000" w:themeColor="text1"/>
                <w:szCs w:val="18"/>
              </w:rPr>
            </w:pPr>
            <w:r w:rsidRPr="00A63844">
              <w:rPr>
                <w:color w:val="000000" w:themeColor="text1"/>
                <w:szCs w:val="18"/>
              </w:rPr>
              <w:t>Platelet–cancer stem cell (CSC) hybrid membrane-coated iron oxide magnetic nanoparticle (MN) {[CSC-P]MN}</w:t>
            </w:r>
          </w:p>
        </w:tc>
        <w:tc>
          <w:tcPr>
            <w:tcW w:w="1134" w:type="dxa"/>
            <w:tcBorders>
              <w:top w:val="nil"/>
              <w:bottom w:val="nil"/>
            </w:tcBorders>
            <w:shd w:val="clear" w:color="auto" w:fill="FFFFFF" w:themeFill="background1"/>
            <w:vAlign w:val="center"/>
          </w:tcPr>
          <w:p w14:paraId="198662C6" w14:textId="77777777" w:rsidR="00673214" w:rsidRPr="00A63844" w:rsidRDefault="00673214" w:rsidP="00A63844">
            <w:pPr>
              <w:rPr>
                <w:color w:val="000000" w:themeColor="text1"/>
                <w:szCs w:val="18"/>
              </w:rPr>
            </w:pPr>
            <w:r w:rsidRPr="00A63844">
              <w:rPr>
                <w:color w:val="000000" w:themeColor="text1"/>
                <w:szCs w:val="18"/>
              </w:rPr>
              <w:t>PLTs, CSCs</w:t>
            </w:r>
          </w:p>
        </w:tc>
        <w:tc>
          <w:tcPr>
            <w:tcW w:w="1416" w:type="dxa"/>
            <w:tcBorders>
              <w:top w:val="nil"/>
              <w:bottom w:val="nil"/>
            </w:tcBorders>
            <w:shd w:val="clear" w:color="auto" w:fill="FFFFFF" w:themeFill="background1"/>
            <w:vAlign w:val="center"/>
          </w:tcPr>
          <w:p w14:paraId="5387F369" w14:textId="77777777" w:rsidR="00673214" w:rsidRPr="00A63844" w:rsidRDefault="00673214" w:rsidP="00A63844">
            <w:pPr>
              <w:rPr>
                <w:color w:val="000000" w:themeColor="text1"/>
                <w:szCs w:val="18"/>
              </w:rPr>
            </w:pPr>
            <w:r w:rsidRPr="00A63844">
              <w:rPr>
                <w:color w:val="000000" w:themeColor="text1"/>
                <w:szCs w:val="18"/>
              </w:rPr>
              <w:t>Iron oxide</w:t>
            </w:r>
          </w:p>
        </w:tc>
        <w:tc>
          <w:tcPr>
            <w:tcW w:w="1561" w:type="dxa"/>
            <w:tcBorders>
              <w:top w:val="nil"/>
              <w:bottom w:val="nil"/>
            </w:tcBorders>
            <w:shd w:val="clear" w:color="auto" w:fill="FFFFFF" w:themeFill="background1"/>
            <w:vAlign w:val="center"/>
          </w:tcPr>
          <w:p w14:paraId="2191E6CD" w14:textId="77777777" w:rsidR="00673214" w:rsidRPr="00A63844" w:rsidRDefault="00673214" w:rsidP="00A63844">
            <w:pPr>
              <w:rPr>
                <w:color w:val="000000" w:themeColor="text1"/>
                <w:szCs w:val="18"/>
              </w:rPr>
            </w:pPr>
            <w:r w:rsidRPr="00A63844">
              <w:rPr>
                <w:color w:val="000000" w:themeColor="text1"/>
                <w:szCs w:val="18"/>
              </w:rPr>
              <w:t>Extrusion and sonication</w:t>
            </w:r>
          </w:p>
          <w:p w14:paraId="75501046" w14:textId="77777777" w:rsidR="00673214" w:rsidRPr="00A63844" w:rsidRDefault="00673214" w:rsidP="00A63844">
            <w:pPr>
              <w:rPr>
                <w:color w:val="000000" w:themeColor="text1"/>
                <w:szCs w:val="18"/>
              </w:rPr>
            </w:pPr>
          </w:p>
        </w:tc>
        <w:tc>
          <w:tcPr>
            <w:tcW w:w="3259" w:type="dxa"/>
            <w:tcBorders>
              <w:top w:val="nil"/>
              <w:bottom w:val="nil"/>
            </w:tcBorders>
            <w:shd w:val="clear" w:color="auto" w:fill="FFFFFF" w:themeFill="background1"/>
            <w:vAlign w:val="center"/>
          </w:tcPr>
          <w:p w14:paraId="1B8D4A6A" w14:textId="77777777" w:rsidR="00673214" w:rsidRPr="00A63844" w:rsidRDefault="00673214" w:rsidP="00A63844">
            <w:pPr>
              <w:rPr>
                <w:color w:val="000000" w:themeColor="text1"/>
                <w:szCs w:val="18"/>
              </w:rPr>
            </w:pPr>
            <w:r w:rsidRPr="00A63844">
              <w:rPr>
                <w:color w:val="000000" w:themeColor="text1"/>
                <w:szCs w:val="18"/>
              </w:rPr>
              <w:t>The homotypic targeting capability of CSC membranes via specific surface adhesion molecules such as CD44, and the immune evasion ability of platelet membranes due to surface markers comprising “don't eat me” proteins such as CD47</w:t>
            </w:r>
          </w:p>
        </w:tc>
        <w:tc>
          <w:tcPr>
            <w:tcW w:w="3119" w:type="dxa"/>
            <w:tcBorders>
              <w:top w:val="nil"/>
              <w:bottom w:val="nil"/>
            </w:tcBorders>
            <w:shd w:val="clear" w:color="auto" w:fill="FFFFFF" w:themeFill="background1"/>
            <w:vAlign w:val="center"/>
          </w:tcPr>
          <w:p w14:paraId="166C7716" w14:textId="24E9DAA6" w:rsidR="00673214" w:rsidRPr="00A63844" w:rsidRDefault="00673214" w:rsidP="00A63844">
            <w:pPr>
              <w:rPr>
                <w:color w:val="000000" w:themeColor="text1"/>
                <w:szCs w:val="18"/>
              </w:rPr>
            </w:pPr>
            <w:r w:rsidRPr="00A63844">
              <w:rPr>
                <w:color w:val="000000" w:themeColor="text1"/>
                <w:szCs w:val="18"/>
              </w:rPr>
              <w:t xml:space="preserve">CAL27; BALB/c nude mice bearing CAL27 </w:t>
            </w:r>
            <w:proofErr w:type="spellStart"/>
            <w:r w:rsidR="000A546C">
              <w:rPr>
                <w:color w:val="000000" w:themeColor="text1"/>
                <w:szCs w:val="18"/>
              </w:rPr>
              <w:t>tumour</w:t>
            </w:r>
            <w:proofErr w:type="spellEnd"/>
            <w:r w:rsidRPr="00A63844">
              <w:rPr>
                <w:color w:val="000000" w:themeColor="text1"/>
                <w:szCs w:val="18"/>
              </w:rPr>
              <w:t xml:space="preserve"> xenografts; Tgfbr1/</w:t>
            </w:r>
            <w:proofErr w:type="spellStart"/>
            <w:r w:rsidRPr="00A63844">
              <w:rPr>
                <w:color w:val="000000" w:themeColor="text1"/>
                <w:szCs w:val="18"/>
              </w:rPr>
              <w:t>Pten</w:t>
            </w:r>
            <w:proofErr w:type="spellEnd"/>
            <w:r w:rsidRPr="00A63844">
              <w:rPr>
                <w:color w:val="000000" w:themeColor="text1"/>
                <w:szCs w:val="18"/>
              </w:rPr>
              <w:t xml:space="preserve"> 2cKO mice</w:t>
            </w:r>
          </w:p>
        </w:tc>
        <w:tc>
          <w:tcPr>
            <w:tcW w:w="1417" w:type="dxa"/>
            <w:tcBorders>
              <w:top w:val="nil"/>
              <w:bottom w:val="nil"/>
            </w:tcBorders>
            <w:shd w:val="clear" w:color="auto" w:fill="FFFFFF" w:themeFill="background1"/>
            <w:vAlign w:val="center"/>
          </w:tcPr>
          <w:p w14:paraId="5A2151C5" w14:textId="77777777" w:rsidR="00673214" w:rsidRPr="00A63844" w:rsidRDefault="00673214" w:rsidP="00A63844">
            <w:pPr>
              <w:rPr>
                <w:color w:val="000000" w:themeColor="text1"/>
                <w:szCs w:val="18"/>
              </w:rPr>
            </w:pPr>
            <w:r w:rsidRPr="00A63844">
              <w:rPr>
                <w:color w:val="000000" w:themeColor="text1"/>
                <w:szCs w:val="18"/>
              </w:rPr>
              <w:t>PTT; MRI</w:t>
            </w:r>
          </w:p>
        </w:tc>
        <w:tc>
          <w:tcPr>
            <w:tcW w:w="709" w:type="dxa"/>
            <w:tcBorders>
              <w:top w:val="nil"/>
              <w:bottom w:val="nil"/>
            </w:tcBorders>
            <w:shd w:val="clear" w:color="auto" w:fill="FFFFFF" w:themeFill="background1"/>
            <w:vAlign w:val="center"/>
          </w:tcPr>
          <w:p w14:paraId="1128B118" w14:textId="601AF6F6" w:rsidR="00673214" w:rsidRPr="00A63844" w:rsidRDefault="00D92002" w:rsidP="00A63844">
            <w:pPr>
              <w:rPr>
                <w:color w:val="000000" w:themeColor="text1"/>
                <w:szCs w:val="18"/>
              </w:rPr>
            </w:pPr>
            <w:r w:rsidRPr="00046A5F">
              <w:rPr>
                <w:color w:val="000000" w:themeColor="text1"/>
                <w:szCs w:val="18"/>
              </w:rPr>
              <w:t>[</w:t>
            </w:r>
            <w:r w:rsidR="000A546C">
              <w:rPr>
                <w:color w:val="000000" w:themeColor="text1"/>
                <w:szCs w:val="18"/>
              </w:rPr>
              <w:t>10</w:t>
            </w:r>
            <w:r w:rsidR="00EE72CC">
              <w:rPr>
                <w:color w:val="000000" w:themeColor="text1"/>
                <w:szCs w:val="18"/>
              </w:rPr>
              <w:t>5</w:t>
            </w:r>
            <w:r w:rsidRPr="00046A5F">
              <w:rPr>
                <w:color w:val="000000" w:themeColor="text1"/>
                <w:szCs w:val="18"/>
              </w:rPr>
              <w:t>]</w:t>
            </w:r>
          </w:p>
        </w:tc>
      </w:tr>
      <w:tr w:rsidR="00A63844" w:rsidRPr="00A63844" w14:paraId="1DD11CE2" w14:textId="77777777" w:rsidTr="00215D86">
        <w:trPr>
          <w:trHeight w:val="2016"/>
          <w:jc w:val="center"/>
        </w:trPr>
        <w:tc>
          <w:tcPr>
            <w:tcW w:w="1986" w:type="dxa"/>
            <w:tcBorders>
              <w:top w:val="nil"/>
              <w:bottom w:val="single" w:sz="12" w:space="0" w:color="auto"/>
            </w:tcBorders>
            <w:shd w:val="clear" w:color="auto" w:fill="FFFFFF" w:themeFill="background1"/>
            <w:vAlign w:val="center"/>
          </w:tcPr>
          <w:p w14:paraId="7E1513F8" w14:textId="40179CAF" w:rsidR="00A32025" w:rsidRPr="00A63844" w:rsidRDefault="00A32025" w:rsidP="00A63844">
            <w:pPr>
              <w:rPr>
                <w:color w:val="000000" w:themeColor="text1"/>
                <w:szCs w:val="18"/>
              </w:rPr>
            </w:pPr>
            <w:r w:rsidRPr="00A63844">
              <w:rPr>
                <w:color w:val="000000" w:themeColor="text1"/>
                <w:szCs w:val="18"/>
              </w:rPr>
              <w:t>DOX (MOF@DPSCM)</w:t>
            </w:r>
          </w:p>
        </w:tc>
        <w:tc>
          <w:tcPr>
            <w:tcW w:w="1134" w:type="dxa"/>
            <w:tcBorders>
              <w:top w:val="nil"/>
              <w:bottom w:val="single" w:sz="12" w:space="0" w:color="auto"/>
            </w:tcBorders>
            <w:shd w:val="clear" w:color="auto" w:fill="FFFFFF" w:themeFill="background1"/>
            <w:vAlign w:val="center"/>
          </w:tcPr>
          <w:p w14:paraId="09AC0742" w14:textId="6334B12B" w:rsidR="00A32025" w:rsidRPr="00A63844" w:rsidRDefault="00A32025" w:rsidP="00A63844">
            <w:pPr>
              <w:rPr>
                <w:color w:val="000000" w:themeColor="text1"/>
                <w:szCs w:val="18"/>
              </w:rPr>
            </w:pPr>
            <w:r w:rsidRPr="00A63844">
              <w:rPr>
                <w:color w:val="000000" w:themeColor="text1"/>
                <w:szCs w:val="18"/>
              </w:rPr>
              <w:t>DPSC</w:t>
            </w:r>
            <w:r w:rsidRPr="00A63844">
              <w:rPr>
                <w:rFonts w:hint="eastAsia"/>
                <w:color w:val="000000" w:themeColor="text1"/>
                <w:szCs w:val="18"/>
              </w:rPr>
              <w:t>s</w:t>
            </w:r>
          </w:p>
        </w:tc>
        <w:tc>
          <w:tcPr>
            <w:tcW w:w="1416" w:type="dxa"/>
            <w:tcBorders>
              <w:top w:val="nil"/>
              <w:bottom w:val="single" w:sz="12" w:space="0" w:color="auto"/>
            </w:tcBorders>
            <w:shd w:val="clear" w:color="auto" w:fill="FFFFFF" w:themeFill="background1"/>
            <w:vAlign w:val="center"/>
          </w:tcPr>
          <w:p w14:paraId="279F33B0" w14:textId="792DD4AF" w:rsidR="00A32025" w:rsidRPr="00A63844" w:rsidRDefault="00A32025" w:rsidP="00A63844">
            <w:pPr>
              <w:rPr>
                <w:color w:val="000000" w:themeColor="text1"/>
                <w:szCs w:val="18"/>
              </w:rPr>
            </w:pPr>
            <w:r w:rsidRPr="00A63844">
              <w:rPr>
                <w:color w:val="000000" w:themeColor="text1"/>
                <w:szCs w:val="18"/>
              </w:rPr>
              <w:t>DOX</w:t>
            </w:r>
          </w:p>
        </w:tc>
        <w:tc>
          <w:tcPr>
            <w:tcW w:w="1561" w:type="dxa"/>
            <w:tcBorders>
              <w:top w:val="nil"/>
              <w:bottom w:val="single" w:sz="12" w:space="0" w:color="auto"/>
            </w:tcBorders>
            <w:shd w:val="clear" w:color="auto" w:fill="FFFFFF" w:themeFill="background1"/>
            <w:vAlign w:val="center"/>
          </w:tcPr>
          <w:p w14:paraId="218EB012" w14:textId="4CFB83DC" w:rsidR="00A32025" w:rsidRPr="00A63844" w:rsidRDefault="00BD7FEC" w:rsidP="00A63844">
            <w:pPr>
              <w:rPr>
                <w:color w:val="000000" w:themeColor="text1"/>
                <w:szCs w:val="18"/>
              </w:rPr>
            </w:pPr>
            <w:r w:rsidRPr="00A63844">
              <w:rPr>
                <w:color w:val="000000" w:themeColor="text1"/>
                <w:szCs w:val="18"/>
              </w:rPr>
              <w:t>Extrusion</w:t>
            </w:r>
          </w:p>
        </w:tc>
        <w:tc>
          <w:tcPr>
            <w:tcW w:w="3259" w:type="dxa"/>
            <w:tcBorders>
              <w:top w:val="nil"/>
              <w:bottom w:val="single" w:sz="12" w:space="0" w:color="auto"/>
            </w:tcBorders>
            <w:shd w:val="clear" w:color="auto" w:fill="FFFFFF" w:themeFill="background1"/>
            <w:vAlign w:val="center"/>
          </w:tcPr>
          <w:p w14:paraId="7A0560CD" w14:textId="0DA315C6" w:rsidR="00A32025" w:rsidRPr="00A63844" w:rsidRDefault="00A32025" w:rsidP="00A63844">
            <w:pPr>
              <w:rPr>
                <w:color w:val="000000" w:themeColor="text1"/>
                <w:szCs w:val="18"/>
              </w:rPr>
            </w:pPr>
            <w:r w:rsidRPr="00A63844">
              <w:rPr>
                <w:color w:val="000000" w:themeColor="text1"/>
                <w:szCs w:val="18"/>
              </w:rPr>
              <w:t>DOX(MOF@DPSCM) contained CXCR2 can carry DOX to form MOF-DOX@DPSCM and be chemoattracted by the</w:t>
            </w:r>
            <w:r w:rsidR="00215D86">
              <w:rPr>
                <w:rFonts w:hint="eastAsia"/>
                <w:color w:val="000000" w:themeColor="text1"/>
                <w:szCs w:val="18"/>
              </w:rPr>
              <w:t xml:space="preserve"> </w:t>
            </w:r>
            <w:r w:rsidRPr="00A63844">
              <w:rPr>
                <w:color w:val="000000" w:themeColor="text1"/>
                <w:szCs w:val="18"/>
              </w:rPr>
              <w:t>chemokine CXCL8 secreted from the OSCC leading to inhibit</w:t>
            </w:r>
            <w:r w:rsidR="00A63844">
              <w:rPr>
                <w:color w:val="000000" w:themeColor="text1"/>
                <w:szCs w:val="18"/>
              </w:rPr>
              <w:t>ing</w:t>
            </w:r>
            <w:r w:rsidRPr="00A63844">
              <w:rPr>
                <w:color w:val="000000" w:themeColor="text1"/>
                <w:szCs w:val="18"/>
              </w:rPr>
              <w:t xml:space="preserve"> OSCC growth</w:t>
            </w:r>
            <w:r w:rsidR="00A63844">
              <w:rPr>
                <w:rFonts w:hint="eastAsia"/>
                <w:color w:val="000000" w:themeColor="text1"/>
                <w:szCs w:val="18"/>
              </w:rPr>
              <w:t xml:space="preserve"> </w:t>
            </w:r>
            <w:r w:rsidRPr="00A63844">
              <w:rPr>
                <w:color w:val="000000" w:themeColor="text1"/>
                <w:szCs w:val="18"/>
              </w:rPr>
              <w:t>in vitro and in vivo</w:t>
            </w:r>
          </w:p>
        </w:tc>
        <w:tc>
          <w:tcPr>
            <w:tcW w:w="3119" w:type="dxa"/>
            <w:tcBorders>
              <w:top w:val="nil"/>
              <w:bottom w:val="single" w:sz="12" w:space="0" w:color="auto"/>
            </w:tcBorders>
            <w:shd w:val="clear" w:color="auto" w:fill="FFFFFF" w:themeFill="background1"/>
            <w:vAlign w:val="center"/>
          </w:tcPr>
          <w:p w14:paraId="3B5F9681" w14:textId="268A5BA0" w:rsidR="00A32025" w:rsidRPr="00A63844" w:rsidRDefault="00BD7FEC" w:rsidP="00A63844">
            <w:pPr>
              <w:rPr>
                <w:color w:val="000000" w:themeColor="text1"/>
                <w:szCs w:val="18"/>
              </w:rPr>
            </w:pPr>
            <w:r w:rsidRPr="00A63844">
              <w:rPr>
                <w:color w:val="000000" w:themeColor="text1"/>
                <w:szCs w:val="18"/>
              </w:rPr>
              <w:t xml:space="preserve">CAL27; BALB/c nude mice bearing CAL27 </w:t>
            </w:r>
            <w:proofErr w:type="spellStart"/>
            <w:r w:rsidR="000A546C">
              <w:rPr>
                <w:color w:val="000000" w:themeColor="text1"/>
                <w:szCs w:val="18"/>
              </w:rPr>
              <w:t>tumour</w:t>
            </w:r>
            <w:proofErr w:type="spellEnd"/>
            <w:r w:rsidRPr="00A63844">
              <w:rPr>
                <w:color w:val="000000" w:themeColor="text1"/>
                <w:szCs w:val="18"/>
              </w:rPr>
              <w:t xml:space="preserve"> xenografts</w:t>
            </w:r>
          </w:p>
        </w:tc>
        <w:tc>
          <w:tcPr>
            <w:tcW w:w="1417" w:type="dxa"/>
            <w:tcBorders>
              <w:top w:val="nil"/>
              <w:bottom w:val="single" w:sz="12" w:space="0" w:color="auto"/>
            </w:tcBorders>
            <w:shd w:val="clear" w:color="auto" w:fill="FFFFFF" w:themeFill="background1"/>
            <w:vAlign w:val="center"/>
          </w:tcPr>
          <w:p w14:paraId="5D1D9A6B" w14:textId="7DC41369" w:rsidR="00A32025" w:rsidRPr="00A63844" w:rsidRDefault="00A32025" w:rsidP="00A63844">
            <w:pPr>
              <w:rPr>
                <w:color w:val="000000" w:themeColor="text1"/>
                <w:szCs w:val="18"/>
              </w:rPr>
            </w:pPr>
            <w:r w:rsidRPr="00A63844">
              <w:rPr>
                <w:rFonts w:hint="eastAsia"/>
                <w:color w:val="000000" w:themeColor="text1"/>
                <w:szCs w:val="18"/>
              </w:rPr>
              <w:t>C</w:t>
            </w:r>
            <w:r w:rsidRPr="00A63844">
              <w:rPr>
                <w:color w:val="000000" w:themeColor="text1"/>
                <w:szCs w:val="18"/>
              </w:rPr>
              <w:t>hemotherapy</w:t>
            </w:r>
          </w:p>
        </w:tc>
        <w:tc>
          <w:tcPr>
            <w:tcW w:w="709" w:type="dxa"/>
            <w:tcBorders>
              <w:top w:val="nil"/>
              <w:bottom w:val="single" w:sz="12" w:space="0" w:color="auto"/>
            </w:tcBorders>
            <w:shd w:val="clear" w:color="auto" w:fill="FFFFFF" w:themeFill="background1"/>
            <w:vAlign w:val="center"/>
          </w:tcPr>
          <w:p w14:paraId="53B9E69E" w14:textId="43AA28D7" w:rsidR="00A32025" w:rsidRPr="00A63844" w:rsidRDefault="00D92002" w:rsidP="00A63844">
            <w:pPr>
              <w:rPr>
                <w:color w:val="000000" w:themeColor="text1"/>
                <w:szCs w:val="18"/>
              </w:rPr>
            </w:pPr>
            <w:r w:rsidRPr="00046A5F">
              <w:rPr>
                <w:color w:val="000000" w:themeColor="text1"/>
                <w:szCs w:val="18"/>
              </w:rPr>
              <w:t>[</w:t>
            </w:r>
            <w:r>
              <w:rPr>
                <w:color w:val="000000" w:themeColor="text1"/>
                <w:szCs w:val="18"/>
              </w:rPr>
              <w:t>1</w:t>
            </w:r>
            <w:r w:rsidR="000A546C">
              <w:rPr>
                <w:color w:val="000000" w:themeColor="text1"/>
                <w:szCs w:val="18"/>
              </w:rPr>
              <w:t>0</w:t>
            </w:r>
            <w:r w:rsidR="00EE72CC">
              <w:rPr>
                <w:color w:val="000000" w:themeColor="text1"/>
                <w:szCs w:val="18"/>
              </w:rPr>
              <w:t>6</w:t>
            </w:r>
            <w:r w:rsidRPr="00046A5F">
              <w:rPr>
                <w:color w:val="000000" w:themeColor="text1"/>
                <w:szCs w:val="18"/>
              </w:rPr>
              <w:t>]</w:t>
            </w:r>
          </w:p>
        </w:tc>
      </w:tr>
    </w:tbl>
    <w:p w14:paraId="54D3BB8B" w14:textId="77777777" w:rsidR="000F5BD0" w:rsidRPr="000F5BD0" w:rsidRDefault="000F5BD0" w:rsidP="000F5BD0">
      <w:pPr>
        <w:rPr>
          <w:szCs w:val="18"/>
        </w:rPr>
      </w:pPr>
    </w:p>
    <w:sectPr w:rsidR="000F5BD0" w:rsidRPr="000F5BD0" w:rsidSect="0064506E">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4E9E" w14:textId="77777777" w:rsidR="005E45D9" w:rsidRDefault="005E45D9">
      <w:r>
        <w:separator/>
      </w:r>
    </w:p>
  </w:endnote>
  <w:endnote w:type="continuationSeparator" w:id="0">
    <w:p w14:paraId="3EEA94EE" w14:textId="77777777" w:rsidR="005E45D9" w:rsidRDefault="005E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390068"/>
      <w:docPartObj>
        <w:docPartGallery w:val="Page Numbers (Bottom of Page)"/>
        <w:docPartUnique/>
      </w:docPartObj>
    </w:sdtPr>
    <w:sdtEndPr/>
    <w:sdtContent>
      <w:p w14:paraId="5CC0EDCC" w14:textId="77777777" w:rsidR="00EE6B50" w:rsidRDefault="00C43C25">
        <w:pPr>
          <w:pStyle w:val="Footer"/>
          <w:jc w:val="center"/>
        </w:pPr>
        <w:r>
          <w:fldChar w:fldCharType="begin"/>
        </w:r>
        <w:r>
          <w:instrText>PAGE   \* MERGEFORMAT</w:instrText>
        </w:r>
        <w:r>
          <w:fldChar w:fldCharType="separate"/>
        </w:r>
        <w:r>
          <w:rPr>
            <w:lang w:val="zh-CN"/>
          </w:rPr>
          <w:t>2</w:t>
        </w:r>
        <w:r>
          <w:fldChar w:fldCharType="end"/>
        </w:r>
      </w:p>
    </w:sdtContent>
  </w:sdt>
  <w:p w14:paraId="706F9894" w14:textId="77777777" w:rsidR="00576F57" w:rsidRDefault="00440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F2332" w14:textId="77777777" w:rsidR="005E45D9" w:rsidRDefault="005E45D9">
      <w:r>
        <w:separator/>
      </w:r>
    </w:p>
  </w:footnote>
  <w:footnote w:type="continuationSeparator" w:id="0">
    <w:p w14:paraId="34BA6B09" w14:textId="77777777" w:rsidR="005E45D9" w:rsidRDefault="005E4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F2FC7"/>
    <w:multiLevelType w:val="multilevel"/>
    <w:tmpl w:val="4D6C9EC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96B01B6"/>
    <w:multiLevelType w:val="multilevel"/>
    <w:tmpl w:val="ABE892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4B51691"/>
    <w:multiLevelType w:val="multilevel"/>
    <w:tmpl w:val="CE8ECC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0641388">
    <w:abstractNumId w:val="0"/>
  </w:num>
  <w:num w:numId="2" w16cid:durableId="600264757">
    <w:abstractNumId w:val="2"/>
  </w:num>
  <w:num w:numId="3" w16cid:durableId="553003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YyMjE2NTYwMTSxMLBQ0lEKTi0uzszPAykwMqkFADUtNRUtAAAA"/>
    <w:docVar w:name="EN.InstantFormat" w:val="&lt;ENInstantFormat&gt;&lt;Enabled&gt;1&lt;/Enabled&gt;&lt;ScanUnformatted&gt;1&lt;/ScanUnformatted&gt;&lt;ScanChanges&gt;1&lt;/ScanChanges&gt;&lt;Suspended&gt;1&lt;/Suspended&gt;&lt;/ENInstantFormat&gt;"/>
    <w:docVar w:name="EN.Layout" w:val="&lt;ENLayout&gt;&lt;Style&gt;Chicago 16th Author-Date Copy&lt;/Style&gt;&lt;LeftDelim&gt;{&lt;/LeftDelim&gt;&lt;RightDelim&gt;}&lt;/RightDelim&gt;&lt;FontName&gt;Times New Roman&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C43C25"/>
    <w:rsid w:val="000008D3"/>
    <w:rsid w:val="00081BBD"/>
    <w:rsid w:val="00085DEF"/>
    <w:rsid w:val="000A315E"/>
    <w:rsid w:val="000A546C"/>
    <w:rsid w:val="000E6459"/>
    <w:rsid w:val="000F41E5"/>
    <w:rsid w:val="000F5BD0"/>
    <w:rsid w:val="001129C8"/>
    <w:rsid w:val="00152212"/>
    <w:rsid w:val="001C325F"/>
    <w:rsid w:val="001E3152"/>
    <w:rsid w:val="00200C2E"/>
    <w:rsid w:val="00215D86"/>
    <w:rsid w:val="00232778"/>
    <w:rsid w:val="00234E7C"/>
    <w:rsid w:val="00264753"/>
    <w:rsid w:val="00266425"/>
    <w:rsid w:val="002C5510"/>
    <w:rsid w:val="002D24CF"/>
    <w:rsid w:val="00320B10"/>
    <w:rsid w:val="003A7C94"/>
    <w:rsid w:val="003C6C55"/>
    <w:rsid w:val="003D3345"/>
    <w:rsid w:val="003E3A23"/>
    <w:rsid w:val="003E56A2"/>
    <w:rsid w:val="00401693"/>
    <w:rsid w:val="0040517A"/>
    <w:rsid w:val="004253DF"/>
    <w:rsid w:val="004407A8"/>
    <w:rsid w:val="00447483"/>
    <w:rsid w:val="0045069F"/>
    <w:rsid w:val="0047517F"/>
    <w:rsid w:val="00491003"/>
    <w:rsid w:val="004C7392"/>
    <w:rsid w:val="00510D2B"/>
    <w:rsid w:val="00577F08"/>
    <w:rsid w:val="00591918"/>
    <w:rsid w:val="005A3365"/>
    <w:rsid w:val="005B5313"/>
    <w:rsid w:val="005C38AF"/>
    <w:rsid w:val="005C4BB9"/>
    <w:rsid w:val="005D2B8E"/>
    <w:rsid w:val="005D38CF"/>
    <w:rsid w:val="005E45D9"/>
    <w:rsid w:val="0064506E"/>
    <w:rsid w:val="0065214E"/>
    <w:rsid w:val="00673214"/>
    <w:rsid w:val="00686D04"/>
    <w:rsid w:val="006F5167"/>
    <w:rsid w:val="0073052B"/>
    <w:rsid w:val="00790BFD"/>
    <w:rsid w:val="007D7C3E"/>
    <w:rsid w:val="007E7507"/>
    <w:rsid w:val="008001C8"/>
    <w:rsid w:val="00803E40"/>
    <w:rsid w:val="0082005C"/>
    <w:rsid w:val="00844276"/>
    <w:rsid w:val="00864F11"/>
    <w:rsid w:val="008C5CE0"/>
    <w:rsid w:val="008D3B88"/>
    <w:rsid w:val="008D69C7"/>
    <w:rsid w:val="0094751F"/>
    <w:rsid w:val="00954D1E"/>
    <w:rsid w:val="00957029"/>
    <w:rsid w:val="009628C9"/>
    <w:rsid w:val="009666BE"/>
    <w:rsid w:val="009761A8"/>
    <w:rsid w:val="00992B7A"/>
    <w:rsid w:val="009B2677"/>
    <w:rsid w:val="00A32025"/>
    <w:rsid w:val="00A42527"/>
    <w:rsid w:val="00A61ED9"/>
    <w:rsid w:val="00A625E8"/>
    <w:rsid w:val="00A63844"/>
    <w:rsid w:val="00A9211B"/>
    <w:rsid w:val="00AB2557"/>
    <w:rsid w:val="00AD4F05"/>
    <w:rsid w:val="00B13954"/>
    <w:rsid w:val="00B169FB"/>
    <w:rsid w:val="00B26F04"/>
    <w:rsid w:val="00B313F3"/>
    <w:rsid w:val="00B453FA"/>
    <w:rsid w:val="00B77868"/>
    <w:rsid w:val="00B866B5"/>
    <w:rsid w:val="00BC081F"/>
    <w:rsid w:val="00BD7FEC"/>
    <w:rsid w:val="00C43C25"/>
    <w:rsid w:val="00C62141"/>
    <w:rsid w:val="00C85CE6"/>
    <w:rsid w:val="00C932A1"/>
    <w:rsid w:val="00CA3B4A"/>
    <w:rsid w:val="00CB6AA0"/>
    <w:rsid w:val="00D20158"/>
    <w:rsid w:val="00D40338"/>
    <w:rsid w:val="00D456BB"/>
    <w:rsid w:val="00D92002"/>
    <w:rsid w:val="00DD0954"/>
    <w:rsid w:val="00E05CE7"/>
    <w:rsid w:val="00E206B8"/>
    <w:rsid w:val="00E43F2C"/>
    <w:rsid w:val="00E57B2F"/>
    <w:rsid w:val="00E80B40"/>
    <w:rsid w:val="00EE72CC"/>
    <w:rsid w:val="00F01D2C"/>
    <w:rsid w:val="00F12D4C"/>
    <w:rsid w:val="00F355B1"/>
    <w:rsid w:val="00F54F0B"/>
    <w:rsid w:val="00F6318A"/>
    <w:rsid w:val="00FA7BE7"/>
    <w:rsid w:val="00FB0CED"/>
    <w:rsid w:val="00FB2776"/>
    <w:rsid w:val="00FE3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A08C2"/>
  <w15:chartTrackingRefBased/>
  <w15:docId w15:val="{CFADB964-A0DA-4025-846C-F7B6B07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heme="minorBidi"/>
        <w:kern w:val="2"/>
        <w:sz w:val="28"/>
        <w:szCs w:val="28"/>
        <w:lang w:val="en-US" w:eastAsia="zh-CN"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C25"/>
    <w:pPr>
      <w:widowControl w:val="0"/>
      <w:jc w:val="both"/>
    </w:pPr>
    <w:rPr>
      <w:rFonts w:cs="Times New Roman"/>
      <w:sz w:val="18"/>
    </w:rPr>
  </w:style>
  <w:style w:type="paragraph" w:styleId="Heading1">
    <w:name w:val="heading 1"/>
    <w:basedOn w:val="ListParagraph"/>
    <w:next w:val="Normal"/>
    <w:link w:val="Heading1Char"/>
    <w:uiPriority w:val="2"/>
    <w:qFormat/>
    <w:rsid w:val="00C43C25"/>
    <w:pPr>
      <w:widowControl/>
      <w:spacing w:before="240" w:after="240"/>
      <w:ind w:firstLineChars="0" w:firstLine="0"/>
      <w:jc w:val="left"/>
      <w:outlineLvl w:val="0"/>
    </w:pPr>
    <w:rPr>
      <w:rFonts w:eastAsia="Cambria"/>
      <w:b/>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C43C25"/>
    <w:rPr>
      <w:rFonts w:eastAsia="Cambria" w:cs="Times New Roman"/>
      <w:b/>
      <w:kern w:val="0"/>
      <w:sz w:val="24"/>
      <w:szCs w:val="24"/>
      <w:lang w:eastAsia="en-US"/>
    </w:rPr>
  </w:style>
  <w:style w:type="paragraph" w:styleId="CommentText">
    <w:name w:val="annotation text"/>
    <w:basedOn w:val="Normal"/>
    <w:link w:val="CommentTextChar"/>
    <w:uiPriority w:val="99"/>
    <w:unhideWhenUsed/>
    <w:qFormat/>
    <w:rsid w:val="00C43C25"/>
    <w:pPr>
      <w:jc w:val="left"/>
    </w:pPr>
  </w:style>
  <w:style w:type="character" w:customStyle="1" w:styleId="CommentTextChar">
    <w:name w:val="Comment Text Char"/>
    <w:basedOn w:val="DefaultParagraphFont"/>
    <w:link w:val="CommentText"/>
    <w:uiPriority w:val="99"/>
    <w:qFormat/>
    <w:rsid w:val="00C43C25"/>
    <w:rPr>
      <w:rFonts w:cs="Times New Roman"/>
      <w:sz w:val="18"/>
    </w:rPr>
  </w:style>
  <w:style w:type="paragraph" w:styleId="BalloonText">
    <w:name w:val="Balloon Text"/>
    <w:basedOn w:val="Normal"/>
    <w:link w:val="BalloonTextChar"/>
    <w:uiPriority w:val="99"/>
    <w:semiHidden/>
    <w:unhideWhenUsed/>
    <w:qFormat/>
    <w:rsid w:val="00C43C25"/>
    <w:rPr>
      <w:szCs w:val="18"/>
    </w:rPr>
  </w:style>
  <w:style w:type="character" w:customStyle="1" w:styleId="BalloonTextChar">
    <w:name w:val="Balloon Text Char"/>
    <w:basedOn w:val="DefaultParagraphFont"/>
    <w:link w:val="BalloonText"/>
    <w:uiPriority w:val="99"/>
    <w:semiHidden/>
    <w:rsid w:val="00C43C25"/>
    <w:rPr>
      <w:rFonts w:cs="Times New Roman"/>
      <w:sz w:val="18"/>
      <w:szCs w:val="18"/>
    </w:rPr>
  </w:style>
  <w:style w:type="paragraph" w:styleId="Footer">
    <w:name w:val="footer"/>
    <w:basedOn w:val="Normal"/>
    <w:link w:val="FooterChar"/>
    <w:uiPriority w:val="99"/>
    <w:unhideWhenUsed/>
    <w:rsid w:val="00C43C25"/>
    <w:pPr>
      <w:tabs>
        <w:tab w:val="center" w:pos="4153"/>
        <w:tab w:val="right" w:pos="8306"/>
      </w:tabs>
      <w:snapToGrid w:val="0"/>
      <w:jc w:val="left"/>
    </w:pPr>
    <w:rPr>
      <w:szCs w:val="18"/>
    </w:rPr>
  </w:style>
  <w:style w:type="character" w:customStyle="1" w:styleId="FooterChar">
    <w:name w:val="Footer Char"/>
    <w:basedOn w:val="DefaultParagraphFont"/>
    <w:link w:val="Footer"/>
    <w:uiPriority w:val="99"/>
    <w:rsid w:val="00C43C25"/>
    <w:rPr>
      <w:rFonts w:cs="Times New Roman"/>
      <w:sz w:val="18"/>
      <w:szCs w:val="18"/>
    </w:rPr>
  </w:style>
  <w:style w:type="paragraph" w:styleId="Header">
    <w:name w:val="header"/>
    <w:basedOn w:val="Normal"/>
    <w:link w:val="HeaderChar"/>
    <w:uiPriority w:val="99"/>
    <w:unhideWhenUsed/>
    <w:qFormat/>
    <w:rsid w:val="00C43C25"/>
    <w:pPr>
      <w:pBdr>
        <w:bottom w:val="single" w:sz="6" w:space="1" w:color="auto"/>
      </w:pBdr>
      <w:tabs>
        <w:tab w:val="center" w:pos="4153"/>
        <w:tab w:val="right" w:pos="8306"/>
      </w:tabs>
      <w:snapToGrid w:val="0"/>
      <w:jc w:val="center"/>
    </w:pPr>
    <w:rPr>
      <w:szCs w:val="18"/>
    </w:rPr>
  </w:style>
  <w:style w:type="character" w:customStyle="1" w:styleId="HeaderChar">
    <w:name w:val="Header Char"/>
    <w:basedOn w:val="DefaultParagraphFont"/>
    <w:link w:val="Header"/>
    <w:uiPriority w:val="99"/>
    <w:rsid w:val="00C43C25"/>
    <w:rPr>
      <w:rFonts w:cs="Times New Roman"/>
      <w:sz w:val="18"/>
      <w:szCs w:val="18"/>
    </w:rPr>
  </w:style>
  <w:style w:type="paragraph" w:styleId="CommentSubject">
    <w:name w:val="annotation subject"/>
    <w:basedOn w:val="CommentText"/>
    <w:next w:val="CommentText"/>
    <w:link w:val="CommentSubjectChar"/>
    <w:uiPriority w:val="99"/>
    <w:unhideWhenUsed/>
    <w:qFormat/>
    <w:rsid w:val="00C43C25"/>
    <w:rPr>
      <w:b/>
      <w:bCs/>
    </w:rPr>
  </w:style>
  <w:style w:type="character" w:customStyle="1" w:styleId="CommentSubjectChar">
    <w:name w:val="Comment Subject Char"/>
    <w:basedOn w:val="CommentTextChar"/>
    <w:link w:val="CommentSubject"/>
    <w:uiPriority w:val="99"/>
    <w:qFormat/>
    <w:rsid w:val="00C43C25"/>
    <w:rPr>
      <w:rFonts w:cs="Times New Roman"/>
      <w:b/>
      <w:bCs/>
      <w:sz w:val="18"/>
    </w:rPr>
  </w:style>
  <w:style w:type="character" w:styleId="Hyperlink">
    <w:name w:val="Hyperlink"/>
    <w:basedOn w:val="DefaultParagraphFont"/>
    <w:uiPriority w:val="99"/>
    <w:unhideWhenUsed/>
    <w:qFormat/>
    <w:rsid w:val="00C43C25"/>
    <w:rPr>
      <w:color w:val="0563C1" w:themeColor="hyperlink"/>
      <w:u w:val="single"/>
    </w:rPr>
  </w:style>
  <w:style w:type="character" w:styleId="CommentReference">
    <w:name w:val="annotation reference"/>
    <w:basedOn w:val="DefaultParagraphFont"/>
    <w:uiPriority w:val="99"/>
    <w:unhideWhenUsed/>
    <w:qFormat/>
    <w:rsid w:val="00C43C25"/>
    <w:rPr>
      <w:sz w:val="21"/>
      <w:szCs w:val="21"/>
    </w:rPr>
  </w:style>
  <w:style w:type="paragraph" w:customStyle="1" w:styleId="EndNoteBibliographyTitle">
    <w:name w:val="EndNote Bibliography Title"/>
    <w:basedOn w:val="Normal"/>
    <w:link w:val="EndNoteBibliographyTitle0"/>
    <w:rsid w:val="00C43C25"/>
    <w:pPr>
      <w:jc w:val="center"/>
    </w:pPr>
    <w:rPr>
      <w:sz w:val="28"/>
    </w:rPr>
  </w:style>
  <w:style w:type="character" w:customStyle="1" w:styleId="EndNoteBibliographyTitle0">
    <w:name w:val="EndNote Bibliography Title 字符"/>
    <w:basedOn w:val="DefaultParagraphFont"/>
    <w:link w:val="EndNoteBibliographyTitle"/>
    <w:rsid w:val="00C43C25"/>
    <w:rPr>
      <w:rFonts w:cs="Times New Roman"/>
    </w:rPr>
  </w:style>
  <w:style w:type="paragraph" w:customStyle="1" w:styleId="EndNoteBibliography">
    <w:name w:val="EndNote Bibliography"/>
    <w:basedOn w:val="Normal"/>
    <w:link w:val="EndNoteBibliography0"/>
    <w:rsid w:val="00C43C25"/>
    <w:rPr>
      <w:sz w:val="28"/>
    </w:rPr>
  </w:style>
  <w:style w:type="character" w:customStyle="1" w:styleId="EndNoteBibliography0">
    <w:name w:val="EndNote Bibliography 字符"/>
    <w:basedOn w:val="DefaultParagraphFont"/>
    <w:link w:val="EndNoteBibliography"/>
    <w:qFormat/>
    <w:rsid w:val="00C43C25"/>
    <w:rPr>
      <w:rFonts w:cs="Times New Roman"/>
    </w:rPr>
  </w:style>
  <w:style w:type="paragraph" w:styleId="ListParagraph">
    <w:name w:val="List Paragraph"/>
    <w:basedOn w:val="Normal"/>
    <w:uiPriority w:val="99"/>
    <w:rsid w:val="00C43C25"/>
    <w:pPr>
      <w:ind w:firstLineChars="200" w:firstLine="420"/>
    </w:pPr>
  </w:style>
  <w:style w:type="paragraph" w:customStyle="1" w:styleId="1">
    <w:name w:val="修订1"/>
    <w:hidden/>
    <w:uiPriority w:val="99"/>
    <w:semiHidden/>
    <w:rsid w:val="00C43C25"/>
    <w:rPr>
      <w:rFonts w:cs="Times New Roman"/>
    </w:rPr>
  </w:style>
  <w:style w:type="character" w:customStyle="1" w:styleId="10">
    <w:name w:val="未处理的提及1"/>
    <w:basedOn w:val="DefaultParagraphFont"/>
    <w:uiPriority w:val="99"/>
    <w:semiHidden/>
    <w:unhideWhenUsed/>
    <w:rsid w:val="00C43C25"/>
    <w:rPr>
      <w:color w:val="605E5C"/>
      <w:shd w:val="clear" w:color="auto" w:fill="E1DFDD"/>
    </w:rPr>
  </w:style>
  <w:style w:type="character" w:styleId="UnresolvedMention">
    <w:name w:val="Unresolved Mention"/>
    <w:basedOn w:val="DefaultParagraphFont"/>
    <w:uiPriority w:val="99"/>
    <w:semiHidden/>
    <w:unhideWhenUsed/>
    <w:rsid w:val="00C43C25"/>
    <w:rPr>
      <w:color w:val="605E5C"/>
      <w:shd w:val="clear" w:color="auto" w:fill="E1DFDD"/>
    </w:rPr>
  </w:style>
  <w:style w:type="character" w:styleId="LineNumber">
    <w:name w:val="line number"/>
    <w:basedOn w:val="DefaultParagraphFont"/>
    <w:uiPriority w:val="99"/>
    <w:semiHidden/>
    <w:unhideWhenUsed/>
    <w:rsid w:val="00C43C25"/>
  </w:style>
  <w:style w:type="table" w:styleId="TableGrid">
    <w:name w:val="Table Grid"/>
    <w:basedOn w:val="TableNormal"/>
    <w:uiPriority w:val="39"/>
    <w:qFormat/>
    <w:rsid w:val="00F12D4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56F8F-F8AD-4271-9F47-64D6275B4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2301</TotalTime>
  <Pages>2</Pages>
  <Words>502</Words>
  <Characters>2864</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 玉婷</dc:creator>
  <cp:keywords/>
  <dc:description/>
  <cp:lastModifiedBy>Jessica Tiwaah-Asamoah</cp:lastModifiedBy>
  <cp:revision>46</cp:revision>
  <dcterms:created xsi:type="dcterms:W3CDTF">2022-03-31T18:19:00Z</dcterms:created>
  <dcterms:modified xsi:type="dcterms:W3CDTF">2023-01-17T16:23:00Z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a76f11087a144b82837d526e1d0c52bbfd71185d3138a6ef0db282f76e3119e9</vt:lpwstr>
  </property>
</Properties>
</file>