
<file path=[Content_Types].xml><?xml version="1.0" encoding="utf-8"?>
<Types xmlns="http://schemas.openxmlformats.org/package/2006/content-types">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C60C2C" w14:textId="77777777" w:rsidR="00A37F95" w:rsidRPr="00A40AD1" w:rsidRDefault="00A37F95" w:rsidP="00A37F95">
      <w:pPr>
        <w:pStyle w:val="Title"/>
        <w:rPr>
          <w:rFonts w:ascii="Times New Roman" w:hAnsi="Times New Roman" w:cs="Times New Roman"/>
          <w:noProof/>
        </w:rPr>
        <w:sectPr w:rsidR="00A37F95" w:rsidRPr="00A40AD1" w:rsidSect="00A37F95">
          <w:headerReference w:type="even" r:id="rId6"/>
          <w:headerReference w:type="default" r:id="rId7"/>
          <w:footerReference w:type="default" r:id="rId8"/>
          <w:pgSz w:w="11906" w:h="16838"/>
          <w:pgMar w:top="1440" w:right="1440" w:bottom="1440" w:left="1440" w:header="720" w:footer="720" w:gutter="0"/>
          <w:lnNumType w:countBy="1" w:restart="continuous"/>
          <w:cols w:space="720"/>
          <w:docGrid w:linePitch="360"/>
        </w:sectPr>
      </w:pPr>
      <w:r w:rsidRPr="00A40AD1">
        <w:rPr>
          <w:rFonts w:ascii="Times New Roman" w:hAnsi="Times New Roman" w:cs="Times New Roman"/>
          <w:noProof/>
        </w:rPr>
        <w:t>The LC3B FRET biosensor monitors the modes of action of ATG4B during autophagy in living cells</w:t>
      </w:r>
    </w:p>
    <w:p w14:paraId="33CDD3E5" w14:textId="77777777" w:rsidR="00A37F95" w:rsidRPr="00A37F95" w:rsidRDefault="00A37F95" w:rsidP="00A37F95">
      <w:pPr>
        <w:rPr>
          <w:noProof/>
          <w:lang w:val="en-US"/>
        </w:rPr>
      </w:pPr>
    </w:p>
    <w:p w14:paraId="7A46BED8" w14:textId="77777777" w:rsidR="00A37F95" w:rsidRPr="00A40AD1" w:rsidRDefault="00A37F95" w:rsidP="00A37F95">
      <w:pPr>
        <w:pStyle w:val="Authors"/>
        <w:rPr>
          <w:noProof/>
        </w:rPr>
        <w:sectPr w:rsidR="00A37F95" w:rsidRPr="00A40AD1" w:rsidSect="00513E37">
          <w:headerReference w:type="even" r:id="rId9"/>
          <w:headerReference w:type="default" r:id="rId10"/>
          <w:footerReference w:type="default" r:id="rId11"/>
          <w:type w:val="continuous"/>
          <w:pgSz w:w="11906" w:h="16838"/>
          <w:pgMar w:top="1440" w:right="1440" w:bottom="1440" w:left="1440" w:header="720" w:footer="720" w:gutter="0"/>
          <w:lnNumType w:countBy="1" w:restart="continuous"/>
          <w:cols w:space="720"/>
          <w:docGrid w:linePitch="360"/>
        </w:sectPr>
      </w:pPr>
      <w:r w:rsidRPr="00A40AD1">
        <w:rPr>
          <w:noProof/>
        </w:rPr>
        <w:t>Elif Begüm Gökerküçük et al.</w:t>
      </w:r>
      <w:r w:rsidRPr="00A40AD1">
        <w:rPr>
          <w:noProof/>
          <w:vertAlign w:val="superscript"/>
        </w:rPr>
        <w:t xml:space="preserve"> </w:t>
      </w:r>
    </w:p>
    <w:p w14:paraId="07146FB0" w14:textId="77777777" w:rsidR="00A37F95" w:rsidRPr="00A37F95" w:rsidRDefault="00A37F95" w:rsidP="00A37F95">
      <w:pPr>
        <w:rPr>
          <w:noProof/>
          <w:lang w:val="en-US"/>
        </w:rPr>
      </w:pPr>
    </w:p>
    <w:p w14:paraId="360D794C" w14:textId="77777777" w:rsidR="00A37F95" w:rsidRPr="00A37F95" w:rsidRDefault="00A37F95" w:rsidP="00A37F95">
      <w:pPr>
        <w:rPr>
          <w:rFonts w:ascii="Times New Roman" w:eastAsia="MS Mincho" w:hAnsi="Times New Roman" w:cs="Times New Roman"/>
          <w:b/>
          <w:noProof/>
          <w:sz w:val="32"/>
          <w:lang w:val="en-US"/>
        </w:rPr>
      </w:pPr>
      <w:r w:rsidRPr="00A37F95">
        <w:rPr>
          <w:rFonts w:ascii="Times New Roman" w:eastAsia="MS Mincho" w:hAnsi="Times New Roman" w:cs="Times New Roman"/>
          <w:b/>
          <w:noProof/>
          <w:sz w:val="32"/>
          <w:lang w:val="en-US"/>
        </w:rPr>
        <w:t>Supplementary figures</w:t>
      </w:r>
      <w:r w:rsidRPr="00A37F95">
        <w:rPr>
          <w:rFonts w:ascii="Times New Roman" w:hAnsi="Times New Roman" w:cs="Times New Roman"/>
          <w:b/>
          <w:noProof/>
          <w:sz w:val="20"/>
          <w:szCs w:val="20"/>
          <w:lang w:val="en-US"/>
        </w:rPr>
        <w:br w:type="page"/>
      </w:r>
    </w:p>
    <w:p w14:paraId="3DF32197" w14:textId="725C99A9" w:rsidR="00A236AC" w:rsidRPr="00EA45D9" w:rsidRDefault="006364D3" w:rsidP="00A37F95">
      <w:pPr>
        <w:pStyle w:val="FigureCaption"/>
        <w:spacing w:line="480" w:lineRule="auto"/>
        <w:ind w:right="-24"/>
        <w:rPr>
          <w:bCs/>
          <w:noProof/>
          <w:sz w:val="20"/>
          <w:szCs w:val="20"/>
        </w:rPr>
      </w:pPr>
      <w:r>
        <w:rPr>
          <w:bCs/>
          <w:noProof/>
          <w:sz w:val="20"/>
          <w:szCs w:val="20"/>
        </w:rPr>
        <w:lastRenderedPageBreak/>
        <w:drawing>
          <wp:inline distT="0" distB="0" distL="0" distR="0" wp14:anchorId="657FCA66" wp14:editId="705D0D05">
            <wp:extent cx="5731510" cy="7189470"/>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7189470"/>
                    </a:xfrm>
                    <a:prstGeom prst="rect">
                      <a:avLst/>
                    </a:prstGeom>
                  </pic:spPr>
                </pic:pic>
              </a:graphicData>
            </a:graphic>
          </wp:inline>
        </w:drawing>
      </w:r>
    </w:p>
    <w:p w14:paraId="335C748C" w14:textId="469FABD0" w:rsidR="00A37F95" w:rsidRPr="00EA45D9" w:rsidRDefault="00A37F95" w:rsidP="00A37F95">
      <w:pPr>
        <w:pStyle w:val="FigureCaption"/>
        <w:spacing w:line="480" w:lineRule="auto"/>
        <w:ind w:right="-24"/>
        <w:rPr>
          <w:rFonts w:ascii="Times New Roman" w:hAnsi="Times New Roman" w:cs="Times New Roman"/>
          <w:bCs/>
          <w:noProof/>
          <w:sz w:val="24"/>
          <w:szCs w:val="24"/>
        </w:rPr>
      </w:pPr>
      <w:r w:rsidRPr="00EA45D9">
        <w:rPr>
          <w:rFonts w:ascii="Times New Roman" w:hAnsi="Times New Roman" w:cs="Times New Roman"/>
          <w:b/>
          <w:noProof/>
          <w:sz w:val="24"/>
          <w:szCs w:val="24"/>
        </w:rPr>
        <w:t xml:space="preserve">Figure S1. </w:t>
      </w:r>
      <w:r w:rsidRPr="00EA45D9">
        <w:rPr>
          <w:rFonts w:ascii="Times New Roman" w:hAnsi="Times New Roman" w:cs="Times New Roman"/>
          <w:bCs/>
          <w:noProof/>
          <w:sz w:val="24"/>
          <w:szCs w:val="24"/>
        </w:rPr>
        <w:t>The G120A LC3B biosensor is not sensitive to autophagy induction and/or lysosomal inhibition, it does not colocalize with LAMP2, and the expression of the WT biosensor does not perturb the abundance of the endogenous LC3B protein.</w:t>
      </w:r>
      <w:r w:rsidRPr="00EA45D9">
        <w:rPr>
          <w:rFonts w:ascii="Times New Roman" w:hAnsi="Times New Roman" w:cs="Times New Roman"/>
          <w:b/>
          <w:noProof/>
          <w:sz w:val="24"/>
          <w:szCs w:val="24"/>
        </w:rPr>
        <w:t xml:space="preserve"> </w:t>
      </w:r>
      <w:r w:rsidRPr="00EA45D9">
        <w:rPr>
          <w:rFonts w:ascii="Times New Roman" w:hAnsi="Times New Roman" w:cs="Times New Roman"/>
          <w:bCs/>
          <w:noProof/>
          <w:sz w:val="24"/>
          <w:szCs w:val="24"/>
        </w:rPr>
        <w:t>(</w:t>
      </w:r>
      <w:r w:rsidRPr="00EA45D9">
        <w:rPr>
          <w:rFonts w:ascii="Times New Roman" w:hAnsi="Times New Roman" w:cs="Times New Roman"/>
          <w:b/>
          <w:noProof/>
          <w:sz w:val="24"/>
          <w:szCs w:val="24"/>
        </w:rPr>
        <w:t>A</w:t>
      </w:r>
      <w:r w:rsidRPr="00EA45D9">
        <w:rPr>
          <w:rFonts w:ascii="Times New Roman" w:hAnsi="Times New Roman" w:cs="Times New Roman"/>
          <w:bCs/>
          <w:noProof/>
          <w:sz w:val="24"/>
          <w:szCs w:val="24"/>
        </w:rPr>
        <w:t>)</w:t>
      </w:r>
      <w:r w:rsidRPr="00EA45D9">
        <w:rPr>
          <w:rFonts w:ascii="Times New Roman" w:hAnsi="Times New Roman" w:cs="Times New Roman"/>
          <w:b/>
          <w:noProof/>
          <w:sz w:val="24"/>
          <w:szCs w:val="24"/>
        </w:rPr>
        <w:t xml:space="preserve"> </w:t>
      </w:r>
      <w:r w:rsidRPr="00EA45D9">
        <w:rPr>
          <w:rFonts w:ascii="Times New Roman" w:hAnsi="Times New Roman" w:cs="Times New Roman"/>
          <w:bCs/>
          <w:noProof/>
          <w:sz w:val="24"/>
          <w:szCs w:val="24"/>
        </w:rPr>
        <w:t xml:space="preserve">Representative fluorescence images of U2OS expressing the G120A biosensor and stained for endogenous </w:t>
      </w:r>
      <w:r w:rsidRPr="00EA45D9">
        <w:rPr>
          <w:rFonts w:ascii="Times New Roman" w:hAnsi="Times New Roman" w:cs="Times New Roman"/>
          <w:bCs/>
          <w:noProof/>
          <w:sz w:val="24"/>
          <w:szCs w:val="24"/>
        </w:rPr>
        <w:lastRenderedPageBreak/>
        <w:t>LAMP2. To investigate the changes in Aqua-LC3B puncta numbers and their colocalization with LAMP2, cells were treated with: DMSO (6 h), BafA</w:t>
      </w:r>
      <w:r w:rsidRPr="00EA45D9">
        <w:rPr>
          <w:rFonts w:ascii="Times New Roman" w:hAnsi="Times New Roman" w:cs="Times New Roman"/>
          <w:bCs/>
          <w:noProof/>
          <w:sz w:val="24"/>
          <w:szCs w:val="24"/>
          <w:vertAlign w:val="subscript"/>
        </w:rPr>
        <w:t>1</w:t>
      </w:r>
      <w:r w:rsidRPr="00EA45D9">
        <w:rPr>
          <w:rFonts w:ascii="Times New Roman" w:hAnsi="Times New Roman" w:cs="Times New Roman"/>
          <w:bCs/>
          <w:noProof/>
          <w:sz w:val="24"/>
          <w:szCs w:val="24"/>
        </w:rPr>
        <w:t xml:space="preserve"> (6 h, 100 nM), </w:t>
      </w:r>
      <w:r w:rsidR="00691DE6">
        <w:rPr>
          <w:rFonts w:ascii="Times New Roman" w:hAnsi="Times New Roman" w:cs="Times New Roman"/>
          <w:bCs/>
          <w:noProof/>
          <w:sz w:val="24"/>
          <w:szCs w:val="24"/>
        </w:rPr>
        <w:t>t</w:t>
      </w:r>
      <w:r w:rsidRPr="00EA45D9">
        <w:rPr>
          <w:rFonts w:ascii="Times New Roman" w:hAnsi="Times New Roman" w:cs="Times New Roman"/>
          <w:bCs/>
          <w:noProof/>
          <w:sz w:val="24"/>
          <w:szCs w:val="24"/>
        </w:rPr>
        <w:t xml:space="preserve">orin1 (3 h, 250 nM), </w:t>
      </w:r>
      <w:r>
        <w:rPr>
          <w:rFonts w:ascii="Times New Roman" w:hAnsi="Times New Roman" w:cs="Times New Roman"/>
          <w:bCs/>
          <w:noProof/>
          <w:sz w:val="24"/>
          <w:szCs w:val="24"/>
        </w:rPr>
        <w:t>t</w:t>
      </w:r>
      <w:r w:rsidRPr="00EA45D9">
        <w:rPr>
          <w:rFonts w:ascii="Times New Roman" w:hAnsi="Times New Roman" w:cs="Times New Roman"/>
          <w:bCs/>
          <w:noProof/>
          <w:sz w:val="24"/>
          <w:szCs w:val="24"/>
        </w:rPr>
        <w:t>orin1 (3 h, 250 nM) + BafA</w:t>
      </w:r>
      <w:r w:rsidRPr="00EA45D9">
        <w:rPr>
          <w:rFonts w:ascii="Times New Roman" w:hAnsi="Times New Roman" w:cs="Times New Roman"/>
          <w:bCs/>
          <w:noProof/>
          <w:sz w:val="24"/>
          <w:szCs w:val="24"/>
          <w:vertAlign w:val="subscript"/>
        </w:rPr>
        <w:t>1</w:t>
      </w:r>
      <w:r w:rsidRPr="00EA45D9">
        <w:rPr>
          <w:rFonts w:ascii="Times New Roman" w:hAnsi="Times New Roman" w:cs="Times New Roman"/>
          <w:bCs/>
          <w:noProof/>
          <w:sz w:val="24"/>
          <w:szCs w:val="24"/>
        </w:rPr>
        <w:t xml:space="preserve"> (6 h, 100 nM), HBSS (1 h), HBSS (1 h) + BafA</w:t>
      </w:r>
      <w:r w:rsidRPr="00EA45D9">
        <w:rPr>
          <w:rFonts w:ascii="Times New Roman" w:hAnsi="Times New Roman" w:cs="Times New Roman"/>
          <w:bCs/>
          <w:noProof/>
          <w:sz w:val="24"/>
          <w:szCs w:val="24"/>
          <w:vertAlign w:val="subscript"/>
        </w:rPr>
        <w:t>1</w:t>
      </w:r>
      <w:r w:rsidRPr="00EA45D9">
        <w:rPr>
          <w:rFonts w:ascii="Times New Roman" w:hAnsi="Times New Roman" w:cs="Times New Roman"/>
          <w:bCs/>
          <w:noProof/>
          <w:sz w:val="24"/>
          <w:szCs w:val="24"/>
        </w:rPr>
        <w:t xml:space="preserve"> (6 h, 100 nM). Scale bar: 9 µm.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Representative western blotting images and corresponding quantifications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xml:space="preserve">) of total lysates from U2OS cells expressing the empty vector or the WT LC3B biosensor and treated as indicated. Loading control: Actin. </w:t>
      </w:r>
      <w:r w:rsidRPr="00EA45D9">
        <w:rPr>
          <w:rFonts w:ascii="Times New Roman" w:hAnsi="Times New Roman" w:cs="Times New Roman"/>
          <w:bCs/>
          <w:i/>
          <w:noProof/>
          <w:sz w:val="24"/>
          <w:szCs w:val="24"/>
        </w:rPr>
        <w:t>n</w:t>
      </w:r>
      <w:r w:rsidRPr="00EA45D9">
        <w:rPr>
          <w:rFonts w:ascii="Times New Roman" w:hAnsi="Times New Roman" w:cs="Times New Roman"/>
          <w:bCs/>
          <w:noProof/>
          <w:sz w:val="24"/>
          <w:szCs w:val="24"/>
        </w:rPr>
        <w:t xml:space="preserve"> = 3 independent experiments. ns (not significant) as determined by two-way ANOVA with two-stage step-up method of Benjamini, Krieger and Yekutieli’s multiple comparison test to control the false discovery rate in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xml:space="preserve">). </w:t>
      </w:r>
    </w:p>
    <w:p w14:paraId="7CEFFEC4" w14:textId="6370B407" w:rsidR="00A236AC" w:rsidRDefault="006364D3" w:rsidP="00A37F95">
      <w:pPr>
        <w:pStyle w:val="FigureCaption"/>
        <w:spacing w:line="480" w:lineRule="auto"/>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14:anchorId="75B76428" wp14:editId="2C64985C">
            <wp:extent cx="5410200" cy="7200900"/>
            <wp:effectExtent l="0" t="0" r="0"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10200" cy="7200900"/>
                    </a:xfrm>
                    <a:prstGeom prst="rect">
                      <a:avLst/>
                    </a:prstGeom>
                  </pic:spPr>
                </pic:pic>
              </a:graphicData>
            </a:graphic>
          </wp:inline>
        </w:drawing>
      </w:r>
    </w:p>
    <w:p w14:paraId="1E0D923A" w14:textId="5A363A2A" w:rsidR="00A37F95" w:rsidRPr="00EA45D9" w:rsidRDefault="00A37F95" w:rsidP="00A37F95">
      <w:pPr>
        <w:pStyle w:val="FigureCaption"/>
        <w:spacing w:line="480" w:lineRule="auto"/>
        <w:rPr>
          <w:rFonts w:ascii="Times New Roman" w:hAnsi="Times New Roman" w:cs="Times New Roman"/>
          <w:bCs/>
          <w:noProof/>
          <w:sz w:val="24"/>
          <w:szCs w:val="24"/>
        </w:rPr>
      </w:pPr>
      <w:r w:rsidRPr="00EA45D9">
        <w:rPr>
          <w:rFonts w:ascii="Times New Roman" w:hAnsi="Times New Roman" w:cs="Times New Roman"/>
          <w:b/>
          <w:noProof/>
          <w:sz w:val="24"/>
          <w:szCs w:val="24"/>
        </w:rPr>
        <w:t xml:space="preserve">Figure S2. </w:t>
      </w:r>
      <w:r w:rsidRPr="00EA45D9">
        <w:rPr>
          <w:rFonts w:ascii="Times New Roman" w:hAnsi="Times New Roman" w:cs="Times New Roman"/>
          <w:bCs/>
          <w:noProof/>
          <w:sz w:val="24"/>
          <w:szCs w:val="24"/>
        </w:rPr>
        <w:t xml:space="preserve">The WT or G120A donors do not respond to </w:t>
      </w:r>
      <w:r w:rsidRPr="00EA45D9">
        <w:rPr>
          <w:rFonts w:ascii="Times New Roman" w:hAnsi="Times New Roman" w:cs="Times New Roman"/>
          <w:bCs/>
          <w:i/>
          <w:noProof/>
          <w:sz w:val="24"/>
          <w:szCs w:val="24"/>
        </w:rPr>
        <w:t>ATG4B</w:t>
      </w:r>
      <w:r w:rsidRPr="00EA45D9">
        <w:rPr>
          <w:rFonts w:ascii="Times New Roman" w:hAnsi="Times New Roman" w:cs="Times New Roman"/>
          <w:bCs/>
          <w:noProof/>
          <w:sz w:val="24"/>
          <w:szCs w:val="24"/>
        </w:rPr>
        <w:t xml:space="preserve"> silencing. (</w:t>
      </w:r>
      <w:r w:rsidRPr="00EA45D9">
        <w:rPr>
          <w:rFonts w:ascii="Times New Roman" w:hAnsi="Times New Roman" w:cs="Times New Roman"/>
          <w:b/>
          <w:noProof/>
          <w:sz w:val="24"/>
          <w:szCs w:val="24"/>
        </w:rPr>
        <w:t>A</w:t>
      </w:r>
      <w:r w:rsidRPr="00EA45D9">
        <w:rPr>
          <w:rFonts w:ascii="Times New Roman" w:hAnsi="Times New Roman" w:cs="Times New Roman"/>
          <w:bCs/>
          <w:noProof/>
          <w:sz w:val="24"/>
          <w:szCs w:val="24"/>
        </w:rPr>
        <w:t xml:space="preserve">) Representative fluorescence and ∆Lifetime images of U2OS cells co-expressing the WT or G120A donor with control or </w:t>
      </w:r>
      <w:r w:rsidRPr="00EA45D9">
        <w:rPr>
          <w:rFonts w:ascii="Times New Roman" w:hAnsi="Times New Roman" w:cs="Times New Roman"/>
          <w:bCs/>
          <w:i/>
          <w:iCs/>
          <w:noProof/>
          <w:sz w:val="24"/>
          <w:szCs w:val="24"/>
        </w:rPr>
        <w:t>ATG4B</w:t>
      </w:r>
      <w:r w:rsidRPr="00EA45D9">
        <w:rPr>
          <w:rFonts w:ascii="Times New Roman" w:hAnsi="Times New Roman" w:cs="Times New Roman"/>
          <w:bCs/>
          <w:iCs/>
          <w:noProof/>
          <w:sz w:val="24"/>
          <w:szCs w:val="24"/>
        </w:rPr>
        <w:t>-specific</w:t>
      </w:r>
      <w:r w:rsidRPr="00EA45D9">
        <w:rPr>
          <w:rFonts w:ascii="Times New Roman" w:hAnsi="Times New Roman" w:cs="Times New Roman"/>
          <w:bCs/>
          <w:noProof/>
          <w:sz w:val="24"/>
          <w:szCs w:val="24"/>
        </w:rPr>
        <w:t xml:space="preserve"> siRNAs, and analyzed by FRET</w:t>
      </w:r>
      <w:r w:rsidR="00691DE6">
        <w:rPr>
          <w:rFonts w:ascii="Times New Roman" w:hAnsi="Times New Roman" w:cs="Times New Roman"/>
          <w:bCs/>
          <w:noProof/>
          <w:sz w:val="24"/>
          <w:szCs w:val="24"/>
        </w:rPr>
        <w:t>-</w:t>
      </w:r>
      <w:r w:rsidRPr="00EA45D9">
        <w:rPr>
          <w:rFonts w:ascii="Times New Roman" w:hAnsi="Times New Roman" w:cs="Times New Roman"/>
          <w:bCs/>
          <w:noProof/>
          <w:sz w:val="24"/>
          <w:szCs w:val="24"/>
        </w:rPr>
        <w:t xml:space="preserve">FLIM. Squares on the top images of WT or G120A donor panels illustrate the location of the enlarged images. Dotted lines on </w:t>
      </w:r>
      <w:r w:rsidRPr="00EA45D9">
        <w:rPr>
          <w:rFonts w:ascii="Times New Roman" w:hAnsi="Times New Roman" w:cs="Times New Roman"/>
          <w:bCs/>
          <w:noProof/>
          <w:sz w:val="24"/>
          <w:szCs w:val="24"/>
        </w:rPr>
        <w:lastRenderedPageBreak/>
        <w:t>the enlarged images illustrate where the line analysis was performed. Pseudocolor scale: pixel-by-pixel ∆Lifetime. Scale bars: overviews, 40 µm; enlarged, 6 µm.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xml:space="preserve">) Mean ∆Lifetime analysis of U2OS cells co-expressing the WT or G120A donor with control or </w:t>
      </w:r>
      <w:r w:rsidRPr="00EA45D9">
        <w:rPr>
          <w:rFonts w:ascii="Times New Roman" w:hAnsi="Times New Roman" w:cs="Times New Roman"/>
          <w:bCs/>
          <w:i/>
          <w:iCs/>
          <w:noProof/>
          <w:sz w:val="24"/>
          <w:szCs w:val="24"/>
        </w:rPr>
        <w:t>ATG4B</w:t>
      </w:r>
      <w:r w:rsidRPr="00EA45D9">
        <w:rPr>
          <w:rFonts w:ascii="Times New Roman" w:hAnsi="Times New Roman" w:cs="Times New Roman"/>
          <w:bCs/>
          <w:noProof/>
          <w:sz w:val="24"/>
          <w:szCs w:val="24"/>
        </w:rPr>
        <w:t xml:space="preserve"> siRNA. Representative western blotting images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and corresponding quantifications (</w:t>
      </w:r>
      <w:r w:rsidRPr="00EA45D9">
        <w:rPr>
          <w:rFonts w:ascii="Times New Roman" w:hAnsi="Times New Roman" w:cs="Times New Roman"/>
          <w:b/>
          <w:noProof/>
          <w:sz w:val="24"/>
          <w:szCs w:val="24"/>
        </w:rPr>
        <w:t>D</w:t>
      </w:r>
      <w:r w:rsidRPr="00EA45D9">
        <w:rPr>
          <w:rFonts w:ascii="Times New Roman" w:hAnsi="Times New Roman" w:cs="Times New Roman"/>
          <w:bCs/>
          <w:noProof/>
          <w:sz w:val="24"/>
          <w:szCs w:val="24"/>
        </w:rPr>
        <w:t xml:space="preserve">) of total lysates from U2OS cells co-expressing the WT or G120A biosensor with control or </w:t>
      </w:r>
      <w:r w:rsidRPr="00EA45D9">
        <w:rPr>
          <w:rFonts w:ascii="Times New Roman" w:hAnsi="Times New Roman" w:cs="Times New Roman"/>
          <w:bCs/>
          <w:i/>
          <w:iCs/>
          <w:noProof/>
          <w:sz w:val="24"/>
          <w:szCs w:val="24"/>
        </w:rPr>
        <w:t>ATG4B</w:t>
      </w:r>
      <w:r w:rsidRPr="00EA45D9">
        <w:rPr>
          <w:rFonts w:ascii="Times New Roman" w:hAnsi="Times New Roman" w:cs="Times New Roman"/>
          <w:bCs/>
          <w:iCs/>
          <w:noProof/>
          <w:sz w:val="24"/>
          <w:szCs w:val="24"/>
        </w:rPr>
        <w:t>-specific</w:t>
      </w:r>
      <w:r w:rsidRPr="00EA45D9">
        <w:rPr>
          <w:rFonts w:ascii="Times New Roman" w:hAnsi="Times New Roman" w:cs="Times New Roman"/>
          <w:bCs/>
          <w:noProof/>
          <w:sz w:val="24"/>
          <w:szCs w:val="24"/>
        </w:rPr>
        <w:t xml:space="preserve"> siRNAs. IB1 and IB2 correspond to the same lysates blotted for overexpressed (IB1) or endogenous (IB2) LC3B forms. Loading control: Actin. </w:t>
      </w:r>
      <w:r w:rsidRPr="00EA45D9">
        <w:rPr>
          <w:rFonts w:ascii="Times New Roman" w:hAnsi="Times New Roman" w:cs="Times New Roman"/>
          <w:bCs/>
          <w:i/>
          <w:noProof/>
          <w:sz w:val="24"/>
          <w:szCs w:val="24"/>
        </w:rPr>
        <w:t>n</w:t>
      </w:r>
      <w:r w:rsidRPr="00EA45D9">
        <w:rPr>
          <w:rFonts w:ascii="Times New Roman" w:hAnsi="Times New Roman" w:cs="Times New Roman"/>
          <w:bCs/>
          <w:noProof/>
          <w:sz w:val="24"/>
          <w:szCs w:val="24"/>
        </w:rPr>
        <w:t xml:space="preserve"> = 3 independent experiments. (</w:t>
      </w:r>
      <w:r w:rsidRPr="00EA45D9">
        <w:rPr>
          <w:rFonts w:ascii="Times New Roman" w:hAnsi="Times New Roman" w:cs="Times New Roman"/>
          <w:b/>
          <w:noProof/>
          <w:sz w:val="24"/>
          <w:szCs w:val="24"/>
        </w:rPr>
        <w:t>E</w:t>
      </w:r>
      <w:r w:rsidRPr="00EA45D9">
        <w:rPr>
          <w:rFonts w:ascii="Times New Roman" w:hAnsi="Times New Roman" w:cs="Times New Roman"/>
          <w:bCs/>
          <w:noProof/>
          <w:sz w:val="24"/>
          <w:szCs w:val="24"/>
        </w:rPr>
        <w:t>) Line and (</w:t>
      </w:r>
      <w:r w:rsidRPr="00EA45D9">
        <w:rPr>
          <w:rFonts w:ascii="Times New Roman" w:hAnsi="Times New Roman" w:cs="Times New Roman"/>
          <w:b/>
          <w:noProof/>
          <w:sz w:val="24"/>
          <w:szCs w:val="24"/>
        </w:rPr>
        <w:t>F</w:t>
      </w:r>
      <w:r w:rsidRPr="00EA45D9">
        <w:rPr>
          <w:rFonts w:ascii="Times New Roman" w:hAnsi="Times New Roman" w:cs="Times New Roman"/>
          <w:bCs/>
          <w:noProof/>
          <w:sz w:val="24"/>
          <w:szCs w:val="24"/>
        </w:rPr>
        <w:t xml:space="preserve">) number of Aqua-LC3B-II puncta analyses of U2OS cells co-expressing the WT or G120A donor with control or </w:t>
      </w:r>
      <w:r w:rsidRPr="00EA45D9">
        <w:rPr>
          <w:rFonts w:ascii="Times New Roman" w:hAnsi="Times New Roman" w:cs="Times New Roman"/>
          <w:bCs/>
          <w:i/>
          <w:iCs/>
          <w:noProof/>
          <w:sz w:val="24"/>
          <w:szCs w:val="24"/>
        </w:rPr>
        <w:t>ATG4B</w:t>
      </w:r>
      <w:r w:rsidRPr="00EA45D9">
        <w:rPr>
          <w:rFonts w:ascii="Times New Roman" w:hAnsi="Times New Roman" w:cs="Times New Roman"/>
          <w:bCs/>
          <w:noProof/>
          <w:sz w:val="24"/>
          <w:szCs w:val="24"/>
        </w:rPr>
        <w:t xml:space="preserve"> siRNA. </w:t>
      </w:r>
      <w:r w:rsidRPr="00EA45D9">
        <w:rPr>
          <w:rFonts w:ascii="Times New Roman" w:hAnsi="Times New Roman" w:cs="Times New Roman"/>
          <w:bCs/>
          <w:i/>
          <w:iCs/>
          <w:noProof/>
          <w:sz w:val="24"/>
          <w:szCs w:val="24"/>
        </w:rPr>
        <w:t>n</w:t>
      </w:r>
      <w:r w:rsidRPr="00EA45D9">
        <w:rPr>
          <w:rFonts w:ascii="Times New Roman" w:hAnsi="Times New Roman" w:cs="Times New Roman"/>
          <w:bCs/>
          <w:noProof/>
          <w:sz w:val="24"/>
          <w:szCs w:val="24"/>
        </w:rPr>
        <w:t xml:space="preserve"> = 10 cells per condition from one representative experiment (of three) in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and (</w:t>
      </w:r>
      <w:r w:rsidRPr="00EA45D9">
        <w:rPr>
          <w:rFonts w:ascii="Times New Roman" w:hAnsi="Times New Roman" w:cs="Times New Roman"/>
          <w:b/>
          <w:noProof/>
          <w:sz w:val="24"/>
          <w:szCs w:val="24"/>
        </w:rPr>
        <w:t>F</w:t>
      </w:r>
      <w:r w:rsidRPr="00EA45D9">
        <w:rPr>
          <w:rFonts w:ascii="Times New Roman" w:hAnsi="Times New Roman" w:cs="Times New Roman"/>
          <w:bCs/>
          <w:noProof/>
          <w:sz w:val="24"/>
          <w:szCs w:val="24"/>
        </w:rPr>
        <w:t>). *</w:t>
      </w:r>
      <w:r w:rsidRPr="00EA45D9">
        <w:rPr>
          <w:rFonts w:ascii="Times New Roman" w:hAnsi="Times New Roman" w:cs="Times New Roman"/>
          <w:bCs/>
          <w:i/>
          <w:noProof/>
          <w:sz w:val="24"/>
          <w:szCs w:val="24"/>
        </w:rPr>
        <w:t>P</w:t>
      </w:r>
      <w:r w:rsidRPr="00EA45D9">
        <w:rPr>
          <w:rFonts w:ascii="Times New Roman" w:hAnsi="Times New Roman" w:cs="Times New Roman"/>
          <w:bCs/>
          <w:noProof/>
          <w:sz w:val="24"/>
          <w:szCs w:val="24"/>
        </w:rPr>
        <w:t xml:space="preserve"> &lt; 0.05, ****</w:t>
      </w:r>
      <w:r w:rsidRPr="00EA45D9">
        <w:rPr>
          <w:rFonts w:ascii="Times New Roman" w:hAnsi="Times New Roman" w:cs="Times New Roman"/>
          <w:bCs/>
          <w:i/>
          <w:noProof/>
          <w:sz w:val="24"/>
          <w:szCs w:val="24"/>
        </w:rPr>
        <w:t>P</w:t>
      </w:r>
      <w:r w:rsidRPr="00EA45D9">
        <w:rPr>
          <w:rFonts w:ascii="Times New Roman" w:hAnsi="Times New Roman" w:cs="Times New Roman"/>
          <w:bCs/>
          <w:noProof/>
          <w:sz w:val="24"/>
          <w:szCs w:val="24"/>
        </w:rPr>
        <w:t xml:space="preserve"> &lt; 0.0001, ns (not significant) as determined by two-way ANOVA with Tukey’s multiple comparison test in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and (</w:t>
      </w:r>
      <w:r w:rsidRPr="00EA45D9">
        <w:rPr>
          <w:rFonts w:ascii="Times New Roman" w:hAnsi="Times New Roman" w:cs="Times New Roman"/>
          <w:b/>
          <w:noProof/>
          <w:sz w:val="24"/>
          <w:szCs w:val="24"/>
        </w:rPr>
        <w:t>F</w:t>
      </w:r>
      <w:r w:rsidRPr="00EA45D9">
        <w:rPr>
          <w:rFonts w:ascii="Times New Roman" w:hAnsi="Times New Roman" w:cs="Times New Roman"/>
          <w:bCs/>
          <w:noProof/>
          <w:sz w:val="24"/>
          <w:szCs w:val="24"/>
        </w:rPr>
        <w:t>), and with two-stage step-up method of Benjamini, Krieger and Yekutieli’s multiple comparison test to control the false discovery rate in (</w:t>
      </w:r>
      <w:r w:rsidRPr="00EA45D9">
        <w:rPr>
          <w:rFonts w:ascii="Times New Roman" w:hAnsi="Times New Roman" w:cs="Times New Roman"/>
          <w:b/>
          <w:noProof/>
          <w:sz w:val="24"/>
          <w:szCs w:val="24"/>
        </w:rPr>
        <w:t>D</w:t>
      </w:r>
      <w:r w:rsidR="007F6BAA" w:rsidRPr="001E7B9E">
        <w:rPr>
          <w:rFonts w:ascii="Times New Roman" w:hAnsi="Times New Roman" w:cs="Times New Roman"/>
          <w:noProof/>
          <w:sz w:val="24"/>
          <w:szCs w:val="24"/>
        </w:rPr>
        <w:t>).</w:t>
      </w:r>
    </w:p>
    <w:p w14:paraId="09AF79A4" w14:textId="5724E39E" w:rsidR="00A236AC" w:rsidRDefault="006364D3" w:rsidP="00A37F95">
      <w:pPr>
        <w:pStyle w:val="FigureCaption"/>
        <w:spacing w:line="480" w:lineRule="auto"/>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14:anchorId="3D3CF88B" wp14:editId="0DA0ABB8">
            <wp:extent cx="5148303" cy="7805048"/>
            <wp:effectExtent l="0" t="0" r="0" b="5715"/>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67754" cy="7834537"/>
                    </a:xfrm>
                    <a:prstGeom prst="rect">
                      <a:avLst/>
                    </a:prstGeom>
                  </pic:spPr>
                </pic:pic>
              </a:graphicData>
            </a:graphic>
          </wp:inline>
        </w:drawing>
      </w:r>
    </w:p>
    <w:p w14:paraId="2BDA2F64" w14:textId="060FAE6B" w:rsidR="00A37F95" w:rsidRPr="00EA45D9" w:rsidRDefault="00A37F95" w:rsidP="00A37F95">
      <w:pPr>
        <w:pStyle w:val="FigureCaption"/>
        <w:spacing w:line="480" w:lineRule="auto"/>
        <w:rPr>
          <w:rFonts w:ascii="Times New Roman" w:hAnsi="Times New Roman" w:cs="Times New Roman"/>
          <w:b/>
          <w:noProof/>
          <w:sz w:val="24"/>
          <w:szCs w:val="24"/>
        </w:rPr>
      </w:pPr>
      <w:r w:rsidRPr="00EA45D9">
        <w:rPr>
          <w:rFonts w:ascii="Times New Roman" w:hAnsi="Times New Roman" w:cs="Times New Roman"/>
          <w:b/>
          <w:noProof/>
          <w:sz w:val="24"/>
          <w:szCs w:val="24"/>
        </w:rPr>
        <w:t xml:space="preserve">Figure S3. </w:t>
      </w:r>
      <w:r w:rsidRPr="00EA45D9">
        <w:rPr>
          <w:rFonts w:ascii="Times New Roman" w:hAnsi="Times New Roman" w:cs="Times New Roman"/>
          <w:bCs/>
          <w:noProof/>
          <w:sz w:val="24"/>
          <w:szCs w:val="24"/>
        </w:rPr>
        <w:t>No FRET is detected when donor-bound LC3B and acceptor-bound LC3B are co-expressed.</w:t>
      </w:r>
      <w:r w:rsidRPr="00EA45D9">
        <w:rPr>
          <w:rFonts w:ascii="Times New Roman" w:hAnsi="Times New Roman" w:cs="Times New Roman"/>
          <w:b/>
          <w:noProof/>
          <w:sz w:val="24"/>
          <w:szCs w:val="24"/>
        </w:rPr>
        <w:t xml:space="preserve"> </w:t>
      </w:r>
      <w:r w:rsidRPr="00EA45D9">
        <w:rPr>
          <w:rFonts w:ascii="Times New Roman" w:hAnsi="Times New Roman" w:cs="Times New Roman"/>
          <w:bCs/>
          <w:noProof/>
          <w:sz w:val="24"/>
          <w:szCs w:val="24"/>
        </w:rPr>
        <w:t>(</w:t>
      </w:r>
      <w:r w:rsidRPr="00EA45D9">
        <w:rPr>
          <w:rFonts w:ascii="Times New Roman" w:hAnsi="Times New Roman" w:cs="Times New Roman"/>
          <w:b/>
          <w:noProof/>
          <w:sz w:val="24"/>
          <w:szCs w:val="24"/>
        </w:rPr>
        <w:t>A</w:t>
      </w:r>
      <w:r w:rsidRPr="00EA45D9">
        <w:rPr>
          <w:rFonts w:ascii="Times New Roman" w:hAnsi="Times New Roman" w:cs="Times New Roman"/>
          <w:bCs/>
          <w:noProof/>
          <w:sz w:val="24"/>
          <w:szCs w:val="24"/>
        </w:rPr>
        <w:t>) Representative fluorescence and ∆Lifetime images of U2OS cells co-expressing the WT or G120A biosensor, or donor (Aquamarine-proLC3B) + acceptor (proLC3B-</w:t>
      </w:r>
      <w:r w:rsidRPr="00EA45D9">
        <w:rPr>
          <w:rFonts w:ascii="Times New Roman" w:hAnsi="Times New Roman" w:cs="Times New Roman"/>
          <w:bCs/>
          <w:noProof/>
          <w:sz w:val="24"/>
          <w:szCs w:val="24"/>
        </w:rPr>
        <w:lastRenderedPageBreak/>
        <w:t xml:space="preserve">tdLanYFP) constructs with control or </w:t>
      </w:r>
      <w:r w:rsidRPr="00EA45D9">
        <w:rPr>
          <w:rFonts w:ascii="Times New Roman" w:hAnsi="Times New Roman" w:cs="Times New Roman"/>
          <w:bCs/>
          <w:i/>
          <w:iCs/>
          <w:noProof/>
          <w:sz w:val="24"/>
          <w:szCs w:val="24"/>
        </w:rPr>
        <w:t>ATG4B</w:t>
      </w:r>
      <w:r w:rsidRPr="00EA45D9">
        <w:rPr>
          <w:rFonts w:ascii="Times New Roman" w:hAnsi="Times New Roman" w:cs="Times New Roman"/>
          <w:bCs/>
          <w:noProof/>
          <w:sz w:val="24"/>
          <w:szCs w:val="24"/>
        </w:rPr>
        <w:t>-specific siRNAs, and analyzed by FRET</w:t>
      </w:r>
      <w:r w:rsidR="00691DE6">
        <w:rPr>
          <w:rFonts w:ascii="Times New Roman" w:hAnsi="Times New Roman" w:cs="Times New Roman"/>
          <w:bCs/>
          <w:noProof/>
          <w:sz w:val="24"/>
          <w:szCs w:val="24"/>
        </w:rPr>
        <w:t>-</w:t>
      </w:r>
      <w:r w:rsidRPr="00EA45D9">
        <w:rPr>
          <w:rFonts w:ascii="Times New Roman" w:hAnsi="Times New Roman" w:cs="Times New Roman"/>
          <w:bCs/>
          <w:noProof/>
          <w:sz w:val="24"/>
          <w:szCs w:val="24"/>
        </w:rPr>
        <w:t>FLIM. Squares on the top images of WT or G120A biosensor, or donor + acceptor panels illustrate the location of the enlarged images. Dotted lines on the enlarged images illustrate where the line analysis was performed. Pseudocolor scale: pixel-by-pixel ∆Lifetime. Scale bars: overviews, 40 µm; enlarged, 6 µm. Mean ∆Lifetime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number of high ∆Lifetime pixels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line (</w:t>
      </w:r>
      <w:r w:rsidRPr="00EA45D9">
        <w:rPr>
          <w:rFonts w:ascii="Times New Roman" w:hAnsi="Times New Roman" w:cs="Times New Roman"/>
          <w:b/>
          <w:noProof/>
          <w:sz w:val="24"/>
          <w:szCs w:val="24"/>
        </w:rPr>
        <w:t>D</w:t>
      </w:r>
      <w:r w:rsidRPr="00EA45D9">
        <w:rPr>
          <w:rFonts w:ascii="Times New Roman" w:hAnsi="Times New Roman" w:cs="Times New Roman"/>
          <w:bCs/>
          <w:noProof/>
          <w:sz w:val="24"/>
          <w:szCs w:val="24"/>
        </w:rPr>
        <w:t>), and histogram (</w:t>
      </w:r>
      <w:r w:rsidRPr="00EA45D9">
        <w:rPr>
          <w:rFonts w:ascii="Times New Roman" w:hAnsi="Times New Roman" w:cs="Times New Roman"/>
          <w:b/>
          <w:noProof/>
          <w:sz w:val="24"/>
          <w:szCs w:val="24"/>
        </w:rPr>
        <w:t>E</w:t>
      </w:r>
      <w:r w:rsidRPr="00EA45D9">
        <w:rPr>
          <w:rFonts w:ascii="Times New Roman" w:hAnsi="Times New Roman" w:cs="Times New Roman"/>
          <w:bCs/>
          <w:noProof/>
          <w:sz w:val="24"/>
          <w:szCs w:val="24"/>
        </w:rPr>
        <w:t xml:space="preserve">) analyses of U2OS cells co-expressing the WT or G120A biosensor, or donor + acceptor constructs with control or </w:t>
      </w:r>
      <w:r w:rsidRPr="00EA45D9">
        <w:rPr>
          <w:rFonts w:ascii="Times New Roman" w:hAnsi="Times New Roman" w:cs="Times New Roman"/>
          <w:bCs/>
          <w:i/>
          <w:iCs/>
          <w:noProof/>
          <w:sz w:val="24"/>
          <w:szCs w:val="24"/>
        </w:rPr>
        <w:t>ATG4B</w:t>
      </w:r>
      <w:r w:rsidRPr="00EA45D9">
        <w:rPr>
          <w:rFonts w:ascii="Times New Roman" w:hAnsi="Times New Roman" w:cs="Times New Roman"/>
          <w:bCs/>
          <w:noProof/>
          <w:sz w:val="24"/>
          <w:szCs w:val="24"/>
        </w:rPr>
        <w:t>-specific siRNAs in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w:t>
      </w:r>
      <w:r w:rsidRPr="00EA45D9">
        <w:rPr>
          <w:rFonts w:ascii="Times New Roman" w:hAnsi="Times New Roman" w:cs="Times New Roman"/>
          <w:b/>
          <w:noProof/>
          <w:sz w:val="24"/>
          <w:szCs w:val="24"/>
        </w:rPr>
        <w:t>D</w:t>
      </w:r>
      <w:r w:rsidRPr="00EA45D9">
        <w:rPr>
          <w:rFonts w:ascii="Times New Roman" w:hAnsi="Times New Roman" w:cs="Times New Roman"/>
          <w:bCs/>
          <w:noProof/>
          <w:sz w:val="24"/>
          <w:szCs w:val="24"/>
        </w:rPr>
        <w:t>), and (</w:t>
      </w:r>
      <w:r w:rsidRPr="00EA45D9">
        <w:rPr>
          <w:rFonts w:ascii="Times New Roman" w:hAnsi="Times New Roman" w:cs="Times New Roman"/>
          <w:b/>
          <w:noProof/>
          <w:sz w:val="24"/>
          <w:szCs w:val="24"/>
        </w:rPr>
        <w:t>E</w:t>
      </w:r>
      <w:r w:rsidRPr="00EA45D9">
        <w:rPr>
          <w:rFonts w:ascii="Times New Roman" w:hAnsi="Times New Roman" w:cs="Times New Roman"/>
          <w:bCs/>
          <w:noProof/>
          <w:sz w:val="24"/>
          <w:szCs w:val="24"/>
        </w:rPr>
        <w:t xml:space="preserve">), and the WT donor, biosensor or donor + acceptor constructs with control or </w:t>
      </w:r>
      <w:r w:rsidRPr="00EA45D9">
        <w:rPr>
          <w:rFonts w:ascii="Times New Roman" w:hAnsi="Times New Roman" w:cs="Times New Roman"/>
          <w:bCs/>
          <w:i/>
          <w:iCs/>
          <w:noProof/>
          <w:sz w:val="24"/>
          <w:szCs w:val="24"/>
        </w:rPr>
        <w:t>ATG4B</w:t>
      </w:r>
      <w:r w:rsidRPr="00EA45D9">
        <w:rPr>
          <w:rFonts w:ascii="Times New Roman" w:hAnsi="Times New Roman" w:cs="Times New Roman"/>
          <w:bCs/>
          <w:noProof/>
          <w:sz w:val="24"/>
          <w:szCs w:val="24"/>
        </w:rPr>
        <w:t xml:space="preserve"> siRNA in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Vertical dotted lines on each histogram depict the mode value in (</w:t>
      </w:r>
      <w:r w:rsidRPr="00EA45D9">
        <w:rPr>
          <w:rFonts w:ascii="Times New Roman" w:hAnsi="Times New Roman" w:cs="Times New Roman"/>
          <w:b/>
          <w:noProof/>
          <w:sz w:val="24"/>
          <w:szCs w:val="24"/>
        </w:rPr>
        <w:t>E</w:t>
      </w:r>
      <w:r w:rsidRPr="00EA45D9">
        <w:rPr>
          <w:rFonts w:ascii="Times New Roman" w:hAnsi="Times New Roman" w:cs="Times New Roman"/>
          <w:bCs/>
          <w:noProof/>
          <w:sz w:val="24"/>
          <w:szCs w:val="24"/>
        </w:rPr>
        <w:t xml:space="preserve">). </w:t>
      </w:r>
      <w:r w:rsidRPr="00EA45D9">
        <w:rPr>
          <w:rFonts w:ascii="Times New Roman" w:hAnsi="Times New Roman" w:cs="Times New Roman"/>
          <w:bCs/>
          <w:i/>
          <w:iCs/>
          <w:noProof/>
          <w:sz w:val="24"/>
          <w:szCs w:val="24"/>
        </w:rPr>
        <w:t>n</w:t>
      </w:r>
      <w:r w:rsidRPr="00EA45D9">
        <w:rPr>
          <w:rFonts w:ascii="Times New Roman" w:hAnsi="Times New Roman" w:cs="Times New Roman"/>
          <w:bCs/>
          <w:noProof/>
          <w:sz w:val="24"/>
          <w:szCs w:val="24"/>
        </w:rPr>
        <w:t xml:space="preserve"> = 10 cells per condition from one representative experiment (of three) in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and (</w:t>
      </w:r>
      <w:r w:rsidRPr="00EA45D9">
        <w:rPr>
          <w:rFonts w:ascii="Times New Roman" w:hAnsi="Times New Roman" w:cs="Times New Roman"/>
          <w:b/>
          <w:noProof/>
          <w:sz w:val="24"/>
          <w:szCs w:val="24"/>
        </w:rPr>
        <w:t>E</w:t>
      </w:r>
      <w:r w:rsidRPr="00EA45D9">
        <w:rPr>
          <w:rFonts w:ascii="Times New Roman" w:hAnsi="Times New Roman" w:cs="Times New Roman"/>
          <w:bCs/>
          <w:noProof/>
          <w:sz w:val="24"/>
          <w:szCs w:val="24"/>
        </w:rPr>
        <w:t>). *</w:t>
      </w:r>
      <w:r w:rsidRPr="00EA45D9">
        <w:rPr>
          <w:rFonts w:ascii="Times New Roman" w:hAnsi="Times New Roman" w:cs="Times New Roman"/>
          <w:bCs/>
          <w:i/>
          <w:noProof/>
          <w:sz w:val="24"/>
          <w:szCs w:val="24"/>
        </w:rPr>
        <w:t>P</w:t>
      </w:r>
      <w:r w:rsidRPr="00EA45D9">
        <w:rPr>
          <w:rFonts w:ascii="Times New Roman" w:hAnsi="Times New Roman" w:cs="Times New Roman"/>
          <w:bCs/>
          <w:noProof/>
          <w:sz w:val="24"/>
          <w:szCs w:val="24"/>
        </w:rPr>
        <w:t xml:space="preserve"> &lt; 0.05, **</w:t>
      </w:r>
      <w:r w:rsidRPr="00EA45D9">
        <w:rPr>
          <w:rFonts w:ascii="Times New Roman" w:hAnsi="Times New Roman" w:cs="Times New Roman"/>
          <w:bCs/>
          <w:i/>
          <w:noProof/>
          <w:sz w:val="24"/>
          <w:szCs w:val="24"/>
        </w:rPr>
        <w:t>P</w:t>
      </w:r>
      <w:r w:rsidRPr="00EA45D9">
        <w:rPr>
          <w:rFonts w:ascii="Times New Roman" w:hAnsi="Times New Roman" w:cs="Times New Roman"/>
          <w:bCs/>
          <w:noProof/>
          <w:sz w:val="24"/>
          <w:szCs w:val="24"/>
        </w:rPr>
        <w:t xml:space="preserve"> &lt; 0.01, ****</w:t>
      </w:r>
      <w:r w:rsidRPr="00EA45D9">
        <w:rPr>
          <w:rFonts w:ascii="Times New Roman" w:hAnsi="Times New Roman" w:cs="Times New Roman"/>
          <w:bCs/>
          <w:i/>
          <w:noProof/>
          <w:sz w:val="24"/>
          <w:szCs w:val="24"/>
        </w:rPr>
        <w:t>P</w:t>
      </w:r>
      <w:r w:rsidRPr="00EA45D9">
        <w:rPr>
          <w:rFonts w:ascii="Times New Roman" w:hAnsi="Times New Roman" w:cs="Times New Roman"/>
          <w:bCs/>
          <w:noProof/>
          <w:sz w:val="24"/>
          <w:szCs w:val="24"/>
        </w:rPr>
        <w:t xml:space="preserve"> &lt; 0.0001, ns (not significant) as determined by two-way ANOVA with Tukey’s multiple comparison test in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and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xml:space="preserve">). </w:t>
      </w:r>
      <w:r w:rsidRPr="00EA45D9">
        <w:rPr>
          <w:rFonts w:ascii="Times New Roman" w:hAnsi="Times New Roman" w:cs="Times New Roman"/>
          <w:bCs/>
          <w:noProof/>
          <w:sz w:val="24"/>
          <w:szCs w:val="24"/>
        </w:rPr>
        <w:br w:type="page"/>
      </w:r>
    </w:p>
    <w:p w14:paraId="6C58EC9D" w14:textId="267A063C" w:rsidR="00A236AC" w:rsidRDefault="006364D3" w:rsidP="00A37F95">
      <w:pPr>
        <w:pStyle w:val="FigureCaption"/>
        <w:spacing w:line="480" w:lineRule="auto"/>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14:anchorId="324DEABD" wp14:editId="1F929DAB">
            <wp:extent cx="5539687" cy="7660982"/>
            <wp:effectExtent l="0" t="0" r="0" b="0"/>
            <wp:docPr id="4" name="Picture 4"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schematic&#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59545" cy="7688444"/>
                    </a:xfrm>
                    <a:prstGeom prst="rect">
                      <a:avLst/>
                    </a:prstGeom>
                  </pic:spPr>
                </pic:pic>
              </a:graphicData>
            </a:graphic>
          </wp:inline>
        </w:drawing>
      </w:r>
    </w:p>
    <w:p w14:paraId="2A7A2258" w14:textId="7E02C364" w:rsidR="00A37F95" w:rsidRPr="00EA45D9" w:rsidRDefault="00A37F95" w:rsidP="00A37F95">
      <w:pPr>
        <w:pStyle w:val="FigureCaption"/>
        <w:spacing w:line="480" w:lineRule="auto"/>
        <w:rPr>
          <w:rFonts w:ascii="Times New Roman" w:hAnsi="Times New Roman" w:cs="Times New Roman"/>
          <w:bCs/>
          <w:noProof/>
          <w:sz w:val="24"/>
          <w:szCs w:val="24"/>
        </w:rPr>
      </w:pPr>
      <w:r w:rsidRPr="00EA45D9">
        <w:rPr>
          <w:rFonts w:ascii="Times New Roman" w:hAnsi="Times New Roman" w:cs="Times New Roman"/>
          <w:b/>
          <w:noProof/>
          <w:sz w:val="24"/>
          <w:szCs w:val="24"/>
        </w:rPr>
        <w:t xml:space="preserve">Figure S4. </w:t>
      </w:r>
      <w:r w:rsidRPr="00EA45D9">
        <w:rPr>
          <w:rFonts w:ascii="Times New Roman" w:hAnsi="Times New Roman" w:cs="Times New Roman"/>
          <w:bCs/>
          <w:noProof/>
          <w:sz w:val="24"/>
          <w:szCs w:val="24"/>
        </w:rPr>
        <w:t xml:space="preserve">The LC3B biosensor and endogenous LC3B proteins cannot be primed in cells lacking ATG4B and the ectopic expression of active ATG4B does not alter LC3B donor-only ∆lifetime variations in </w:t>
      </w:r>
      <w:r w:rsidRPr="00EA45D9">
        <w:rPr>
          <w:rFonts w:ascii="Times New Roman" w:hAnsi="Times New Roman" w:cs="Times New Roman"/>
          <w:bCs/>
          <w:i/>
          <w:iCs/>
          <w:noProof/>
          <w:sz w:val="24"/>
          <w:szCs w:val="24"/>
        </w:rPr>
        <w:t>ATG4B</w:t>
      </w:r>
      <w:r w:rsidRPr="00EA45D9">
        <w:rPr>
          <w:rFonts w:ascii="Times New Roman" w:hAnsi="Times New Roman" w:cs="Times New Roman"/>
          <w:bCs/>
          <w:noProof/>
          <w:sz w:val="24"/>
          <w:szCs w:val="24"/>
        </w:rPr>
        <w:t xml:space="preserve"> SKO cells. (</w:t>
      </w:r>
      <w:r w:rsidRPr="00EA45D9">
        <w:rPr>
          <w:rFonts w:ascii="Times New Roman" w:hAnsi="Times New Roman" w:cs="Times New Roman"/>
          <w:b/>
          <w:noProof/>
          <w:sz w:val="24"/>
          <w:szCs w:val="24"/>
        </w:rPr>
        <w:t>A</w:t>
      </w:r>
      <w:r w:rsidRPr="00EA45D9">
        <w:rPr>
          <w:rFonts w:ascii="Times New Roman" w:hAnsi="Times New Roman" w:cs="Times New Roman"/>
          <w:bCs/>
          <w:noProof/>
          <w:sz w:val="24"/>
          <w:szCs w:val="24"/>
        </w:rPr>
        <w:t xml:space="preserve">) Representative western blotting images of total </w:t>
      </w:r>
      <w:r w:rsidRPr="00EA45D9">
        <w:rPr>
          <w:rFonts w:ascii="Times New Roman" w:hAnsi="Times New Roman" w:cs="Times New Roman"/>
          <w:bCs/>
          <w:noProof/>
          <w:sz w:val="24"/>
          <w:szCs w:val="24"/>
        </w:rPr>
        <w:lastRenderedPageBreak/>
        <w:t xml:space="preserve">lysates from HeLa control, </w:t>
      </w:r>
      <w:r w:rsidRPr="00EA45D9">
        <w:rPr>
          <w:rFonts w:ascii="Times New Roman" w:hAnsi="Times New Roman" w:cs="Times New Roman"/>
          <w:bCs/>
          <w:i/>
          <w:iCs/>
          <w:noProof/>
          <w:sz w:val="24"/>
          <w:szCs w:val="24"/>
        </w:rPr>
        <w:t>ATG4B</w:t>
      </w:r>
      <w:r w:rsidRPr="00EA45D9">
        <w:rPr>
          <w:rFonts w:ascii="Times New Roman" w:hAnsi="Times New Roman" w:cs="Times New Roman"/>
          <w:bCs/>
          <w:noProof/>
          <w:sz w:val="24"/>
          <w:szCs w:val="24"/>
        </w:rPr>
        <w:t xml:space="preserve"> SKO, </w:t>
      </w:r>
      <w:r w:rsidRPr="00EA45D9">
        <w:rPr>
          <w:rFonts w:ascii="Times New Roman" w:hAnsi="Times New Roman" w:cs="Times New Roman"/>
          <w:bCs/>
          <w:i/>
          <w:iCs/>
          <w:noProof/>
          <w:sz w:val="24"/>
          <w:szCs w:val="24"/>
        </w:rPr>
        <w:t>ATG4A</w:t>
      </w:r>
      <w:r w:rsidR="00224C7A">
        <w:rPr>
          <w:rFonts w:ascii="Times New Roman" w:hAnsi="Times New Roman" w:cs="Times New Roman"/>
          <w:bCs/>
          <w:i/>
          <w:iCs/>
          <w:noProof/>
          <w:sz w:val="24"/>
          <w:szCs w:val="24"/>
        </w:rPr>
        <w:t xml:space="preserve"> ATG4</w:t>
      </w:r>
      <w:r w:rsidRPr="00EA45D9">
        <w:rPr>
          <w:rFonts w:ascii="Times New Roman" w:hAnsi="Times New Roman" w:cs="Times New Roman"/>
          <w:bCs/>
          <w:i/>
          <w:iCs/>
          <w:noProof/>
          <w:sz w:val="24"/>
          <w:szCs w:val="24"/>
        </w:rPr>
        <w:t>B</w:t>
      </w:r>
      <w:r w:rsidRPr="00EA45D9">
        <w:rPr>
          <w:rFonts w:ascii="Times New Roman" w:hAnsi="Times New Roman" w:cs="Times New Roman"/>
          <w:bCs/>
          <w:noProof/>
          <w:sz w:val="24"/>
          <w:szCs w:val="24"/>
        </w:rPr>
        <w:t xml:space="preserve"> DKO, </w:t>
      </w:r>
      <w:r w:rsidRPr="00EA45D9">
        <w:rPr>
          <w:rFonts w:ascii="Times New Roman" w:hAnsi="Times New Roman" w:cs="Times New Roman"/>
          <w:bCs/>
          <w:i/>
          <w:iCs/>
          <w:noProof/>
          <w:sz w:val="24"/>
          <w:szCs w:val="24"/>
        </w:rPr>
        <w:t>ATG4A</w:t>
      </w:r>
      <w:r w:rsidR="00224C7A">
        <w:rPr>
          <w:rFonts w:ascii="Times New Roman" w:hAnsi="Times New Roman" w:cs="Times New Roman"/>
          <w:bCs/>
          <w:i/>
          <w:iCs/>
          <w:noProof/>
          <w:sz w:val="24"/>
          <w:szCs w:val="24"/>
        </w:rPr>
        <w:t xml:space="preserve"> ATG4</w:t>
      </w:r>
      <w:r w:rsidRPr="00EA45D9">
        <w:rPr>
          <w:rFonts w:ascii="Times New Roman" w:hAnsi="Times New Roman" w:cs="Times New Roman"/>
          <w:bCs/>
          <w:i/>
          <w:iCs/>
          <w:noProof/>
          <w:sz w:val="24"/>
          <w:szCs w:val="24"/>
        </w:rPr>
        <w:t>B</w:t>
      </w:r>
      <w:r w:rsidR="00224C7A">
        <w:rPr>
          <w:rFonts w:ascii="Times New Roman" w:hAnsi="Times New Roman" w:cs="Times New Roman"/>
          <w:bCs/>
          <w:i/>
          <w:iCs/>
          <w:noProof/>
          <w:sz w:val="24"/>
          <w:szCs w:val="24"/>
        </w:rPr>
        <w:t xml:space="preserve"> ATG4</w:t>
      </w:r>
      <w:r w:rsidRPr="00EA45D9">
        <w:rPr>
          <w:rFonts w:ascii="Times New Roman" w:hAnsi="Times New Roman" w:cs="Times New Roman"/>
          <w:bCs/>
          <w:i/>
          <w:iCs/>
          <w:noProof/>
          <w:sz w:val="24"/>
          <w:szCs w:val="24"/>
        </w:rPr>
        <w:t>C</w:t>
      </w:r>
      <w:r w:rsidRPr="00EA45D9">
        <w:rPr>
          <w:rFonts w:ascii="Times New Roman" w:hAnsi="Times New Roman" w:cs="Times New Roman"/>
          <w:bCs/>
          <w:noProof/>
          <w:sz w:val="24"/>
          <w:szCs w:val="24"/>
        </w:rPr>
        <w:t xml:space="preserve"> TKO cells expressing the WT or G120A biosensor. IB1 and IB2 correspond to the same lysates blotted for overexpressed (IB1) or endogenous (IB2) LC3B forms. Loading control: Actin. </w:t>
      </w:r>
      <w:r w:rsidRPr="00EA45D9">
        <w:rPr>
          <w:rFonts w:ascii="Times New Roman" w:hAnsi="Times New Roman" w:cs="Times New Roman"/>
          <w:bCs/>
          <w:i/>
          <w:noProof/>
          <w:sz w:val="24"/>
          <w:szCs w:val="24"/>
        </w:rPr>
        <w:t>n</w:t>
      </w:r>
      <w:r w:rsidRPr="00EA45D9">
        <w:rPr>
          <w:rFonts w:ascii="Times New Roman" w:hAnsi="Times New Roman" w:cs="Times New Roman"/>
          <w:bCs/>
          <w:noProof/>
          <w:sz w:val="24"/>
          <w:szCs w:val="24"/>
        </w:rPr>
        <w:t xml:space="preserve"> = 3 independent experiments. Mean</w:t>
      </w:r>
      <w:r w:rsidRPr="00EA45D9">
        <w:rPr>
          <w:rFonts w:ascii="Times New Roman" w:hAnsi="Times New Roman" w:cs="Times New Roman"/>
          <w:b/>
          <w:noProof/>
          <w:sz w:val="24"/>
          <w:szCs w:val="24"/>
        </w:rPr>
        <w:t xml:space="preserve"> </w:t>
      </w:r>
      <w:r w:rsidRPr="00EA45D9">
        <w:rPr>
          <w:rFonts w:ascii="Times New Roman" w:hAnsi="Times New Roman" w:cs="Times New Roman"/>
          <w:bCs/>
          <w:noProof/>
          <w:sz w:val="24"/>
          <w:szCs w:val="24"/>
        </w:rPr>
        <w:t>∆Lifetime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and number of high ∆Lifetime pixels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xml:space="preserve">) analyses of control and </w:t>
      </w:r>
      <w:r w:rsidRPr="00EA45D9">
        <w:rPr>
          <w:rFonts w:ascii="Times New Roman" w:hAnsi="Times New Roman" w:cs="Times New Roman"/>
          <w:bCs/>
          <w:i/>
          <w:iCs/>
          <w:noProof/>
          <w:sz w:val="24"/>
          <w:szCs w:val="24"/>
        </w:rPr>
        <w:t>ATG4B</w:t>
      </w:r>
      <w:r w:rsidRPr="00EA45D9">
        <w:rPr>
          <w:rFonts w:ascii="Times New Roman" w:hAnsi="Times New Roman" w:cs="Times New Roman"/>
          <w:bCs/>
          <w:noProof/>
          <w:sz w:val="24"/>
          <w:szCs w:val="24"/>
        </w:rPr>
        <w:t xml:space="preserve"> SKO HeLa cells co-expressing the WT donor with an empty vector, or with vectors expressing</w:t>
      </w:r>
      <w:r w:rsidRPr="00EA45D9" w:rsidDel="00540F57">
        <w:rPr>
          <w:rFonts w:ascii="Times New Roman" w:hAnsi="Times New Roman" w:cs="Times New Roman"/>
          <w:bCs/>
          <w:noProof/>
          <w:sz w:val="24"/>
          <w:szCs w:val="24"/>
        </w:rPr>
        <w:t xml:space="preserve"> </w:t>
      </w:r>
      <w:r w:rsidRPr="00EA45D9">
        <w:rPr>
          <w:rFonts w:ascii="Times New Roman" w:hAnsi="Times New Roman" w:cs="Times New Roman"/>
          <w:bCs/>
          <w:noProof/>
          <w:sz w:val="24"/>
          <w:szCs w:val="24"/>
        </w:rPr>
        <w:t>WT ATG4B, ATG4B</w:t>
      </w:r>
      <w:r w:rsidRPr="00EA45D9">
        <w:rPr>
          <w:rFonts w:ascii="Times New Roman" w:hAnsi="Times New Roman" w:cs="Times New Roman"/>
          <w:bCs/>
          <w:noProof/>
          <w:sz w:val="24"/>
          <w:szCs w:val="24"/>
          <w:vertAlign w:val="superscript"/>
        </w:rPr>
        <w:t>C74S</w:t>
      </w:r>
      <w:r w:rsidRPr="00EA45D9">
        <w:rPr>
          <w:rFonts w:ascii="Times New Roman" w:hAnsi="Times New Roman" w:cs="Times New Roman"/>
          <w:bCs/>
          <w:noProof/>
          <w:sz w:val="24"/>
          <w:szCs w:val="24"/>
        </w:rPr>
        <w:t xml:space="preserve"> or ATG4B</w:t>
      </w:r>
      <w:r w:rsidRPr="00EA45D9">
        <w:rPr>
          <w:rFonts w:ascii="Times New Roman" w:hAnsi="Times New Roman" w:cs="Times New Roman"/>
          <w:bCs/>
          <w:noProof/>
          <w:sz w:val="24"/>
          <w:szCs w:val="24"/>
          <w:vertAlign w:val="superscript"/>
        </w:rPr>
        <w:t>W142A</w:t>
      </w:r>
      <w:r w:rsidRPr="00EA45D9">
        <w:rPr>
          <w:rFonts w:ascii="Times New Roman" w:hAnsi="Times New Roman" w:cs="Times New Roman"/>
          <w:bCs/>
          <w:noProof/>
          <w:sz w:val="24"/>
          <w:szCs w:val="24"/>
        </w:rPr>
        <w:t>. (</w:t>
      </w:r>
      <w:r w:rsidRPr="00EA45D9">
        <w:rPr>
          <w:rFonts w:ascii="Times New Roman" w:hAnsi="Times New Roman" w:cs="Times New Roman"/>
          <w:b/>
          <w:noProof/>
          <w:sz w:val="24"/>
          <w:szCs w:val="24"/>
        </w:rPr>
        <w:t>D</w:t>
      </w:r>
      <w:r w:rsidRPr="00EA45D9">
        <w:rPr>
          <w:rFonts w:ascii="Times New Roman" w:hAnsi="Times New Roman" w:cs="Times New Roman"/>
          <w:bCs/>
          <w:noProof/>
          <w:sz w:val="24"/>
          <w:szCs w:val="24"/>
        </w:rPr>
        <w:t>) Histogram analysis of HeLa control cells co-expressing the WT biosensor with an empty vector, or with vectors expressing</w:t>
      </w:r>
      <w:r w:rsidRPr="00EA45D9" w:rsidDel="00540F57">
        <w:rPr>
          <w:rFonts w:ascii="Times New Roman" w:hAnsi="Times New Roman" w:cs="Times New Roman"/>
          <w:bCs/>
          <w:noProof/>
          <w:sz w:val="24"/>
          <w:szCs w:val="24"/>
        </w:rPr>
        <w:t xml:space="preserve"> </w:t>
      </w:r>
      <w:r w:rsidRPr="00EA45D9">
        <w:rPr>
          <w:rFonts w:ascii="Times New Roman" w:hAnsi="Times New Roman" w:cs="Times New Roman"/>
          <w:bCs/>
          <w:noProof/>
          <w:sz w:val="24"/>
          <w:szCs w:val="24"/>
        </w:rPr>
        <w:t>WT ATG4B, ATG4B</w:t>
      </w:r>
      <w:r w:rsidRPr="00EA45D9">
        <w:rPr>
          <w:rFonts w:ascii="Times New Roman" w:hAnsi="Times New Roman" w:cs="Times New Roman"/>
          <w:bCs/>
          <w:noProof/>
          <w:sz w:val="24"/>
          <w:szCs w:val="24"/>
          <w:vertAlign w:val="superscript"/>
        </w:rPr>
        <w:t>C74S</w:t>
      </w:r>
      <w:r w:rsidRPr="00EA45D9">
        <w:rPr>
          <w:rFonts w:ascii="Times New Roman" w:hAnsi="Times New Roman" w:cs="Times New Roman"/>
          <w:bCs/>
          <w:noProof/>
          <w:sz w:val="24"/>
          <w:szCs w:val="24"/>
        </w:rPr>
        <w:t xml:space="preserve"> or ATG4B</w:t>
      </w:r>
      <w:r w:rsidRPr="00EA45D9">
        <w:rPr>
          <w:rFonts w:ascii="Times New Roman" w:hAnsi="Times New Roman" w:cs="Times New Roman"/>
          <w:bCs/>
          <w:noProof/>
          <w:sz w:val="24"/>
          <w:szCs w:val="24"/>
          <w:vertAlign w:val="superscript"/>
        </w:rPr>
        <w:t>W142A</w:t>
      </w:r>
      <w:r w:rsidRPr="00EA45D9">
        <w:rPr>
          <w:rFonts w:ascii="Times New Roman" w:hAnsi="Times New Roman" w:cs="Times New Roman"/>
          <w:bCs/>
          <w:noProof/>
          <w:sz w:val="24"/>
          <w:szCs w:val="24"/>
        </w:rPr>
        <w:t xml:space="preserve">. Vertical dotted lines on each histogram depict the mode value. </w:t>
      </w:r>
      <w:r w:rsidRPr="00EA45D9">
        <w:rPr>
          <w:rFonts w:ascii="Times New Roman" w:hAnsi="Times New Roman" w:cs="Times New Roman"/>
          <w:bCs/>
          <w:i/>
          <w:iCs/>
          <w:noProof/>
          <w:sz w:val="24"/>
          <w:szCs w:val="24"/>
        </w:rPr>
        <w:t>n</w:t>
      </w:r>
      <w:r w:rsidRPr="00EA45D9">
        <w:rPr>
          <w:rFonts w:ascii="Times New Roman" w:hAnsi="Times New Roman" w:cs="Times New Roman"/>
          <w:bCs/>
          <w:noProof/>
          <w:sz w:val="24"/>
          <w:szCs w:val="24"/>
        </w:rPr>
        <w:t xml:space="preserve"> = 10 cells per condition from one representative experiment (of three) in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and (</w:t>
      </w:r>
      <w:r w:rsidRPr="00EA45D9">
        <w:rPr>
          <w:rFonts w:ascii="Times New Roman" w:hAnsi="Times New Roman" w:cs="Times New Roman"/>
          <w:b/>
          <w:noProof/>
          <w:sz w:val="24"/>
          <w:szCs w:val="24"/>
        </w:rPr>
        <w:t>D</w:t>
      </w:r>
      <w:r w:rsidRPr="00EA45D9">
        <w:rPr>
          <w:rFonts w:ascii="Times New Roman" w:hAnsi="Times New Roman" w:cs="Times New Roman"/>
          <w:bCs/>
          <w:noProof/>
          <w:sz w:val="24"/>
          <w:szCs w:val="24"/>
        </w:rPr>
        <w:t>). (</w:t>
      </w:r>
      <w:r w:rsidRPr="00EA45D9">
        <w:rPr>
          <w:rFonts w:ascii="Times New Roman" w:hAnsi="Times New Roman" w:cs="Times New Roman"/>
          <w:b/>
          <w:noProof/>
          <w:sz w:val="24"/>
          <w:szCs w:val="24"/>
        </w:rPr>
        <w:t>E</w:t>
      </w:r>
      <w:r w:rsidRPr="00EA45D9">
        <w:rPr>
          <w:rFonts w:ascii="Times New Roman" w:hAnsi="Times New Roman" w:cs="Times New Roman"/>
          <w:bCs/>
          <w:noProof/>
          <w:sz w:val="24"/>
          <w:szCs w:val="24"/>
        </w:rPr>
        <w:t>) Representative western blotting images and corresponding ATG4B</w:t>
      </w:r>
      <w:r w:rsidR="001363F3">
        <w:rPr>
          <w:rFonts w:ascii="Times New Roman" w:hAnsi="Times New Roman" w:cs="Times New Roman"/>
          <w:bCs/>
          <w:noProof/>
          <w:sz w:val="24"/>
          <w:szCs w:val="24"/>
        </w:rPr>
        <w:t>:</w:t>
      </w:r>
      <w:r w:rsidRPr="00EA45D9">
        <w:rPr>
          <w:rFonts w:ascii="Times New Roman" w:hAnsi="Times New Roman" w:cs="Times New Roman"/>
          <w:bCs/>
          <w:noProof/>
          <w:sz w:val="24"/>
          <w:szCs w:val="24"/>
        </w:rPr>
        <w:t xml:space="preserve">Actin quantification of total lysates from HeLa control and </w:t>
      </w:r>
      <w:r w:rsidRPr="00EA45D9">
        <w:rPr>
          <w:rFonts w:ascii="Times New Roman" w:hAnsi="Times New Roman" w:cs="Times New Roman"/>
          <w:bCs/>
          <w:i/>
          <w:iCs/>
          <w:noProof/>
          <w:sz w:val="24"/>
          <w:szCs w:val="24"/>
        </w:rPr>
        <w:t>ATG4B</w:t>
      </w:r>
      <w:r w:rsidRPr="00EA45D9">
        <w:rPr>
          <w:rFonts w:ascii="Times New Roman" w:hAnsi="Times New Roman" w:cs="Times New Roman"/>
          <w:bCs/>
          <w:noProof/>
          <w:sz w:val="24"/>
          <w:szCs w:val="24"/>
        </w:rPr>
        <w:t xml:space="preserve"> SKO cells co-expressing the WT biosensor with an empty vector, or with vectors expressing</w:t>
      </w:r>
      <w:r w:rsidRPr="00EA45D9" w:rsidDel="00540F57">
        <w:rPr>
          <w:rFonts w:ascii="Times New Roman" w:hAnsi="Times New Roman" w:cs="Times New Roman"/>
          <w:bCs/>
          <w:noProof/>
          <w:sz w:val="24"/>
          <w:szCs w:val="24"/>
        </w:rPr>
        <w:t xml:space="preserve"> </w:t>
      </w:r>
      <w:r w:rsidRPr="00EA45D9">
        <w:rPr>
          <w:rFonts w:ascii="Times New Roman" w:hAnsi="Times New Roman" w:cs="Times New Roman"/>
          <w:bCs/>
          <w:noProof/>
          <w:sz w:val="24"/>
          <w:szCs w:val="24"/>
        </w:rPr>
        <w:t>WT ATG4B, ATG4B</w:t>
      </w:r>
      <w:r w:rsidRPr="00EA45D9">
        <w:rPr>
          <w:rFonts w:ascii="Times New Roman" w:hAnsi="Times New Roman" w:cs="Times New Roman"/>
          <w:bCs/>
          <w:noProof/>
          <w:sz w:val="24"/>
          <w:szCs w:val="24"/>
          <w:vertAlign w:val="superscript"/>
        </w:rPr>
        <w:t>C74S</w:t>
      </w:r>
      <w:r w:rsidRPr="00EA45D9">
        <w:rPr>
          <w:rFonts w:ascii="Times New Roman" w:hAnsi="Times New Roman" w:cs="Times New Roman"/>
          <w:bCs/>
          <w:noProof/>
          <w:sz w:val="24"/>
          <w:szCs w:val="24"/>
        </w:rPr>
        <w:t xml:space="preserve"> or ATG4B</w:t>
      </w:r>
      <w:r w:rsidRPr="00EA45D9">
        <w:rPr>
          <w:rFonts w:ascii="Times New Roman" w:hAnsi="Times New Roman" w:cs="Times New Roman"/>
          <w:bCs/>
          <w:noProof/>
          <w:sz w:val="24"/>
          <w:szCs w:val="24"/>
          <w:vertAlign w:val="superscript"/>
        </w:rPr>
        <w:t>W142A</w:t>
      </w:r>
      <w:r w:rsidRPr="00EA45D9">
        <w:rPr>
          <w:rFonts w:ascii="Times New Roman" w:hAnsi="Times New Roman" w:cs="Times New Roman"/>
          <w:bCs/>
          <w:noProof/>
          <w:sz w:val="24"/>
          <w:szCs w:val="24"/>
        </w:rPr>
        <w:t xml:space="preserve">. IB1 and IB2 correspond to the same lysates blotted for overexpressed (IB1) or endogenous (IB2) LC3B forms. Short and long ATG4B exposures are shown. Loading control: Actin. </w:t>
      </w:r>
      <w:r w:rsidRPr="00EA45D9">
        <w:rPr>
          <w:rFonts w:ascii="Times New Roman" w:hAnsi="Times New Roman" w:cs="Times New Roman"/>
          <w:bCs/>
          <w:i/>
          <w:noProof/>
          <w:sz w:val="24"/>
          <w:szCs w:val="24"/>
        </w:rPr>
        <w:t>n</w:t>
      </w:r>
      <w:r w:rsidRPr="00EA45D9">
        <w:rPr>
          <w:rFonts w:ascii="Times New Roman" w:hAnsi="Times New Roman" w:cs="Times New Roman"/>
          <w:bCs/>
          <w:noProof/>
          <w:sz w:val="24"/>
          <w:szCs w:val="24"/>
        </w:rPr>
        <w:t xml:space="preserve"> = 3 independent experiments. ns (not significant) as determined by two-way ANOVA with Tukey’s multiple comparison test in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and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and with two-stage step-up method of Benjamini, Krieger and Yekutieli’s multiple comparison test to control the false discovery rate in (</w:t>
      </w:r>
      <w:r w:rsidRPr="00EA45D9">
        <w:rPr>
          <w:rFonts w:ascii="Times New Roman" w:hAnsi="Times New Roman" w:cs="Times New Roman"/>
          <w:b/>
          <w:noProof/>
          <w:sz w:val="24"/>
          <w:szCs w:val="24"/>
        </w:rPr>
        <w:t>E</w:t>
      </w:r>
      <w:r w:rsidRPr="00EA45D9">
        <w:rPr>
          <w:rFonts w:ascii="Times New Roman" w:hAnsi="Times New Roman" w:cs="Times New Roman"/>
          <w:bCs/>
          <w:noProof/>
          <w:sz w:val="24"/>
          <w:szCs w:val="24"/>
        </w:rPr>
        <w:t>).</w:t>
      </w:r>
      <w:r w:rsidR="005C7686">
        <w:rPr>
          <w:rFonts w:ascii="Times New Roman" w:hAnsi="Times New Roman" w:cs="Times New Roman"/>
          <w:bCs/>
          <w:noProof/>
          <w:sz w:val="24"/>
          <w:szCs w:val="24"/>
        </w:rPr>
        <w:t xml:space="preserve"> </w:t>
      </w:r>
    </w:p>
    <w:p w14:paraId="2A84659C" w14:textId="77777777" w:rsidR="00A236AC" w:rsidRDefault="00A236AC" w:rsidP="00A37F95">
      <w:pPr>
        <w:pStyle w:val="FigureCaption"/>
        <w:spacing w:line="480" w:lineRule="auto"/>
        <w:rPr>
          <w:rFonts w:ascii="Times New Roman" w:hAnsi="Times New Roman" w:cs="Times New Roman"/>
          <w:b/>
          <w:noProof/>
          <w:sz w:val="24"/>
          <w:szCs w:val="24"/>
        </w:rPr>
      </w:pPr>
      <w:r>
        <w:rPr>
          <w:rFonts w:ascii="Times New Roman" w:hAnsi="Times New Roman" w:cs="Times New Roman"/>
          <w:b/>
          <w:noProof/>
          <w:sz w:val="24"/>
          <w:szCs w:val="24"/>
          <w:lang w:val="fr-FR" w:eastAsia="fr-FR"/>
        </w:rPr>
        <w:lastRenderedPageBreak/>
        <w:drawing>
          <wp:anchor distT="0" distB="0" distL="114300" distR="114300" simplePos="0" relativeHeight="251661312" behindDoc="0" locked="0" layoutInCell="1" allowOverlap="1" wp14:anchorId="4A054572" wp14:editId="47460CD7">
            <wp:simplePos x="0" y="0"/>
            <wp:positionH relativeFrom="margin">
              <wp:align>center</wp:align>
            </wp:positionH>
            <wp:positionV relativeFrom="margin">
              <wp:align>top</wp:align>
            </wp:positionV>
            <wp:extent cx="5076825" cy="7210425"/>
            <wp:effectExtent l="0" t="0" r="9525" b="9525"/>
            <wp:wrapTopAndBottom/>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upp Figure5.ep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76825" cy="7210425"/>
                    </a:xfrm>
                    <a:prstGeom prst="rect">
                      <a:avLst/>
                    </a:prstGeom>
                  </pic:spPr>
                </pic:pic>
              </a:graphicData>
            </a:graphic>
          </wp:anchor>
        </w:drawing>
      </w:r>
    </w:p>
    <w:p w14:paraId="343ACAC5" w14:textId="77777777" w:rsidR="00A37F95" w:rsidRPr="00EA45D9" w:rsidRDefault="00A37F95" w:rsidP="00A37F95">
      <w:pPr>
        <w:pStyle w:val="FigureCaption"/>
        <w:spacing w:line="480" w:lineRule="auto"/>
        <w:rPr>
          <w:rFonts w:ascii="Times New Roman" w:hAnsi="Times New Roman" w:cs="Times New Roman"/>
          <w:bCs/>
          <w:noProof/>
          <w:sz w:val="24"/>
          <w:szCs w:val="24"/>
        </w:rPr>
      </w:pPr>
      <w:r w:rsidRPr="00EA45D9">
        <w:rPr>
          <w:rFonts w:ascii="Times New Roman" w:hAnsi="Times New Roman" w:cs="Times New Roman"/>
          <w:b/>
          <w:noProof/>
          <w:sz w:val="24"/>
          <w:szCs w:val="24"/>
        </w:rPr>
        <w:t xml:space="preserve">Figure S5. </w:t>
      </w:r>
      <w:r w:rsidRPr="00EA45D9">
        <w:rPr>
          <w:rFonts w:ascii="Times New Roman" w:hAnsi="Times New Roman" w:cs="Times New Roman"/>
          <w:bCs/>
          <w:noProof/>
          <w:sz w:val="24"/>
          <w:szCs w:val="24"/>
        </w:rPr>
        <w:t>The number of Aqua-LC3B-II puncta and the mean ∆Lifetime values do not correlate.</w:t>
      </w:r>
      <w:r w:rsidRPr="00EA45D9">
        <w:rPr>
          <w:rFonts w:ascii="Times New Roman" w:hAnsi="Times New Roman" w:cs="Times New Roman"/>
          <w:b/>
          <w:noProof/>
          <w:sz w:val="24"/>
          <w:szCs w:val="24"/>
        </w:rPr>
        <w:t xml:space="preserve"> </w:t>
      </w:r>
      <w:r w:rsidRPr="00EA45D9">
        <w:rPr>
          <w:rFonts w:ascii="Times New Roman" w:hAnsi="Times New Roman" w:cs="Times New Roman"/>
          <w:bCs/>
          <w:noProof/>
          <w:sz w:val="24"/>
          <w:szCs w:val="24"/>
        </w:rPr>
        <w:t xml:space="preserve">Correlation analyses of Aqua-LC3B-II puncta and the mean ∆Lifetime values of HeLa cells expressing the WT biosensor and treated with DMSO (6 h), MG132 (6 h, 1 µM), </w:t>
      </w:r>
      <w:r>
        <w:rPr>
          <w:rFonts w:ascii="Times New Roman" w:hAnsi="Times New Roman" w:cs="Times New Roman"/>
          <w:bCs/>
          <w:noProof/>
          <w:sz w:val="24"/>
          <w:szCs w:val="24"/>
        </w:rPr>
        <w:t>t</w:t>
      </w:r>
      <w:r w:rsidRPr="00EA45D9">
        <w:rPr>
          <w:rFonts w:ascii="Times New Roman" w:hAnsi="Times New Roman" w:cs="Times New Roman"/>
          <w:bCs/>
          <w:noProof/>
          <w:sz w:val="24"/>
          <w:szCs w:val="24"/>
        </w:rPr>
        <w:t xml:space="preserve">ioconazole (6 h, 4 µM), LV-320 (6 h, 120 µM), FMK-9a (6 h, 10 µM), NSC 185058 (6 h, 100 </w:t>
      </w:r>
      <w:r w:rsidRPr="00EA45D9">
        <w:rPr>
          <w:rFonts w:ascii="Times New Roman" w:hAnsi="Times New Roman" w:cs="Times New Roman"/>
          <w:bCs/>
          <w:noProof/>
          <w:sz w:val="24"/>
          <w:szCs w:val="24"/>
        </w:rPr>
        <w:lastRenderedPageBreak/>
        <w:t xml:space="preserve">µM), or </w:t>
      </w:r>
      <w:r w:rsidRPr="00EA45D9">
        <w:rPr>
          <w:rFonts w:ascii="Times New Roman" w:hAnsi="Times New Roman" w:cs="Times New Roman"/>
          <w:bCs/>
          <w:i/>
          <w:iCs/>
          <w:noProof/>
          <w:sz w:val="24"/>
          <w:szCs w:val="24"/>
        </w:rPr>
        <w:t>Z</w:t>
      </w:r>
      <w:r w:rsidRPr="00EA45D9">
        <w:rPr>
          <w:rFonts w:ascii="Times New Roman" w:hAnsi="Times New Roman" w:cs="Times New Roman"/>
          <w:bCs/>
          <w:noProof/>
          <w:sz w:val="24"/>
          <w:szCs w:val="24"/>
        </w:rPr>
        <w:t>-</w:t>
      </w:r>
      <w:r w:rsidRPr="00EA45D9">
        <w:rPr>
          <w:rFonts w:ascii="Times New Roman" w:hAnsi="Times New Roman" w:cs="Times New Roman"/>
          <w:bCs/>
          <w:i/>
          <w:iCs/>
          <w:noProof/>
          <w:sz w:val="24"/>
          <w:szCs w:val="24"/>
        </w:rPr>
        <w:t>L</w:t>
      </w:r>
      <w:r w:rsidRPr="00EA45D9">
        <w:rPr>
          <w:rFonts w:ascii="Times New Roman" w:hAnsi="Times New Roman" w:cs="Times New Roman"/>
          <w:bCs/>
          <w:noProof/>
          <w:sz w:val="24"/>
          <w:szCs w:val="24"/>
        </w:rPr>
        <w:t xml:space="preserve">-Phe chloromethyl ketone (6 h, 3 µM). </w:t>
      </w:r>
      <w:r w:rsidRPr="00EA45D9">
        <w:rPr>
          <w:rFonts w:ascii="Times New Roman" w:hAnsi="Times New Roman" w:cs="Times New Roman"/>
          <w:bCs/>
          <w:i/>
          <w:iCs/>
          <w:noProof/>
          <w:sz w:val="24"/>
          <w:szCs w:val="24"/>
        </w:rPr>
        <w:t>n</w:t>
      </w:r>
      <w:r w:rsidRPr="00EA45D9">
        <w:rPr>
          <w:rFonts w:ascii="Times New Roman" w:hAnsi="Times New Roman" w:cs="Times New Roman"/>
          <w:bCs/>
          <w:noProof/>
          <w:sz w:val="24"/>
          <w:szCs w:val="24"/>
        </w:rPr>
        <w:t xml:space="preserve"> = 10 cells per condition from one representative experiment (of three).</w:t>
      </w:r>
      <w:r w:rsidRPr="00EA45D9">
        <w:rPr>
          <w:rFonts w:ascii="Times New Roman" w:hAnsi="Times New Roman" w:cs="Times New Roman"/>
          <w:b/>
          <w:noProof/>
          <w:sz w:val="24"/>
          <w:szCs w:val="24"/>
        </w:rPr>
        <w:br w:type="page"/>
      </w:r>
    </w:p>
    <w:p w14:paraId="4E81AAC7" w14:textId="118CE73E" w:rsidR="00A236AC" w:rsidRDefault="006364D3" w:rsidP="00A37F95">
      <w:pPr>
        <w:pStyle w:val="FigureCaption"/>
        <w:spacing w:line="480" w:lineRule="auto"/>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14:anchorId="658FEFE4" wp14:editId="681A4790">
            <wp:extent cx="5325035" cy="8138261"/>
            <wp:effectExtent l="0" t="0" r="0" b="2540"/>
            <wp:docPr id="5" name="Pictur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39783" cy="8160800"/>
                    </a:xfrm>
                    <a:prstGeom prst="rect">
                      <a:avLst/>
                    </a:prstGeom>
                  </pic:spPr>
                </pic:pic>
              </a:graphicData>
            </a:graphic>
          </wp:inline>
        </w:drawing>
      </w:r>
    </w:p>
    <w:p w14:paraId="5F816B82" w14:textId="11AAE79B" w:rsidR="00A37F95" w:rsidRPr="00EA45D9" w:rsidRDefault="00A37F95" w:rsidP="00A37F95">
      <w:pPr>
        <w:pStyle w:val="FigureCaption"/>
        <w:spacing w:line="480" w:lineRule="auto"/>
        <w:rPr>
          <w:rFonts w:ascii="Times New Roman" w:hAnsi="Times New Roman" w:cs="Times New Roman"/>
          <w:bCs/>
          <w:noProof/>
          <w:sz w:val="24"/>
          <w:szCs w:val="24"/>
        </w:rPr>
      </w:pPr>
      <w:r w:rsidRPr="00EA45D9">
        <w:rPr>
          <w:rFonts w:ascii="Times New Roman" w:hAnsi="Times New Roman" w:cs="Times New Roman"/>
          <w:b/>
          <w:noProof/>
          <w:sz w:val="24"/>
          <w:szCs w:val="24"/>
        </w:rPr>
        <w:t xml:space="preserve">Figure S6. </w:t>
      </w:r>
      <w:r w:rsidRPr="00EA45D9">
        <w:rPr>
          <w:rFonts w:ascii="Times New Roman" w:hAnsi="Times New Roman" w:cs="Times New Roman"/>
          <w:bCs/>
          <w:noProof/>
          <w:sz w:val="24"/>
          <w:szCs w:val="24"/>
        </w:rPr>
        <w:t>Treatment with FMK-9a, NSC and ZPCK results in the accumulation of the unprimed biosensor and FRET</w:t>
      </w:r>
      <w:r>
        <w:rPr>
          <w:rFonts w:ascii="Times New Roman" w:hAnsi="Times New Roman" w:cs="Times New Roman"/>
          <w:bCs/>
          <w:noProof/>
          <w:sz w:val="24"/>
          <w:szCs w:val="24"/>
        </w:rPr>
        <w:t>-</w:t>
      </w:r>
      <w:r w:rsidRPr="00EA45D9">
        <w:rPr>
          <w:rFonts w:ascii="Times New Roman" w:hAnsi="Times New Roman" w:cs="Times New Roman"/>
          <w:bCs/>
          <w:noProof/>
          <w:sz w:val="24"/>
          <w:szCs w:val="24"/>
        </w:rPr>
        <w:t xml:space="preserve">FLIM data analyzed by using sensitive methods reveal the </w:t>
      </w:r>
      <w:r w:rsidRPr="00EA45D9">
        <w:rPr>
          <w:rFonts w:ascii="Times New Roman" w:hAnsi="Times New Roman" w:cs="Times New Roman"/>
          <w:bCs/>
          <w:noProof/>
          <w:sz w:val="24"/>
          <w:szCs w:val="24"/>
        </w:rPr>
        <w:lastRenderedPageBreak/>
        <w:t xml:space="preserve">mode of action of </w:t>
      </w:r>
      <w:r>
        <w:rPr>
          <w:rFonts w:ascii="Times New Roman" w:hAnsi="Times New Roman" w:cs="Times New Roman"/>
          <w:bCs/>
          <w:noProof/>
          <w:sz w:val="24"/>
          <w:szCs w:val="24"/>
        </w:rPr>
        <w:t>t</w:t>
      </w:r>
      <w:r w:rsidRPr="00EA45D9">
        <w:rPr>
          <w:rFonts w:ascii="Times New Roman" w:hAnsi="Times New Roman" w:cs="Times New Roman"/>
          <w:bCs/>
          <w:noProof/>
          <w:sz w:val="24"/>
          <w:szCs w:val="24"/>
        </w:rPr>
        <w:t>ioconazole and LV-320. (</w:t>
      </w:r>
      <w:r w:rsidRPr="00EA45D9">
        <w:rPr>
          <w:rFonts w:ascii="Times New Roman" w:hAnsi="Times New Roman" w:cs="Times New Roman"/>
          <w:b/>
          <w:noProof/>
          <w:sz w:val="24"/>
          <w:szCs w:val="24"/>
        </w:rPr>
        <w:t>A</w:t>
      </w:r>
      <w:r w:rsidRPr="00EA45D9">
        <w:rPr>
          <w:rFonts w:ascii="Times New Roman" w:hAnsi="Times New Roman" w:cs="Times New Roman"/>
          <w:bCs/>
          <w:noProof/>
          <w:sz w:val="24"/>
          <w:szCs w:val="24"/>
        </w:rPr>
        <w:t>) Representative western blotting and corresponding Aqua-proLC3B-tdLanYFP</w:t>
      </w:r>
      <w:r w:rsidR="001363F3">
        <w:rPr>
          <w:rFonts w:ascii="Times New Roman" w:hAnsi="Times New Roman" w:cs="Times New Roman"/>
          <w:bCs/>
          <w:noProof/>
          <w:sz w:val="24"/>
          <w:szCs w:val="24"/>
        </w:rPr>
        <w:t>:</w:t>
      </w:r>
      <w:r w:rsidRPr="00EA45D9">
        <w:rPr>
          <w:rFonts w:ascii="Times New Roman" w:hAnsi="Times New Roman" w:cs="Times New Roman"/>
          <w:bCs/>
          <w:noProof/>
          <w:sz w:val="24"/>
          <w:szCs w:val="24"/>
        </w:rPr>
        <w:t xml:space="preserve">Actin quantification of total lysates of HeLa cells expressing the WT or G120A biosensor and treated with DMSO (6 h), or expressing the WT biosensor and treated with </w:t>
      </w:r>
      <w:r>
        <w:rPr>
          <w:rFonts w:ascii="Times New Roman" w:hAnsi="Times New Roman" w:cs="Times New Roman"/>
          <w:bCs/>
          <w:noProof/>
          <w:sz w:val="24"/>
          <w:szCs w:val="24"/>
        </w:rPr>
        <w:t>t</w:t>
      </w:r>
      <w:r w:rsidRPr="00EA45D9">
        <w:rPr>
          <w:rFonts w:ascii="Times New Roman" w:hAnsi="Times New Roman" w:cs="Times New Roman"/>
          <w:bCs/>
          <w:noProof/>
          <w:sz w:val="24"/>
          <w:szCs w:val="24"/>
        </w:rPr>
        <w:t xml:space="preserve">ioconazole (6 h, 4 µM), LV-320 (6 h, 120 µM), FMK-9a (6 h, 10 µM), NSC 185058 (6 h, 100 µM), or </w:t>
      </w:r>
      <w:r w:rsidRPr="00EA45D9">
        <w:rPr>
          <w:rFonts w:ascii="Times New Roman" w:hAnsi="Times New Roman" w:cs="Times New Roman"/>
          <w:bCs/>
          <w:i/>
          <w:iCs/>
          <w:noProof/>
          <w:sz w:val="24"/>
          <w:szCs w:val="24"/>
        </w:rPr>
        <w:t>Z</w:t>
      </w:r>
      <w:r w:rsidRPr="00EA45D9">
        <w:rPr>
          <w:rFonts w:ascii="Times New Roman" w:hAnsi="Times New Roman" w:cs="Times New Roman"/>
          <w:bCs/>
          <w:noProof/>
          <w:sz w:val="24"/>
          <w:szCs w:val="24"/>
        </w:rPr>
        <w:t>-</w:t>
      </w:r>
      <w:r w:rsidRPr="00EA45D9">
        <w:rPr>
          <w:rFonts w:ascii="Times New Roman" w:hAnsi="Times New Roman" w:cs="Times New Roman"/>
          <w:bCs/>
          <w:i/>
          <w:iCs/>
          <w:noProof/>
          <w:sz w:val="24"/>
          <w:szCs w:val="24"/>
        </w:rPr>
        <w:t>L</w:t>
      </w:r>
      <w:r w:rsidRPr="00EA45D9">
        <w:rPr>
          <w:rFonts w:ascii="Times New Roman" w:hAnsi="Times New Roman" w:cs="Times New Roman"/>
          <w:bCs/>
          <w:noProof/>
          <w:sz w:val="24"/>
          <w:szCs w:val="24"/>
        </w:rPr>
        <w:t>-Phe chloromethyl ketone (6 h, 3 µM). IB1 and IB2 correspond to the same lysates blotted for overexpressed (IB1) or endogenous (IB2) LC3B forms. Aqua-proLC3B-tdLanYFP</w:t>
      </w:r>
      <w:r>
        <w:rPr>
          <w:rFonts w:ascii="Times New Roman" w:hAnsi="Times New Roman" w:cs="Times New Roman"/>
          <w:bCs/>
          <w:noProof/>
          <w:sz w:val="24"/>
          <w:szCs w:val="24"/>
        </w:rPr>
        <w:t>:</w:t>
      </w:r>
      <w:r w:rsidRPr="00EA45D9">
        <w:rPr>
          <w:rFonts w:ascii="Times New Roman" w:hAnsi="Times New Roman" w:cs="Times New Roman"/>
          <w:bCs/>
          <w:noProof/>
          <w:sz w:val="24"/>
          <w:szCs w:val="24"/>
        </w:rPr>
        <w:t xml:space="preserve">Actin quantification is performed by normalizing the density of Aqua-proLC3B-tdLanYFP band in IB1 to that of the respective loading control in IB2. Loading control: Actin. </w:t>
      </w:r>
      <w:r w:rsidRPr="00EA45D9">
        <w:rPr>
          <w:rFonts w:ascii="Times New Roman" w:hAnsi="Times New Roman" w:cs="Times New Roman"/>
          <w:bCs/>
          <w:i/>
          <w:iCs/>
          <w:noProof/>
          <w:sz w:val="24"/>
          <w:szCs w:val="24"/>
        </w:rPr>
        <w:t>n</w:t>
      </w:r>
      <w:r w:rsidRPr="00EA45D9">
        <w:rPr>
          <w:rFonts w:ascii="Times New Roman" w:hAnsi="Times New Roman" w:cs="Times New Roman"/>
          <w:bCs/>
          <w:noProof/>
          <w:sz w:val="24"/>
          <w:szCs w:val="24"/>
        </w:rPr>
        <w:t xml:space="preserve"> = 3 independent experiments. *</w:t>
      </w:r>
      <w:r w:rsidRPr="00EA45D9">
        <w:rPr>
          <w:rFonts w:ascii="Times New Roman" w:hAnsi="Times New Roman" w:cs="Times New Roman"/>
          <w:bCs/>
          <w:i/>
          <w:noProof/>
          <w:sz w:val="24"/>
          <w:szCs w:val="24"/>
        </w:rPr>
        <w:t>P</w:t>
      </w:r>
      <w:r w:rsidRPr="00EA45D9">
        <w:rPr>
          <w:rFonts w:ascii="Times New Roman" w:hAnsi="Times New Roman" w:cs="Times New Roman"/>
          <w:bCs/>
          <w:noProof/>
          <w:sz w:val="24"/>
          <w:szCs w:val="24"/>
        </w:rPr>
        <w:t xml:space="preserve"> &lt; 0.05, ****</w:t>
      </w:r>
      <w:r w:rsidRPr="00EA45D9">
        <w:rPr>
          <w:rFonts w:ascii="Times New Roman" w:hAnsi="Times New Roman" w:cs="Times New Roman"/>
          <w:bCs/>
          <w:i/>
          <w:noProof/>
          <w:sz w:val="24"/>
          <w:szCs w:val="24"/>
        </w:rPr>
        <w:t>P</w:t>
      </w:r>
      <w:r w:rsidRPr="00EA45D9">
        <w:rPr>
          <w:rFonts w:ascii="Times New Roman" w:hAnsi="Times New Roman" w:cs="Times New Roman"/>
          <w:bCs/>
          <w:noProof/>
          <w:sz w:val="24"/>
          <w:szCs w:val="24"/>
        </w:rPr>
        <w:t xml:space="preserve"> &lt; 0.0001, ns (not significant) as determined by one-way ANOVA with two-stage step-up method of Benjamini, Krieger and Yekutieli’s multiple comparison test to control the false discovery rate.</w:t>
      </w:r>
      <w:r w:rsidRPr="00EA45D9">
        <w:rPr>
          <w:rFonts w:ascii="Times New Roman" w:hAnsi="Times New Roman" w:cs="Times New Roman"/>
          <w:b/>
          <w:noProof/>
          <w:sz w:val="24"/>
          <w:szCs w:val="24"/>
        </w:rPr>
        <w:t xml:space="preserve"> </w:t>
      </w:r>
      <w:r w:rsidRPr="00EA45D9">
        <w:rPr>
          <w:rFonts w:ascii="Times New Roman" w:hAnsi="Times New Roman" w:cs="Times New Roman"/>
          <w:bCs/>
          <w:noProof/>
          <w:sz w:val="24"/>
          <w:szCs w:val="24"/>
        </w:rPr>
        <w:t>(</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w:t>
      </w:r>
      <w:r w:rsidRPr="00EA45D9">
        <w:rPr>
          <w:rFonts w:ascii="Times New Roman" w:hAnsi="Times New Roman" w:cs="Times New Roman"/>
          <w:b/>
          <w:noProof/>
          <w:sz w:val="24"/>
          <w:szCs w:val="24"/>
        </w:rPr>
        <w:t xml:space="preserve"> </w:t>
      </w:r>
      <w:r w:rsidRPr="00EA45D9">
        <w:rPr>
          <w:rFonts w:ascii="Times New Roman" w:hAnsi="Times New Roman" w:cs="Times New Roman"/>
          <w:bCs/>
          <w:noProof/>
          <w:sz w:val="24"/>
          <w:szCs w:val="24"/>
        </w:rPr>
        <w:t>Representative fluorescence and ∆Lifetime images of HeLa cells expressing the WT or G120A biosensor, treated with DMSO (6 h), and analyzed by FRET</w:t>
      </w:r>
      <w:r>
        <w:rPr>
          <w:rFonts w:ascii="Times New Roman" w:hAnsi="Times New Roman" w:cs="Times New Roman"/>
          <w:bCs/>
          <w:noProof/>
          <w:sz w:val="24"/>
          <w:szCs w:val="24"/>
        </w:rPr>
        <w:t>-</w:t>
      </w:r>
      <w:r w:rsidRPr="00EA45D9">
        <w:rPr>
          <w:rFonts w:ascii="Times New Roman" w:hAnsi="Times New Roman" w:cs="Times New Roman"/>
          <w:bCs/>
          <w:noProof/>
          <w:sz w:val="24"/>
          <w:szCs w:val="24"/>
        </w:rPr>
        <w:t xml:space="preserve">FLIM. Representative fluorescence and ∆Lifetime images of HeLa cells expressing the WT biosensor and treated with the following compounds: </w:t>
      </w:r>
      <w:r w:rsidR="00555AA1">
        <w:rPr>
          <w:rFonts w:ascii="Times New Roman" w:hAnsi="Times New Roman" w:cs="Times New Roman"/>
          <w:bCs/>
          <w:noProof/>
          <w:sz w:val="24"/>
          <w:szCs w:val="24"/>
        </w:rPr>
        <w:t>t</w:t>
      </w:r>
      <w:r w:rsidRPr="00EA45D9">
        <w:rPr>
          <w:rFonts w:ascii="Times New Roman" w:hAnsi="Times New Roman" w:cs="Times New Roman"/>
          <w:bCs/>
          <w:noProof/>
          <w:sz w:val="24"/>
          <w:szCs w:val="24"/>
        </w:rPr>
        <w:t>ioconazole (6 h, 4 µM)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and LV-320 (6 h, 120 µM) (</w:t>
      </w:r>
      <w:r w:rsidRPr="00EA45D9">
        <w:rPr>
          <w:rFonts w:ascii="Times New Roman" w:hAnsi="Times New Roman" w:cs="Times New Roman"/>
          <w:b/>
          <w:noProof/>
          <w:sz w:val="24"/>
          <w:szCs w:val="24"/>
        </w:rPr>
        <w:t>D</w:t>
      </w:r>
      <w:r w:rsidRPr="00EA45D9">
        <w:rPr>
          <w:rFonts w:ascii="Times New Roman" w:hAnsi="Times New Roman" w:cs="Times New Roman"/>
          <w:bCs/>
          <w:noProof/>
          <w:sz w:val="24"/>
          <w:szCs w:val="24"/>
        </w:rPr>
        <w:t xml:space="preserve">). Squares on the top images of WT or G120A biosensor panels illustrate the location of the enlarged images. Dotted lines on the enlarged images illustrate where the line analysis was performed. Pseudocolor scale: pixel-by-pixel ∆Lifetime. Scale bars: overviews, 40 µm; enlarged, 6 µm. Number of high ∆Lifetime pixels analysis of HeLa cells expressing the WT donor or biosensor and treated with </w:t>
      </w:r>
      <w:r>
        <w:rPr>
          <w:rFonts w:ascii="Times New Roman" w:hAnsi="Times New Roman" w:cs="Times New Roman"/>
          <w:bCs/>
          <w:noProof/>
          <w:sz w:val="24"/>
          <w:szCs w:val="24"/>
        </w:rPr>
        <w:t>t</w:t>
      </w:r>
      <w:r w:rsidRPr="00EA45D9">
        <w:rPr>
          <w:rFonts w:ascii="Times New Roman" w:hAnsi="Times New Roman" w:cs="Times New Roman"/>
          <w:bCs/>
          <w:noProof/>
          <w:sz w:val="24"/>
          <w:szCs w:val="24"/>
        </w:rPr>
        <w:t>ioconazole (6 h, 4 µM)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or LV-320 (6 h, 120 µM) (</w:t>
      </w:r>
      <w:r w:rsidRPr="00EA45D9">
        <w:rPr>
          <w:rFonts w:ascii="Times New Roman" w:hAnsi="Times New Roman" w:cs="Times New Roman"/>
          <w:b/>
          <w:noProof/>
          <w:sz w:val="24"/>
          <w:szCs w:val="24"/>
        </w:rPr>
        <w:t>D</w:t>
      </w:r>
      <w:r w:rsidRPr="00EA45D9">
        <w:rPr>
          <w:rFonts w:ascii="Times New Roman" w:hAnsi="Times New Roman" w:cs="Times New Roman"/>
          <w:bCs/>
          <w:noProof/>
          <w:sz w:val="24"/>
          <w:szCs w:val="24"/>
        </w:rPr>
        <w:t xml:space="preserve">). Line, and histogram analyses of HeLa cells expressing the WT or G120A biosensor and treated with </w:t>
      </w:r>
      <w:r>
        <w:rPr>
          <w:rFonts w:ascii="Times New Roman" w:hAnsi="Times New Roman" w:cs="Times New Roman"/>
          <w:bCs/>
          <w:noProof/>
          <w:sz w:val="24"/>
          <w:szCs w:val="24"/>
        </w:rPr>
        <w:t>t</w:t>
      </w:r>
      <w:r w:rsidRPr="00EA45D9">
        <w:rPr>
          <w:rFonts w:ascii="Times New Roman" w:hAnsi="Times New Roman" w:cs="Times New Roman"/>
          <w:bCs/>
          <w:noProof/>
          <w:sz w:val="24"/>
          <w:szCs w:val="24"/>
        </w:rPr>
        <w:t>ioconazole (6 h, 4 µM)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or LV-320 (6 h, 120 µM) (</w:t>
      </w:r>
      <w:r w:rsidRPr="00EA45D9">
        <w:rPr>
          <w:rFonts w:ascii="Times New Roman" w:hAnsi="Times New Roman" w:cs="Times New Roman"/>
          <w:b/>
          <w:noProof/>
          <w:sz w:val="24"/>
          <w:szCs w:val="24"/>
        </w:rPr>
        <w:t>D</w:t>
      </w:r>
      <w:r w:rsidRPr="00EA45D9">
        <w:rPr>
          <w:rFonts w:ascii="Times New Roman" w:hAnsi="Times New Roman" w:cs="Times New Roman"/>
          <w:bCs/>
          <w:noProof/>
          <w:sz w:val="24"/>
          <w:szCs w:val="24"/>
        </w:rPr>
        <w:t xml:space="preserve">). </w:t>
      </w:r>
      <w:r w:rsidRPr="00EA45D9">
        <w:rPr>
          <w:rFonts w:ascii="Times New Roman" w:hAnsi="Times New Roman" w:cs="Times New Roman"/>
          <w:bCs/>
          <w:i/>
          <w:iCs/>
          <w:noProof/>
          <w:sz w:val="24"/>
          <w:szCs w:val="24"/>
        </w:rPr>
        <w:t>n</w:t>
      </w:r>
      <w:r w:rsidRPr="00EA45D9">
        <w:rPr>
          <w:rFonts w:ascii="Times New Roman" w:hAnsi="Times New Roman" w:cs="Times New Roman"/>
          <w:bCs/>
          <w:noProof/>
          <w:sz w:val="24"/>
          <w:szCs w:val="24"/>
        </w:rPr>
        <w:t xml:space="preserve"> = 10 cells per condition from one representative experiment (of three) in (</w:t>
      </w:r>
      <w:r w:rsidRPr="00EA45D9">
        <w:rPr>
          <w:rFonts w:ascii="Times New Roman" w:hAnsi="Times New Roman" w:cs="Times New Roman"/>
          <w:b/>
          <w:noProof/>
          <w:sz w:val="24"/>
          <w:szCs w:val="24"/>
        </w:rPr>
        <w:t>C, D</w:t>
      </w:r>
      <w:r w:rsidRPr="00EA45D9">
        <w:rPr>
          <w:rFonts w:ascii="Times New Roman" w:hAnsi="Times New Roman" w:cs="Times New Roman"/>
          <w:bCs/>
          <w:noProof/>
          <w:sz w:val="24"/>
          <w:szCs w:val="24"/>
        </w:rPr>
        <w:t>). ns (not significant) as determined by two-way ANOVA with Tukey’s multiple comparison test in (</w:t>
      </w:r>
      <w:r w:rsidRPr="00EA45D9">
        <w:rPr>
          <w:rFonts w:ascii="Times New Roman" w:hAnsi="Times New Roman" w:cs="Times New Roman"/>
          <w:b/>
          <w:noProof/>
          <w:sz w:val="24"/>
          <w:szCs w:val="24"/>
        </w:rPr>
        <w:t>C, D</w:t>
      </w:r>
      <w:r w:rsidRPr="00EA45D9">
        <w:rPr>
          <w:rFonts w:ascii="Times New Roman" w:hAnsi="Times New Roman" w:cs="Times New Roman"/>
          <w:bCs/>
          <w:noProof/>
          <w:sz w:val="24"/>
          <w:szCs w:val="24"/>
        </w:rPr>
        <w:t>).</w:t>
      </w:r>
      <w:r w:rsidR="005C7686">
        <w:rPr>
          <w:rFonts w:ascii="Times New Roman" w:hAnsi="Times New Roman" w:cs="Times New Roman"/>
          <w:bCs/>
          <w:noProof/>
          <w:sz w:val="24"/>
          <w:szCs w:val="24"/>
        </w:rPr>
        <w:t xml:space="preserve"> </w:t>
      </w:r>
    </w:p>
    <w:p w14:paraId="0306448E" w14:textId="54FC45D5" w:rsidR="00A236AC" w:rsidRDefault="006364D3" w:rsidP="00A37F95">
      <w:pPr>
        <w:pStyle w:val="FigureCaption"/>
        <w:spacing w:line="480" w:lineRule="auto"/>
        <w:rPr>
          <w:rFonts w:ascii="Times New Roman" w:hAnsi="Times New Roman" w:cs="Times New Roman"/>
          <w:b/>
          <w:noProof/>
          <w:sz w:val="24"/>
          <w:szCs w:val="24"/>
        </w:rPr>
      </w:pPr>
      <w:r>
        <w:rPr>
          <w:rFonts w:ascii="Times New Roman" w:hAnsi="Times New Roman" w:cs="Times New Roman"/>
          <w:b/>
          <w:noProof/>
          <w:sz w:val="24"/>
          <w:szCs w:val="24"/>
        </w:rPr>
        <w:lastRenderedPageBreak/>
        <w:drawing>
          <wp:inline distT="0" distB="0" distL="0" distR="0" wp14:anchorId="6D0FE1D4" wp14:editId="3BBBDE5B">
            <wp:extent cx="5535350" cy="8068235"/>
            <wp:effectExtent l="0" t="0" r="1905"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51446" cy="8091696"/>
                    </a:xfrm>
                    <a:prstGeom prst="rect">
                      <a:avLst/>
                    </a:prstGeom>
                  </pic:spPr>
                </pic:pic>
              </a:graphicData>
            </a:graphic>
          </wp:inline>
        </w:drawing>
      </w:r>
    </w:p>
    <w:p w14:paraId="2280A566" w14:textId="0E2F0946" w:rsidR="00A37F95" w:rsidRPr="00EA45D9" w:rsidRDefault="00A37F95" w:rsidP="00A37F95">
      <w:pPr>
        <w:pStyle w:val="FigureCaption"/>
        <w:spacing w:line="480" w:lineRule="auto"/>
        <w:rPr>
          <w:rFonts w:ascii="Times New Roman" w:hAnsi="Times New Roman" w:cs="Times New Roman"/>
          <w:bCs/>
          <w:noProof/>
          <w:sz w:val="24"/>
          <w:szCs w:val="24"/>
        </w:rPr>
      </w:pPr>
      <w:r w:rsidRPr="00EA45D9">
        <w:rPr>
          <w:rFonts w:ascii="Times New Roman" w:hAnsi="Times New Roman" w:cs="Times New Roman"/>
          <w:b/>
          <w:noProof/>
          <w:sz w:val="24"/>
          <w:szCs w:val="24"/>
        </w:rPr>
        <w:t xml:space="preserve">Figure S7. </w:t>
      </w:r>
      <w:r w:rsidRPr="00EA45D9">
        <w:rPr>
          <w:rFonts w:ascii="Times New Roman" w:hAnsi="Times New Roman" w:cs="Times New Roman"/>
          <w:bCs/>
          <w:noProof/>
          <w:sz w:val="24"/>
          <w:szCs w:val="24"/>
        </w:rPr>
        <w:t>The LC3B biosensor reveals the mode of action of MG132 in cells.</w:t>
      </w:r>
      <w:r w:rsidRPr="00EA45D9">
        <w:rPr>
          <w:rFonts w:ascii="Times New Roman" w:hAnsi="Times New Roman" w:cs="Times New Roman"/>
          <w:b/>
          <w:noProof/>
          <w:sz w:val="24"/>
          <w:szCs w:val="24"/>
        </w:rPr>
        <w:t xml:space="preserve"> </w:t>
      </w:r>
      <w:r w:rsidRPr="00EA45D9">
        <w:rPr>
          <w:rFonts w:ascii="Times New Roman" w:hAnsi="Times New Roman" w:cs="Times New Roman"/>
          <w:bCs/>
          <w:noProof/>
          <w:sz w:val="24"/>
          <w:szCs w:val="24"/>
        </w:rPr>
        <w:t>(</w:t>
      </w:r>
      <w:r w:rsidRPr="00EA45D9">
        <w:rPr>
          <w:rFonts w:ascii="Times New Roman" w:hAnsi="Times New Roman" w:cs="Times New Roman"/>
          <w:b/>
          <w:noProof/>
          <w:sz w:val="24"/>
          <w:szCs w:val="24"/>
        </w:rPr>
        <w:t>A and B</w:t>
      </w:r>
      <w:r w:rsidRPr="00EA45D9">
        <w:rPr>
          <w:rFonts w:ascii="Times New Roman" w:hAnsi="Times New Roman" w:cs="Times New Roman"/>
          <w:bCs/>
          <w:noProof/>
          <w:sz w:val="24"/>
          <w:szCs w:val="24"/>
        </w:rPr>
        <w:t xml:space="preserve">) Representative fluorescence and ∆Lifetime images of HeLa cells expressing the WT or G120A </w:t>
      </w:r>
      <w:r w:rsidRPr="00EA45D9">
        <w:rPr>
          <w:rFonts w:ascii="Times New Roman" w:hAnsi="Times New Roman" w:cs="Times New Roman"/>
          <w:bCs/>
          <w:noProof/>
          <w:sz w:val="24"/>
          <w:szCs w:val="24"/>
        </w:rPr>
        <w:lastRenderedPageBreak/>
        <w:t>biosensor, treated with DMSO (6 h) or MG132 (6 h, 1 µM), and analyzed by FRET</w:t>
      </w:r>
      <w:r w:rsidR="00691DE6">
        <w:rPr>
          <w:rFonts w:ascii="Times New Roman" w:hAnsi="Times New Roman" w:cs="Times New Roman"/>
          <w:bCs/>
          <w:noProof/>
          <w:sz w:val="24"/>
          <w:szCs w:val="24"/>
        </w:rPr>
        <w:t>-</w:t>
      </w:r>
      <w:r w:rsidRPr="00EA45D9">
        <w:rPr>
          <w:rFonts w:ascii="Times New Roman" w:hAnsi="Times New Roman" w:cs="Times New Roman"/>
          <w:bCs/>
          <w:noProof/>
          <w:sz w:val="24"/>
          <w:szCs w:val="24"/>
        </w:rPr>
        <w:t>FLIM. Pseudocolor scale: pixel-by-pixel ∆Lifetime. Scale bars: overviews, 40 µm; enlarged, 6 µm. Mean ∆Lifetime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number of Aqua-LC3B-II puncta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histogram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and line (</w:t>
      </w:r>
      <w:r w:rsidRPr="00EA45D9">
        <w:rPr>
          <w:rFonts w:ascii="Times New Roman" w:hAnsi="Times New Roman" w:cs="Times New Roman"/>
          <w:b/>
          <w:noProof/>
          <w:sz w:val="24"/>
          <w:szCs w:val="24"/>
        </w:rPr>
        <w:t>D</w:t>
      </w:r>
      <w:r w:rsidRPr="00EA45D9">
        <w:rPr>
          <w:rFonts w:ascii="Times New Roman" w:hAnsi="Times New Roman" w:cs="Times New Roman"/>
          <w:bCs/>
          <w:noProof/>
          <w:sz w:val="24"/>
          <w:szCs w:val="24"/>
        </w:rPr>
        <w:t>) analyses of HeLa cells expressing the WT or G120A biosensor and treated with DMSO (6 h) or MG132 (6 h, 1 µM). Number of high ∆Lifetime pixels analysis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of HeLa cells expressing the WT donor or biosensor and treated with DMSO (6 h) or MG132 (6 h, 1 µM). Vertical dotted lines on each histogram depict the mode value in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xml:space="preserve">). </w:t>
      </w:r>
      <w:r w:rsidRPr="00EA45D9">
        <w:rPr>
          <w:rFonts w:ascii="Times New Roman" w:hAnsi="Times New Roman" w:cs="Times New Roman"/>
          <w:bCs/>
          <w:i/>
          <w:iCs/>
          <w:noProof/>
          <w:sz w:val="24"/>
          <w:szCs w:val="24"/>
        </w:rPr>
        <w:t>n</w:t>
      </w:r>
      <w:r w:rsidRPr="00EA45D9">
        <w:rPr>
          <w:rFonts w:ascii="Times New Roman" w:hAnsi="Times New Roman" w:cs="Times New Roman"/>
          <w:bCs/>
          <w:noProof/>
          <w:sz w:val="24"/>
          <w:szCs w:val="24"/>
        </w:rPr>
        <w:t xml:space="preserve"> = 10 cells per condition from one representative experiment (of three) in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 and (</w:t>
      </w:r>
      <w:r w:rsidRPr="00EA45D9">
        <w:rPr>
          <w:rFonts w:ascii="Times New Roman" w:hAnsi="Times New Roman" w:cs="Times New Roman"/>
          <w:b/>
          <w:noProof/>
          <w:sz w:val="24"/>
          <w:szCs w:val="24"/>
        </w:rPr>
        <w:t>C</w:t>
      </w:r>
      <w:r w:rsidRPr="00EA45D9">
        <w:rPr>
          <w:rFonts w:ascii="Times New Roman" w:hAnsi="Times New Roman" w:cs="Times New Roman"/>
          <w:bCs/>
          <w:noProof/>
          <w:sz w:val="24"/>
          <w:szCs w:val="24"/>
        </w:rPr>
        <w:t>). (</w:t>
      </w:r>
      <w:r w:rsidRPr="00EA45D9">
        <w:rPr>
          <w:rFonts w:ascii="Times New Roman" w:hAnsi="Times New Roman" w:cs="Times New Roman"/>
          <w:b/>
          <w:noProof/>
          <w:sz w:val="24"/>
          <w:szCs w:val="24"/>
        </w:rPr>
        <w:t>E</w:t>
      </w:r>
      <w:r w:rsidRPr="00EA45D9">
        <w:rPr>
          <w:rFonts w:ascii="Times New Roman" w:hAnsi="Times New Roman" w:cs="Times New Roman"/>
          <w:bCs/>
          <w:noProof/>
          <w:sz w:val="24"/>
          <w:szCs w:val="24"/>
        </w:rPr>
        <w:t xml:space="preserve">) Representative western blotting of total lysates of HeLa cells expressing the WT or G120A biosensor and treated with DMSO (6 h), or expressing the WT biosensor and treated with MG132 (6 h, 1 µM). IB1 and IB2 correspond to the same lysates blotted for overexpressed (IB1) or endogenous (IB2) LC3B forms. Loading control: Actin. </w:t>
      </w:r>
      <w:r w:rsidRPr="00EA45D9">
        <w:rPr>
          <w:rFonts w:ascii="Times New Roman" w:hAnsi="Times New Roman" w:cs="Times New Roman"/>
          <w:bCs/>
          <w:i/>
          <w:iCs/>
          <w:noProof/>
          <w:sz w:val="24"/>
          <w:szCs w:val="24"/>
        </w:rPr>
        <w:t>n</w:t>
      </w:r>
      <w:r w:rsidRPr="00EA45D9">
        <w:rPr>
          <w:rFonts w:ascii="Times New Roman" w:hAnsi="Times New Roman" w:cs="Times New Roman"/>
          <w:bCs/>
          <w:noProof/>
          <w:sz w:val="24"/>
          <w:szCs w:val="24"/>
        </w:rPr>
        <w:t xml:space="preserve"> = 3 independent experiments. **</w:t>
      </w:r>
      <w:r w:rsidRPr="00EA45D9">
        <w:rPr>
          <w:rFonts w:ascii="Times New Roman" w:hAnsi="Times New Roman" w:cs="Times New Roman"/>
          <w:bCs/>
          <w:i/>
          <w:noProof/>
          <w:sz w:val="24"/>
          <w:szCs w:val="24"/>
        </w:rPr>
        <w:t>P</w:t>
      </w:r>
      <w:r w:rsidRPr="00EA45D9">
        <w:rPr>
          <w:rFonts w:ascii="Times New Roman" w:hAnsi="Times New Roman" w:cs="Times New Roman"/>
          <w:bCs/>
          <w:noProof/>
          <w:sz w:val="24"/>
          <w:szCs w:val="24"/>
        </w:rPr>
        <w:t xml:space="preserve"> &lt; 0.01, ****</w:t>
      </w:r>
      <w:r w:rsidRPr="00EA45D9">
        <w:rPr>
          <w:rFonts w:ascii="Times New Roman" w:hAnsi="Times New Roman" w:cs="Times New Roman"/>
          <w:bCs/>
          <w:i/>
          <w:noProof/>
          <w:sz w:val="24"/>
          <w:szCs w:val="24"/>
        </w:rPr>
        <w:t>P</w:t>
      </w:r>
      <w:r w:rsidRPr="00EA45D9">
        <w:rPr>
          <w:rFonts w:ascii="Times New Roman" w:hAnsi="Times New Roman" w:cs="Times New Roman"/>
          <w:bCs/>
          <w:noProof/>
          <w:sz w:val="24"/>
          <w:szCs w:val="24"/>
        </w:rPr>
        <w:t xml:space="preserve"> &lt; 0.0001, ns (not significant) as determined by two-way ANOVA with Tukey’s multiple comparison test in (</w:t>
      </w:r>
      <w:r w:rsidRPr="00EA45D9">
        <w:rPr>
          <w:rFonts w:ascii="Times New Roman" w:hAnsi="Times New Roman" w:cs="Times New Roman"/>
          <w:b/>
          <w:noProof/>
          <w:sz w:val="24"/>
          <w:szCs w:val="24"/>
        </w:rPr>
        <w:t>B</w:t>
      </w:r>
      <w:r w:rsidRPr="00EA45D9">
        <w:rPr>
          <w:rFonts w:ascii="Times New Roman" w:hAnsi="Times New Roman" w:cs="Times New Roman"/>
          <w:bCs/>
          <w:noProof/>
          <w:sz w:val="24"/>
          <w:szCs w:val="24"/>
        </w:rPr>
        <w:t>).</w:t>
      </w:r>
    </w:p>
    <w:p w14:paraId="3C55FB2C" w14:textId="77777777" w:rsidR="004C5F7F" w:rsidRPr="00A37F95" w:rsidRDefault="004C5F7F">
      <w:pPr>
        <w:rPr>
          <w:lang w:val="en-US"/>
        </w:rPr>
      </w:pPr>
    </w:p>
    <w:sectPr w:rsidR="004C5F7F" w:rsidRPr="00A37F95" w:rsidSect="00513E37">
      <w:type w:val="continuous"/>
      <w:pgSz w:w="11906" w:h="16838"/>
      <w:pgMar w:top="1440" w:right="1440" w:bottom="1440" w:left="1440" w:header="720" w:footer="720" w:gutter="0"/>
      <w:lnNumType w:countBy="1" w:restart="continuous"/>
      <w:cols w:space="36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D1C7EB" w14:textId="77777777" w:rsidR="00214570" w:rsidRDefault="00214570">
      <w:pPr>
        <w:spacing w:after="0" w:line="240" w:lineRule="auto"/>
      </w:pPr>
      <w:r>
        <w:separator/>
      </w:r>
    </w:p>
  </w:endnote>
  <w:endnote w:type="continuationSeparator" w:id="0">
    <w:p w14:paraId="342144BD" w14:textId="77777777" w:rsidR="00214570" w:rsidRDefault="002145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dobe Gothic Std B">
    <w:altName w:val="Yu Gothic"/>
    <w:panose1 w:val="020B0604020202020204"/>
    <w:charset w:val="80"/>
    <w:family w:val="swiss"/>
    <w:notTrueType/>
    <w:pitch w:val="variable"/>
    <w:sig w:usb0="00000203" w:usb1="29D72C10" w:usb2="00000010" w:usb3="00000000" w:csb0="002A0005"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85736" w14:textId="77777777" w:rsidR="00A37F95" w:rsidRDefault="00A37F95" w:rsidP="00794D6C">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9BC39" w14:textId="77777777" w:rsidR="00A37F95" w:rsidRDefault="00A37F95" w:rsidP="00794D6C">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2572DB" w14:textId="77777777" w:rsidR="00214570" w:rsidRDefault="00214570">
      <w:pPr>
        <w:spacing w:after="0" w:line="240" w:lineRule="auto"/>
      </w:pPr>
      <w:r>
        <w:separator/>
      </w:r>
    </w:p>
  </w:footnote>
  <w:footnote w:type="continuationSeparator" w:id="0">
    <w:p w14:paraId="2D4A6DE8" w14:textId="77777777" w:rsidR="00214570" w:rsidRDefault="002145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6B32F" w14:textId="77777777" w:rsidR="00A37F95" w:rsidRDefault="00A37F95">
    <w:pPr>
      <w:pStyle w:val="Header"/>
    </w:pPr>
    <w:proofErr w:type="spellStart"/>
    <w:r>
      <w:t>Lastname</w:t>
    </w:r>
    <w:proofErr w:type="spellEnd"/>
    <w:r>
      <w:t xml:space="preserve"> al., DD MMM YYYY – preprint copy - </w:t>
    </w:r>
    <w:proofErr w:type="spellStart"/>
    <w:r>
      <w:t>BioRxiv</w:t>
    </w:r>
    <w:proofErr w:type="spell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7F5FC" w14:textId="77777777" w:rsidR="00A37F95" w:rsidRDefault="00A37F95" w:rsidP="00794D6C">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B7C87" w14:textId="77777777" w:rsidR="00A37F95" w:rsidRDefault="00A37F95">
    <w:pPr>
      <w:pStyle w:val="Header"/>
    </w:pPr>
    <w:proofErr w:type="spellStart"/>
    <w:r>
      <w:t>Lastname</w:t>
    </w:r>
    <w:proofErr w:type="spellEnd"/>
    <w:r>
      <w:t xml:space="preserve"> al., DD MMM YYYY – preprint copy - </w:t>
    </w:r>
    <w:proofErr w:type="spellStart"/>
    <w:r>
      <w:t>BioRxiv</w:t>
    </w:r>
    <w:proofErr w:type="spellEnd"/>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DF395" w14:textId="77777777" w:rsidR="00A37F95" w:rsidRDefault="00A37F95" w:rsidP="00794D6C">
    <w:pPr>
      <w:pStyle w:val="Header"/>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removePersonalInformation/>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7F95"/>
    <w:rsid w:val="00057940"/>
    <w:rsid w:val="001363F3"/>
    <w:rsid w:val="001E7B9E"/>
    <w:rsid w:val="00214570"/>
    <w:rsid w:val="00224C7A"/>
    <w:rsid w:val="002B686D"/>
    <w:rsid w:val="004C5F7F"/>
    <w:rsid w:val="00555AA1"/>
    <w:rsid w:val="005578E1"/>
    <w:rsid w:val="005C7686"/>
    <w:rsid w:val="006364D3"/>
    <w:rsid w:val="00691DE6"/>
    <w:rsid w:val="006D42FD"/>
    <w:rsid w:val="006F776C"/>
    <w:rsid w:val="007016F0"/>
    <w:rsid w:val="00703521"/>
    <w:rsid w:val="007F6BAA"/>
    <w:rsid w:val="008F2577"/>
    <w:rsid w:val="00915AE6"/>
    <w:rsid w:val="00A236AC"/>
    <w:rsid w:val="00A37F95"/>
    <w:rsid w:val="00AA3545"/>
    <w:rsid w:val="00AD5AB4"/>
    <w:rsid w:val="00C85732"/>
    <w:rsid w:val="00E87EC2"/>
    <w:rsid w:val="00FD513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6ADF4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37F95"/>
    <w:pPr>
      <w:spacing w:before="240" w:after="60" w:line="240" w:lineRule="auto"/>
      <w:jc w:val="center"/>
      <w:outlineLvl w:val="0"/>
    </w:pPr>
    <w:rPr>
      <w:rFonts w:ascii="Adobe Gothic Std B" w:eastAsiaTheme="majorEastAsia" w:hAnsi="Adobe Gothic Std B" w:cstheme="majorBidi"/>
      <w:b/>
      <w:bCs/>
      <w:kern w:val="28"/>
      <w:sz w:val="32"/>
      <w:szCs w:val="32"/>
      <w:lang w:val="en-US"/>
    </w:rPr>
  </w:style>
  <w:style w:type="character" w:customStyle="1" w:styleId="TitleChar">
    <w:name w:val="Title Char"/>
    <w:basedOn w:val="DefaultParagraphFont"/>
    <w:link w:val="Title"/>
    <w:uiPriority w:val="10"/>
    <w:rsid w:val="00A37F95"/>
    <w:rPr>
      <w:rFonts w:ascii="Adobe Gothic Std B" w:eastAsiaTheme="majorEastAsia" w:hAnsi="Adobe Gothic Std B" w:cstheme="majorBidi"/>
      <w:b/>
      <w:bCs/>
      <w:kern w:val="28"/>
      <w:sz w:val="32"/>
      <w:szCs w:val="32"/>
      <w:lang w:val="en-US"/>
    </w:rPr>
  </w:style>
  <w:style w:type="paragraph" w:styleId="Header">
    <w:name w:val="header"/>
    <w:basedOn w:val="Normal"/>
    <w:link w:val="HeaderChar"/>
    <w:uiPriority w:val="99"/>
    <w:unhideWhenUsed/>
    <w:rsid w:val="00A37F95"/>
    <w:pPr>
      <w:tabs>
        <w:tab w:val="center" w:pos="4680"/>
        <w:tab w:val="right" w:pos="9360"/>
      </w:tabs>
      <w:spacing w:after="0" w:line="240" w:lineRule="auto"/>
      <w:jc w:val="both"/>
    </w:pPr>
    <w:rPr>
      <w:rFonts w:ascii="Times New Roman" w:eastAsiaTheme="minorEastAsia" w:hAnsi="Times New Roman" w:cs="Times New Roman"/>
      <w:sz w:val="18"/>
      <w:szCs w:val="24"/>
      <w:lang w:val="en-US"/>
    </w:rPr>
  </w:style>
  <w:style w:type="character" w:customStyle="1" w:styleId="HeaderChar">
    <w:name w:val="Header Char"/>
    <w:basedOn w:val="DefaultParagraphFont"/>
    <w:link w:val="Header"/>
    <w:uiPriority w:val="99"/>
    <w:rsid w:val="00A37F95"/>
    <w:rPr>
      <w:rFonts w:ascii="Times New Roman" w:eastAsiaTheme="minorEastAsia" w:hAnsi="Times New Roman" w:cs="Times New Roman"/>
      <w:sz w:val="18"/>
      <w:szCs w:val="24"/>
      <w:lang w:val="en-US"/>
    </w:rPr>
  </w:style>
  <w:style w:type="paragraph" w:styleId="Footer">
    <w:name w:val="footer"/>
    <w:basedOn w:val="Normal"/>
    <w:link w:val="FooterChar"/>
    <w:uiPriority w:val="99"/>
    <w:unhideWhenUsed/>
    <w:rsid w:val="00A37F95"/>
    <w:pPr>
      <w:tabs>
        <w:tab w:val="center" w:pos="4680"/>
        <w:tab w:val="right" w:pos="9360"/>
      </w:tabs>
      <w:spacing w:after="0" w:line="240" w:lineRule="auto"/>
      <w:jc w:val="both"/>
    </w:pPr>
    <w:rPr>
      <w:rFonts w:ascii="Times New Roman" w:eastAsiaTheme="minorEastAsia" w:hAnsi="Times New Roman" w:cs="Times New Roman"/>
      <w:sz w:val="18"/>
      <w:szCs w:val="24"/>
      <w:lang w:val="en-US"/>
    </w:rPr>
  </w:style>
  <w:style w:type="character" w:customStyle="1" w:styleId="FooterChar">
    <w:name w:val="Footer Char"/>
    <w:basedOn w:val="DefaultParagraphFont"/>
    <w:link w:val="Footer"/>
    <w:uiPriority w:val="99"/>
    <w:rsid w:val="00A37F95"/>
    <w:rPr>
      <w:rFonts w:ascii="Times New Roman" w:eastAsiaTheme="minorEastAsia" w:hAnsi="Times New Roman" w:cs="Times New Roman"/>
      <w:sz w:val="18"/>
      <w:szCs w:val="24"/>
      <w:lang w:val="en-US"/>
    </w:rPr>
  </w:style>
  <w:style w:type="paragraph" w:customStyle="1" w:styleId="Authors">
    <w:name w:val="Authors"/>
    <w:basedOn w:val="Normal"/>
    <w:qFormat/>
    <w:rsid w:val="00A37F95"/>
    <w:pPr>
      <w:spacing w:after="0" w:line="240" w:lineRule="auto"/>
      <w:jc w:val="center"/>
    </w:pPr>
    <w:rPr>
      <w:rFonts w:ascii="Times New Roman" w:eastAsiaTheme="minorEastAsia" w:hAnsi="Times New Roman" w:cs="Times New Roman"/>
      <w:b/>
      <w:sz w:val="20"/>
      <w:szCs w:val="24"/>
      <w:lang w:val="en-US"/>
    </w:rPr>
  </w:style>
  <w:style w:type="paragraph" w:customStyle="1" w:styleId="FigureCaption">
    <w:name w:val="Figure Caption"/>
    <w:basedOn w:val="Normal"/>
    <w:qFormat/>
    <w:rsid w:val="00A37F95"/>
    <w:pPr>
      <w:spacing w:after="0" w:line="240" w:lineRule="auto"/>
      <w:jc w:val="both"/>
    </w:pPr>
    <w:rPr>
      <w:rFonts w:ascii="Arial" w:eastAsiaTheme="minorEastAsia" w:hAnsi="Arial" w:cs="Arial"/>
      <w:sz w:val="16"/>
      <w:szCs w:val="16"/>
      <w:lang w:val="en-US"/>
    </w:rPr>
  </w:style>
  <w:style w:type="character" w:styleId="LineNumber">
    <w:name w:val="line number"/>
    <w:basedOn w:val="DefaultParagraphFont"/>
    <w:uiPriority w:val="99"/>
    <w:semiHidden/>
    <w:unhideWhenUsed/>
    <w:rsid w:val="00A37F95"/>
  </w:style>
  <w:style w:type="paragraph" w:styleId="Revision">
    <w:name w:val="Revision"/>
    <w:hidden/>
    <w:uiPriority w:val="99"/>
    <w:semiHidden/>
    <w:rsid w:val="00691DE6"/>
    <w:pPr>
      <w:spacing w:after="0" w:line="240" w:lineRule="auto"/>
    </w:pPr>
  </w:style>
  <w:style w:type="paragraph" w:styleId="BalloonText">
    <w:name w:val="Balloon Text"/>
    <w:basedOn w:val="Normal"/>
    <w:link w:val="BalloonTextChar"/>
    <w:uiPriority w:val="99"/>
    <w:semiHidden/>
    <w:unhideWhenUsed/>
    <w:rsid w:val="00C857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573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tiff"/><Relationship Id="rId18" Type="http://schemas.openxmlformats.org/officeDocument/2006/relationships/image" Target="media/image7.tiff"/><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image" Target="media/image1.tiff"/><Relationship Id="rId17" Type="http://schemas.openxmlformats.org/officeDocument/2006/relationships/image" Target="media/image6.tiff"/><Relationship Id="rId2" Type="http://schemas.openxmlformats.org/officeDocument/2006/relationships/settings" Target="settings.xml"/><Relationship Id="rId16" Type="http://schemas.openxmlformats.org/officeDocument/2006/relationships/image" Target="media/image5.wmf"/><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image" Target="media/image4.tiff"/><Relationship Id="rId10" Type="http://schemas.openxmlformats.org/officeDocument/2006/relationships/header" Target="header4.xml"/><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3.xml"/><Relationship Id="rId14" Type="http://schemas.openxmlformats.org/officeDocument/2006/relationships/image" Target="media/image3.tif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1472</Words>
  <Characters>8397</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2023-01-30T17:49:00Z</dcterms:created>
  <dcterms:modified xsi:type="dcterms:W3CDTF">2023-02-07T14:53:00Z</dcterms:modified>
</cp:coreProperties>
</file>