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9A70B" w14:textId="77777777" w:rsidR="00FA6017" w:rsidRDefault="001A3B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Figure 1. Schematic of simulation methodology.</w:t>
      </w:r>
    </w:p>
    <w:p w14:paraId="25434C45" w14:textId="2D9CA428" w:rsidR="001A3B35" w:rsidRDefault="00A84C9C">
      <w:pPr>
        <w:rPr>
          <w:rFonts w:ascii="Arial" w:hAnsi="Arial" w:cs="Arial"/>
          <w:b/>
        </w:rPr>
      </w:pP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2543E" wp14:editId="0A76B3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79021" cy="494351"/>
                <wp:effectExtent l="0" t="0" r="26670" b="20320"/>
                <wp:wrapNone/>
                <wp:docPr id="6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9021" cy="494351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12155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Split cell specific DNAm profiles into training and testing data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D52543E" id="Rounded Rectangle 5" o:spid="_x0000_s1026" style="position:absolute;margin-left:0;margin-top:0;width:399.9pt;height:3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" fillcolor="white [3201]" strokecolor="black [3213]" strokeweight="1.5pt">
                <v:stroke joinstyle="miter"/>
                <v:textbox>
                  <w:txbxContent>
                    <w:p w14:paraId="61C12155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Split cell specific DNAm profiles into training and testing data</w:t>
                      </w:r>
                    </w:p>
                  </w:txbxContent>
                </v:textbox>
              </v:roundrect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D95AD" wp14:editId="7DC3B029">
                <wp:simplePos x="0" y="0"/>
                <wp:positionH relativeFrom="column">
                  <wp:posOffset>0</wp:posOffset>
                </wp:positionH>
                <wp:positionV relativeFrom="paragraph">
                  <wp:posOffset>992505</wp:posOffset>
                </wp:positionV>
                <wp:extent cx="2044698" cy="1774573"/>
                <wp:effectExtent l="0" t="0" r="13335" b="16510"/>
                <wp:wrapNone/>
                <wp:docPr id="8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698" cy="1774573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49F07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 xml:space="preserve">Model training: </w:t>
                            </w:r>
                          </w:p>
                          <w:p w14:paraId="38A5AABB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estimating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 xml:space="preserve"> the model parameters</w:t>
                            </w:r>
                          </w:p>
                          <w:p w14:paraId="4693A3F2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ANOVA to select cell specific sites</w:t>
                            </w:r>
                          </w:p>
                          <w:p w14:paraId="290556DA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Calculate cell type means</w:t>
                            </w:r>
                          </w:p>
                        </w:txbxContent>
                      </wps:txbx>
                      <wps:bodyPr rtlCol="0" anchor="t" anchorCtr="0"/>
                    </wps:wsp>
                  </a:graphicData>
                </a:graphic>
              </wp:anchor>
            </w:drawing>
          </mc:Choice>
          <mc:Fallback>
            <w:pict>
              <v:roundrect w14:anchorId="06DD95AD" id="Rounded Rectangle 6" o:spid="_x0000_s1027" style="position:absolute;margin-left:0;margin-top:78.15pt;width:161pt;height:1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" fillcolor="white [3201]" strokecolor="black [3213]" strokeweight="1.5pt">
                <v:stroke joinstyle="miter"/>
                <v:textbox>
                  <w:txbxContent>
                    <w:p w14:paraId="38949F07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 xml:space="preserve">Model training: </w:t>
                      </w:r>
                    </w:p>
                    <w:p w14:paraId="38A5AABB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>estimating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 xml:space="preserve"> the model parameters</w:t>
                      </w:r>
                    </w:p>
                    <w:p w14:paraId="4693A3F2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ANOVA to select cell specific sites</w:t>
                      </w:r>
                    </w:p>
                    <w:p w14:paraId="290556DA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Calculate cell type means</w:t>
                      </w:r>
                    </w:p>
                  </w:txbxContent>
                </v:textbox>
              </v:roundrect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A1C70" wp14:editId="5131E527">
                <wp:simplePos x="0" y="0"/>
                <wp:positionH relativeFrom="column">
                  <wp:posOffset>2194560</wp:posOffset>
                </wp:positionH>
                <wp:positionV relativeFrom="paragraph">
                  <wp:posOffset>992505</wp:posOffset>
                </wp:positionV>
                <wp:extent cx="2883878" cy="1774573"/>
                <wp:effectExtent l="0" t="0" r="12065" b="16510"/>
                <wp:wrapNone/>
                <wp:docPr id="9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878" cy="1774573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92A5A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 xml:space="preserve">Model testing: </w:t>
                            </w:r>
                          </w:p>
                          <w:p w14:paraId="10EA710D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constructing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 xml:space="preserve"> whole blood profiles (B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position w:val="-5"/>
                                <w:sz w:val="19"/>
                                <w:szCs w:val="19"/>
                                <w:vertAlign w:val="subscript"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  <w:p w14:paraId="0CFFB599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Linear sum of cell-specific DNAm profiles (C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position w:val="-5"/>
                                <w:sz w:val="19"/>
                                <w:szCs w:val="19"/>
                                <w:vertAlign w:val="subscript"/>
                              </w:rPr>
                              <w:t>j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position w:val="-5"/>
                                <w:sz w:val="19"/>
                                <w:szCs w:val="19"/>
                                <w:vertAlign w:val="subscript"/>
                              </w:rPr>
                              <w:t>,k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) weighted in pre-specified proportions (p</w:t>
                            </w: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position w:val="-5"/>
                                <w:sz w:val="19"/>
                                <w:szCs w:val="19"/>
                                <w:vertAlign w:val="subscript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) with proportion noise (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kern w:val="24"/>
                                  <w:sz w:val="19"/>
                                  <w:szCs w:val="19"/>
                                </w:rPr>
                                <m:t>ρ</m:t>
                              </m:r>
                            </m:oMath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</w:txbxContent>
                      </wps:txbx>
                      <wps:bodyPr lIns="0" rIns="0" rtlCol="0" anchor="t" anchorCtr="0"/>
                    </wps:wsp>
                  </a:graphicData>
                </a:graphic>
              </wp:anchor>
            </w:drawing>
          </mc:Choice>
          <mc:Fallback>
            <w:pict>
              <v:roundrect w14:anchorId="574A1C70" id="Rounded Rectangle 7" o:spid="_x0000_s1028" style="position:absolute;margin-left:172.8pt;margin-top:78.15pt;width:227.1pt;height:13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" fillcolor="white [3201]" strokecolor="black [3213]" strokeweight="1.5pt">
                <v:stroke joinstyle="miter"/>
                <v:textbox inset="0,,0">
                  <w:txbxContent>
                    <w:p w14:paraId="0B492A5A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 xml:space="preserve">Model testing: </w:t>
                      </w:r>
                    </w:p>
                    <w:p w14:paraId="10EA710D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>constructing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 xml:space="preserve"> whole blood profiles (B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position w:val="-5"/>
                          <w:sz w:val="19"/>
                          <w:szCs w:val="19"/>
                          <w:vertAlign w:val="subscript"/>
                        </w:rPr>
                        <w:t>j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dark1"/>
                          <w:kern w:val="24"/>
                          <w:sz w:val="19"/>
                          <w:szCs w:val="19"/>
                        </w:rPr>
                        <w:t>)</w:t>
                      </w:r>
                    </w:p>
                    <w:p w14:paraId="0CFFB599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Linear sum of cell-specific DNAm profiles (C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position w:val="-5"/>
                          <w:sz w:val="19"/>
                          <w:szCs w:val="19"/>
                          <w:vertAlign w:val="subscript"/>
                        </w:rPr>
                        <w:t>j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position w:val="-5"/>
                          <w:sz w:val="19"/>
                          <w:szCs w:val="19"/>
                          <w:vertAlign w:val="subscript"/>
                        </w:rPr>
                        <w:t>,k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) weighted in pre-specified proportions (p</w:t>
                      </w: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position w:val="-5"/>
                          <w:sz w:val="19"/>
                          <w:szCs w:val="19"/>
                          <w:vertAlign w:val="subscript"/>
                        </w:rPr>
                        <w:t>k</w:t>
                      </w: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) with proportion noise (</w:t>
                      </w:r>
                      <m:oMath>
                        <m:r>
                          <w:rPr>
                            <w:rFonts w:ascii="Cambria Math" w:hAnsi="Cambria Math" w:cstheme="minorBidi"/>
                            <w:color w:val="000000" w:themeColor="dark1"/>
                            <w:kern w:val="24"/>
                            <w:sz w:val="19"/>
                            <w:szCs w:val="19"/>
                          </w:rPr>
                          <m:t>ρ</m:t>
                        </m:r>
                      </m:oMath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30FBAA" wp14:editId="2C334ADA">
                <wp:simplePos x="0" y="0"/>
                <wp:positionH relativeFrom="column">
                  <wp:posOffset>1019175</wp:posOffset>
                </wp:positionH>
                <wp:positionV relativeFrom="paragraph">
                  <wp:posOffset>540385</wp:posOffset>
                </wp:positionV>
                <wp:extent cx="476738" cy="443496"/>
                <wp:effectExtent l="38100" t="19050" r="19050" b="52070"/>
                <wp:wrapNone/>
                <wp:docPr id="10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738" cy="44349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FFB3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80.25pt;margin-top:42.55pt;width:37.55pt;height:34.9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" strokecolor="black [3213]" strokeweight="2.25pt">
                <v:stroke endarrow="block" joinstyle="miter"/>
              </v:shape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B5979" wp14:editId="0234645B">
                <wp:simplePos x="0" y="0"/>
                <wp:positionH relativeFrom="column">
                  <wp:posOffset>3030220</wp:posOffset>
                </wp:positionH>
                <wp:positionV relativeFrom="paragraph">
                  <wp:posOffset>537845</wp:posOffset>
                </wp:positionV>
                <wp:extent cx="513861" cy="443496"/>
                <wp:effectExtent l="19050" t="19050" r="57785" b="52070"/>
                <wp:wrapNone/>
                <wp:docPr id="12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861" cy="44349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FA1A6" id="Straight Arrow Connector 11" o:spid="_x0000_s1026" type="#_x0000_t32" style="position:absolute;margin-left:238.6pt;margin-top:42.35pt;width:40.45pt;height:34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" strokecolor="black [3213]" strokeweight="2.25pt">
                <v:stroke endarrow="block" joinstyle="miter"/>
              </v:shape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AB207" wp14:editId="628C8E82">
                <wp:simplePos x="0" y="0"/>
                <wp:positionH relativeFrom="column">
                  <wp:posOffset>2664460</wp:posOffset>
                </wp:positionH>
                <wp:positionV relativeFrom="paragraph">
                  <wp:posOffset>2002790</wp:posOffset>
                </wp:positionV>
                <wp:extent cx="1309654" cy="453650"/>
                <wp:effectExtent l="0" t="0" r="0" b="0"/>
                <wp:wrapNone/>
                <wp:docPr id="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654" cy="453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BF236B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  <m:t>j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j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</m:e>
                                </m:nary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m:t>+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m:t>ρ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  <m:t>j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FAB207" id="Rectangle 14" o:spid="_x0000_s1029" style="position:absolute;margin-left:209.8pt;margin-top:157.7pt;width:103.1pt;height:35.7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" filled="f" stroked="f">
                <v:textbox style="mso-fit-shape-to-text:t">
                  <w:txbxContent>
                    <w:p w14:paraId="4CBF236B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m:t>j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k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j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</m:nary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m:t>+</m:t>
                          </m:r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m:t>ρ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m:t>j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440B82" wp14:editId="5E7A64D9">
                <wp:simplePos x="0" y="0"/>
                <wp:positionH relativeFrom="column">
                  <wp:posOffset>3581400</wp:posOffset>
                </wp:positionH>
                <wp:positionV relativeFrom="paragraph">
                  <wp:posOffset>2286000</wp:posOffset>
                </wp:positionV>
                <wp:extent cx="983987" cy="453650"/>
                <wp:effectExtent l="0" t="0" r="0" b="0"/>
                <wp:wrapNone/>
                <wp:docPr id="16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987" cy="453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2A0C25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nary>
                                  <m:naryPr>
                                    <m:chr m:val="∑"/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9"/>
                                        <w:szCs w:val="19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p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kern w:val="24"/>
                                            <w:sz w:val="19"/>
                                            <w:szCs w:val="19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</m:e>
                                </m:nary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m:t>+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m:t>ρ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</w:rPr>
                                  <m:t>=1</m:t>
                                </m:r>
                              </m:oMath>
                            </m:oMathPara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40B82" id="Rectangle 15" o:spid="_x0000_s1030" style="position:absolute;margin-left:282pt;margin-top:180pt;width:77.5pt;height:35.7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" filled="f" stroked="f">
                <v:textbox style="mso-fit-shape-to-text:t">
                  <w:txbxContent>
                    <w:p w14:paraId="3A2A0C25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nary>
                            <m:naryPr>
                              <m:chr m:val="∑"/>
                              <m:limLoc m:val="undOvr"/>
                              <m:subHide m:val="1"/>
                              <m:supHide m:val="1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</m:ctrlPr>
                            </m:naryPr>
                            <m:sub/>
                            <m:sup/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</m:nary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m:t>+</m:t>
                          </m:r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m:t>ρ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19"/>
                              <w:szCs w:val="19"/>
                            </w:rPr>
                            <m:t>=1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7BC4E2" wp14:editId="5F3CC2BA">
                <wp:simplePos x="0" y="0"/>
                <wp:positionH relativeFrom="column">
                  <wp:posOffset>3191510</wp:posOffset>
                </wp:positionH>
                <wp:positionV relativeFrom="paragraph">
                  <wp:posOffset>2432685</wp:posOffset>
                </wp:positionV>
                <wp:extent cx="731740" cy="241476"/>
                <wp:effectExtent l="0" t="0" r="0" b="0"/>
                <wp:wrapNone/>
                <wp:docPr id="19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740" cy="2414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7BFD2B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where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7BC4E2" id="_x0000_t202" coordsize="21600,21600" o:spt="202" path="m,l,21600r21600,l21600,xe">
                <v:stroke joinstyle="miter"/>
                <v:path gradientshapeok="t" o:connecttype="rect"/>
              </v:shapetype>
              <v:shape id="TextBox 18" o:spid="_x0000_s1031" type="#_x0000_t202" style="position:absolute;margin-left:251.3pt;margin-top:191.55pt;width:57.6pt;height:1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" filled="f" stroked="f">
                <v:textbox style="mso-fit-shape-to-text:t">
                  <w:txbxContent>
                    <w:p w14:paraId="527BFD2B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19"/>
                          <w:szCs w:val="19"/>
                        </w:rPr>
                        <w:t>where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07555A" wp14:editId="69623A3B">
                <wp:simplePos x="0" y="0"/>
                <wp:positionH relativeFrom="column">
                  <wp:posOffset>2560955</wp:posOffset>
                </wp:positionH>
                <wp:positionV relativeFrom="paragraph">
                  <wp:posOffset>3187700</wp:posOffset>
                </wp:positionV>
                <wp:extent cx="1946031" cy="245849"/>
                <wp:effectExtent l="0" t="0" r="16510" b="20955"/>
                <wp:wrapNone/>
                <wp:docPr id="20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031" cy="245849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818E6" w14:textId="77777777" w:rsidR="00A84C9C" w:rsidRDefault="00A84C9C" w:rsidP="00A84C9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19"/>
                                <w:szCs w:val="19"/>
                              </w:rPr>
                              <w:t>Predict cell type proportions</w:t>
                            </w:r>
                          </w:p>
                        </w:txbxContent>
                      </wps:txbx>
                      <wps:bodyPr rtlCol="0" anchor="t" anchorCtr="0"/>
                    </wps:wsp>
                  </a:graphicData>
                </a:graphic>
              </wp:anchor>
            </w:drawing>
          </mc:Choice>
          <mc:Fallback>
            <w:pict>
              <v:roundrect w14:anchorId="3907555A" id="Rounded Rectangle 19" o:spid="_x0000_s1032" style="position:absolute;margin-left:201.65pt;margin-top:251pt;width:153.25pt;height:19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" fillcolor="white [3201]" strokecolor="black [3213]" strokeweight="1.5pt">
                <v:stroke joinstyle="miter"/>
                <v:textbox>
                  <w:txbxContent>
                    <w:p w14:paraId="5F6818E6" w14:textId="77777777" w:rsidR="00A84C9C" w:rsidRDefault="00A84C9C" w:rsidP="00A84C9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dark1"/>
                          <w:kern w:val="24"/>
                          <w:sz w:val="19"/>
                          <w:szCs w:val="19"/>
                        </w:rPr>
                        <w:t>Predict cell type proportions</w:t>
                      </w:r>
                    </w:p>
                  </w:txbxContent>
                </v:textbox>
              </v:roundrect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60CFC8" wp14:editId="35103081">
                <wp:simplePos x="0" y="0"/>
                <wp:positionH relativeFrom="column">
                  <wp:posOffset>2124710</wp:posOffset>
                </wp:positionH>
                <wp:positionV relativeFrom="paragraph">
                  <wp:posOffset>2815590</wp:posOffset>
                </wp:positionV>
                <wp:extent cx="309109" cy="391458"/>
                <wp:effectExtent l="19050" t="19050" r="53340" b="46990"/>
                <wp:wrapNone/>
                <wp:docPr id="21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09" cy="39145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3AB1B0" id="Straight Arrow Connector 20" o:spid="_x0000_s1026" type="#_x0000_t32" style="position:absolute;margin-left:167.3pt;margin-top:221.7pt;width:24.35pt;height:30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" strokecolor="black [3213]" strokeweight="2.25pt">
                <v:stroke endarrow="block" joinstyle="miter"/>
              </v:shape>
            </w:pict>
          </mc:Fallback>
        </mc:AlternateContent>
      </w:r>
      <w:r w:rsidRPr="00A84C9C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21A0A6" wp14:editId="2A1CEDB4">
                <wp:simplePos x="0" y="0"/>
                <wp:positionH relativeFrom="column">
                  <wp:posOffset>3616325</wp:posOffset>
                </wp:positionH>
                <wp:positionV relativeFrom="paragraph">
                  <wp:posOffset>2821940</wp:posOffset>
                </wp:positionV>
                <wp:extent cx="0" cy="305009"/>
                <wp:effectExtent l="95250" t="0" r="57150" b="38100"/>
                <wp:wrapNone/>
                <wp:docPr id="24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00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2E4740" id="Straight Arrow Connector 23" o:spid="_x0000_s1026" type="#_x0000_t32" style="position:absolute;margin-left:284.75pt;margin-top:222.2pt;width:0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" strokecolor="black [3213]" strokeweight="2.25pt">
                <v:stroke endarrow="block" joinstyle="miter"/>
              </v:shape>
            </w:pict>
          </mc:Fallback>
        </mc:AlternateContent>
      </w:r>
      <w:r w:rsidRPr="00A84C9C">
        <w:rPr>
          <w:rFonts w:ascii="Arial" w:hAnsi="Arial" w:cs="Arial"/>
          <w:b/>
        </w:rPr>
        <w:drawing>
          <wp:anchor distT="0" distB="0" distL="114300" distR="114300" simplePos="0" relativeHeight="251670528" behindDoc="0" locked="0" layoutInCell="1" allowOverlap="1" wp14:anchorId="32D7CD5C" wp14:editId="1BEE1A64">
            <wp:simplePos x="0" y="0"/>
            <wp:positionH relativeFrom="column">
              <wp:posOffset>0</wp:posOffset>
            </wp:positionH>
            <wp:positionV relativeFrom="paragraph">
              <wp:posOffset>4034155</wp:posOffset>
            </wp:positionV>
            <wp:extent cx="5079020" cy="1396218"/>
            <wp:effectExtent l="0" t="0" r="7620" b="0"/>
            <wp:wrapNone/>
            <wp:docPr id="11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9020" cy="1396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3B35">
        <w:rPr>
          <w:rFonts w:ascii="Arial" w:hAnsi="Arial" w:cs="Arial"/>
          <w:b/>
        </w:rPr>
        <w:br w:type="page"/>
      </w:r>
    </w:p>
    <w:p w14:paraId="2BCF172C" w14:textId="30AE2EB9" w:rsidR="00040839" w:rsidRDefault="00040839" w:rsidP="00E83E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Supplementary </w:t>
      </w:r>
      <w:r w:rsidR="00D66BE6">
        <w:rPr>
          <w:rFonts w:ascii="Arial" w:hAnsi="Arial" w:cs="Arial"/>
          <w:b/>
        </w:rPr>
        <w:t>Figure 2</w:t>
      </w:r>
      <w:r w:rsidRPr="004A742F">
        <w:rPr>
          <w:rFonts w:ascii="Arial" w:hAnsi="Arial" w:cs="Arial"/>
          <w:b/>
        </w:rPr>
        <w:t>. CETYGO captures variation in accuracy of cellular deconvolution</w:t>
      </w:r>
      <w:r>
        <w:rPr>
          <w:rFonts w:ascii="Arial" w:hAnsi="Arial" w:cs="Arial"/>
          <w:b/>
        </w:rPr>
        <w:t xml:space="preserve"> in whole blood independent of experimental</w:t>
      </w:r>
      <w:bookmarkStart w:id="0" w:name="_GoBack"/>
      <w:bookmarkEnd w:id="0"/>
      <w:r>
        <w:rPr>
          <w:rFonts w:ascii="Arial" w:hAnsi="Arial" w:cs="Arial"/>
          <w:b/>
        </w:rPr>
        <w:t xml:space="preserve"> batch and normalisation strategy</w:t>
      </w:r>
      <w:r w:rsidRPr="004A742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Line graphs plotting the error associated with estimating the cellular proportions of reconstructed whole blood profiles with increasing proportion of noise (x-axis). Where the y-axis presents </w:t>
      </w:r>
      <w:r w:rsidRPr="00FB1947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) the root mean square error (RMSE) between the fixed cellular proportions used to construct the whole blood profiles and the estimated proportions generated with Houseman’s method, </w:t>
      </w:r>
      <w:r w:rsidRPr="00FB1947"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) the error metric CETYGO and </w:t>
      </w:r>
      <w:r w:rsidRPr="00FB1947">
        <w:rPr>
          <w:rFonts w:ascii="Arial" w:hAnsi="Arial" w:cs="Arial"/>
          <w:b/>
        </w:rPr>
        <w:t>C</w:t>
      </w:r>
      <w:r>
        <w:rPr>
          <w:rFonts w:ascii="Arial" w:hAnsi="Arial" w:cs="Arial"/>
        </w:rPr>
        <w:t>) the sum of all proportions estimated. The points represent the mean value and the dashed lines the 95% confidence intervals calculated</w:t>
      </w:r>
      <w:r w:rsidRPr="004A74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across multiple simulations. The two lines represent simulations constructed from reference data generated from two different platforms, the Illumina 450K and EPIC </w:t>
      </w:r>
      <w:proofErr w:type="spellStart"/>
      <w:r>
        <w:rPr>
          <w:rFonts w:ascii="Arial" w:hAnsi="Arial" w:cs="Arial"/>
        </w:rPr>
        <w:t>BeadChip</w:t>
      </w:r>
      <w:proofErr w:type="spellEnd"/>
      <w:r>
        <w:rPr>
          <w:rFonts w:ascii="Arial" w:hAnsi="Arial" w:cs="Arial"/>
        </w:rPr>
        <w:t xml:space="preserve"> microarrays.</w:t>
      </w:r>
    </w:p>
    <w:p w14:paraId="784783FB" w14:textId="77777777" w:rsidR="00015FDE" w:rsidRDefault="00015FDE" w:rsidP="00E83E04">
      <w:pPr>
        <w:spacing w:after="0" w:line="240" w:lineRule="auto"/>
        <w:jc w:val="both"/>
        <w:rPr>
          <w:rFonts w:ascii="Arial" w:hAnsi="Arial" w:cs="Arial"/>
        </w:rPr>
      </w:pPr>
    </w:p>
    <w:p w14:paraId="42B8BFF0" w14:textId="7005EEED" w:rsidR="00040839" w:rsidRPr="004A742F" w:rsidRDefault="00015FDE" w:rsidP="00E83E04">
      <w:pPr>
        <w:spacing w:after="0" w:line="240" w:lineRule="auto"/>
        <w:jc w:val="both"/>
        <w:rPr>
          <w:rFonts w:ascii="Arial" w:hAnsi="Arial" w:cs="Arial"/>
        </w:rPr>
      </w:pPr>
      <w:r w:rsidRPr="00015FDE">
        <w:rPr>
          <w:rFonts w:ascii="Arial" w:hAnsi="Arial" w:cs="Arial"/>
          <w:noProof/>
          <w:lang w:eastAsia="en-GB"/>
        </w:rPr>
        <w:drawing>
          <wp:inline distT="0" distB="0" distL="0" distR="0" wp14:anchorId="2EABEC4A" wp14:editId="22A3B32B">
            <wp:extent cx="8467725" cy="28256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5842" cy="282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C8359" w14:textId="77777777" w:rsidR="008F636C" w:rsidRDefault="008F636C" w:rsidP="00E83E04">
      <w:pPr>
        <w:spacing w:after="0" w:line="240" w:lineRule="auto"/>
        <w:jc w:val="both"/>
        <w:rPr>
          <w:rFonts w:ascii="Arial" w:hAnsi="Arial" w:cs="Arial"/>
          <w:b/>
        </w:rPr>
        <w:sectPr w:rsidR="008F636C" w:rsidSect="00015FDE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4A82291" w14:textId="6A3FDE4D" w:rsidR="00040839" w:rsidRDefault="00040839" w:rsidP="00E83E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Supplementary F</w:t>
      </w:r>
      <w:r w:rsidR="00D66BE6">
        <w:rPr>
          <w:rFonts w:ascii="Arial" w:hAnsi="Arial" w:cs="Arial"/>
          <w:b/>
        </w:rPr>
        <w:t>igure 3</w:t>
      </w:r>
      <w:r w:rsidRPr="007F715D">
        <w:rPr>
          <w:rFonts w:ascii="Arial" w:hAnsi="Arial" w:cs="Arial"/>
          <w:b/>
        </w:rPr>
        <w:t xml:space="preserve">. CETYGO </w:t>
      </w:r>
      <w:r>
        <w:rPr>
          <w:rFonts w:ascii="Arial" w:hAnsi="Arial" w:cs="Arial"/>
          <w:b/>
        </w:rPr>
        <w:t>varies across datasets</w:t>
      </w:r>
      <w:r w:rsidRPr="007F715D">
        <w:rPr>
          <w:rFonts w:ascii="Arial" w:hAnsi="Arial" w:cs="Arial"/>
          <w:b/>
        </w:rPr>
        <w:t xml:space="preserve">. </w:t>
      </w:r>
      <w:r w:rsidRPr="007F715D">
        <w:rPr>
          <w:rFonts w:ascii="Arial" w:hAnsi="Arial" w:cs="Arial"/>
        </w:rPr>
        <w:t xml:space="preserve">Violin </w:t>
      </w:r>
      <w:r w:rsidRPr="00806B1D">
        <w:rPr>
          <w:rFonts w:ascii="Arial" w:hAnsi="Arial" w:cs="Arial"/>
        </w:rPr>
        <w:t xml:space="preserve">plots of the </w:t>
      </w:r>
      <w:r>
        <w:rPr>
          <w:rFonts w:ascii="Arial" w:hAnsi="Arial" w:cs="Arial"/>
        </w:rPr>
        <w:t>e</w:t>
      </w:r>
      <w:r w:rsidRPr="00806B1D">
        <w:rPr>
          <w:rFonts w:ascii="Arial" w:hAnsi="Arial" w:cs="Arial"/>
        </w:rPr>
        <w:t>rror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associated with estimating the cellular proportions where a reference panel consisting of six blood cell types </w:t>
      </w:r>
      <w:proofErr w:type="gramStart"/>
      <w:r>
        <w:rPr>
          <w:rFonts w:ascii="Arial" w:hAnsi="Arial" w:cs="Arial"/>
        </w:rPr>
        <w:t>is applied</w:t>
      </w:r>
      <w:proofErr w:type="gramEnd"/>
      <w:r>
        <w:rPr>
          <w:rFonts w:ascii="Arial" w:hAnsi="Arial" w:cs="Arial"/>
        </w:rPr>
        <w:t xml:space="preserve"> to 10,447 samples taken from a wide range of DNA methylation datasets including a range of cell/tissues type. Each violin plot shows the distribution of the error, measured using CETYGO, of the deconvolution (y-axis) grouped by the dataset, where the violins are coloured to highlight which version of the Illumina </w:t>
      </w:r>
      <w:proofErr w:type="spellStart"/>
      <w:r>
        <w:rPr>
          <w:rFonts w:ascii="Arial" w:hAnsi="Arial" w:cs="Arial"/>
        </w:rPr>
        <w:t>Beadchip</w:t>
      </w:r>
      <w:proofErr w:type="spellEnd"/>
      <w:r>
        <w:rPr>
          <w:rFonts w:ascii="Arial" w:hAnsi="Arial" w:cs="Arial"/>
        </w:rPr>
        <w:t xml:space="preserve"> Methylation array </w:t>
      </w:r>
      <w:proofErr w:type="gramStart"/>
      <w:r>
        <w:rPr>
          <w:rFonts w:ascii="Arial" w:hAnsi="Arial" w:cs="Arial"/>
        </w:rPr>
        <w:t>was used</w:t>
      </w:r>
      <w:proofErr w:type="gramEnd"/>
      <w:r>
        <w:rPr>
          <w:rFonts w:ascii="Arial" w:hAnsi="Arial" w:cs="Arial"/>
        </w:rPr>
        <w:t xml:space="preserve">. </w:t>
      </w:r>
    </w:p>
    <w:p w14:paraId="0143005A" w14:textId="77777777" w:rsidR="00040839" w:rsidRDefault="00040839" w:rsidP="00E83E04">
      <w:pPr>
        <w:spacing w:after="0" w:line="240" w:lineRule="auto"/>
        <w:jc w:val="both"/>
        <w:rPr>
          <w:rFonts w:ascii="Arial" w:hAnsi="Arial" w:cs="Arial"/>
          <w:b/>
        </w:rPr>
      </w:pPr>
    </w:p>
    <w:p w14:paraId="360547F8" w14:textId="12497B18" w:rsidR="00015FDE" w:rsidRDefault="00015FDE" w:rsidP="00E83E04">
      <w:pPr>
        <w:spacing w:after="0" w:line="240" w:lineRule="auto"/>
        <w:rPr>
          <w:rFonts w:ascii="Arial" w:hAnsi="Arial" w:cs="Arial"/>
          <w:b/>
        </w:rPr>
      </w:pPr>
      <w:r w:rsidRPr="00015FDE">
        <w:rPr>
          <w:rFonts w:ascii="Arial" w:hAnsi="Arial" w:cs="Arial"/>
          <w:b/>
          <w:noProof/>
          <w:lang w:eastAsia="en-GB"/>
        </w:rPr>
        <w:drawing>
          <wp:inline distT="0" distB="0" distL="0" distR="0" wp14:anchorId="280405E9" wp14:editId="352C2D23">
            <wp:extent cx="5569585" cy="27893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7353" cy="2793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br w:type="page"/>
      </w:r>
    </w:p>
    <w:p w14:paraId="59718071" w14:textId="6544F2EC" w:rsidR="00440DE3" w:rsidRDefault="00D66BE6" w:rsidP="00E83E0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Supplementary Figure 4</w:t>
      </w:r>
      <w:r w:rsidR="00040839" w:rsidRPr="007F715D">
        <w:rPr>
          <w:rFonts w:ascii="Arial" w:hAnsi="Arial" w:cs="Arial"/>
          <w:b/>
        </w:rPr>
        <w:t xml:space="preserve">. CETYGO </w:t>
      </w:r>
      <w:r w:rsidR="00040839">
        <w:rPr>
          <w:rFonts w:ascii="Arial" w:hAnsi="Arial" w:cs="Arial"/>
          <w:b/>
        </w:rPr>
        <w:t>is higher in purified cell types compared to bulk tissue</w:t>
      </w:r>
      <w:r w:rsidR="00040839" w:rsidRPr="007F715D">
        <w:rPr>
          <w:rFonts w:ascii="Arial" w:hAnsi="Arial" w:cs="Arial"/>
          <w:b/>
        </w:rPr>
        <w:t xml:space="preserve">. </w:t>
      </w:r>
      <w:r w:rsidR="00040839" w:rsidRPr="007F715D">
        <w:rPr>
          <w:rFonts w:ascii="Arial" w:hAnsi="Arial" w:cs="Arial"/>
        </w:rPr>
        <w:t xml:space="preserve">Violin </w:t>
      </w:r>
      <w:r w:rsidR="00040839" w:rsidRPr="00806B1D">
        <w:rPr>
          <w:rFonts w:ascii="Arial" w:hAnsi="Arial" w:cs="Arial"/>
        </w:rPr>
        <w:t xml:space="preserve">plots of the </w:t>
      </w:r>
      <w:r w:rsidR="00040839">
        <w:rPr>
          <w:rFonts w:ascii="Arial" w:hAnsi="Arial" w:cs="Arial"/>
        </w:rPr>
        <w:t>e</w:t>
      </w:r>
      <w:r w:rsidR="00040839" w:rsidRPr="00806B1D">
        <w:rPr>
          <w:rFonts w:ascii="Arial" w:hAnsi="Arial" w:cs="Arial"/>
        </w:rPr>
        <w:t>rror</w:t>
      </w:r>
      <w:r w:rsidR="00040839">
        <w:rPr>
          <w:rFonts w:ascii="Arial" w:hAnsi="Arial" w:cs="Arial"/>
          <w:b/>
        </w:rPr>
        <w:t xml:space="preserve"> </w:t>
      </w:r>
      <w:r w:rsidR="00040839">
        <w:rPr>
          <w:rFonts w:ascii="Arial" w:hAnsi="Arial" w:cs="Arial"/>
        </w:rPr>
        <w:t xml:space="preserve">associated with estimating the cellular proportions where a reference panel consisting of six blood cell types is applied to </w:t>
      </w:r>
      <w:proofErr w:type="gramStart"/>
      <w:r w:rsidR="00040839">
        <w:rPr>
          <w:rFonts w:ascii="Arial" w:hAnsi="Arial" w:cs="Arial"/>
        </w:rPr>
        <w:t>matched</w:t>
      </w:r>
      <w:proofErr w:type="gramEnd"/>
      <w:r w:rsidR="00040839">
        <w:rPr>
          <w:rFonts w:ascii="Arial" w:hAnsi="Arial" w:cs="Arial"/>
        </w:rPr>
        <w:t xml:space="preserve"> whole blood and purified blood cell types from the same individuals. Each violin plot shows the distribution of the error, measured using CETYGO, of the deconvolution (y-axis) grouped by the sample type. </w:t>
      </w:r>
      <w:r w:rsidR="00040839">
        <w:rPr>
          <w:rFonts w:ascii="Arial" w:hAnsi="Arial" w:cs="Arial"/>
        </w:rPr>
        <w:br/>
      </w:r>
      <w:r w:rsidR="00040839">
        <w:rPr>
          <w:rFonts w:ascii="Arial" w:hAnsi="Arial" w:cs="Arial"/>
        </w:rPr>
        <w:br/>
      </w:r>
    </w:p>
    <w:p w14:paraId="69C65C89" w14:textId="116DCA3D" w:rsidR="00440DE3" w:rsidRDefault="00440DE3" w:rsidP="00E83E04">
      <w:pPr>
        <w:spacing w:after="0" w:line="240" w:lineRule="auto"/>
        <w:rPr>
          <w:rFonts w:ascii="Arial" w:hAnsi="Arial" w:cs="Arial"/>
          <w:b/>
        </w:rPr>
      </w:pPr>
      <w:r w:rsidRPr="00440DE3">
        <w:rPr>
          <w:rFonts w:ascii="Arial" w:hAnsi="Arial" w:cs="Arial"/>
          <w:b/>
          <w:noProof/>
          <w:lang w:eastAsia="en-GB"/>
        </w:rPr>
        <w:drawing>
          <wp:inline distT="0" distB="0" distL="0" distR="0" wp14:anchorId="3BF44DA4" wp14:editId="2653715C">
            <wp:extent cx="3619500" cy="3619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br w:type="page"/>
      </w:r>
    </w:p>
    <w:p w14:paraId="7E919FEF" w14:textId="2FF520F2" w:rsidR="00040839" w:rsidRDefault="00040839" w:rsidP="00E83E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Supplementary Figure 5. Normalisation of reference data and bulk test data induces sex effects on CETYGO. </w:t>
      </w:r>
      <w:r>
        <w:rPr>
          <w:rFonts w:ascii="Arial" w:hAnsi="Arial" w:cs="Arial"/>
        </w:rPr>
        <w:t xml:space="preserve">Violin plots showing the distribution of </w:t>
      </w:r>
      <w:r w:rsidRPr="0063528D">
        <w:rPr>
          <w:rFonts w:ascii="Arial" w:hAnsi="Arial" w:cs="Arial"/>
        </w:rPr>
        <w:t>the</w:t>
      </w:r>
      <w:r w:rsidRPr="00806B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806B1D">
        <w:rPr>
          <w:rFonts w:ascii="Arial" w:hAnsi="Arial" w:cs="Arial"/>
        </w:rPr>
        <w:t>rror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associated with estimating the cellular proportions, measured by CETYGO (y-axis), grouped by sex where in panel the samples where the reference data and whole blood test samples were normalised</w:t>
      </w:r>
      <w:r w:rsidRPr="0063528D"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) together and </w:t>
      </w:r>
      <w:r w:rsidRPr="0063528D">
        <w:rPr>
          <w:rFonts w:ascii="Arial" w:hAnsi="Arial" w:cs="Arial"/>
          <w:b/>
        </w:rPr>
        <w:t>B</w:t>
      </w:r>
      <w:r>
        <w:rPr>
          <w:rFonts w:ascii="Arial" w:hAnsi="Arial" w:cs="Arial"/>
        </w:rPr>
        <w:t>) separately for 1,234 samples from Dataset 1.</w:t>
      </w:r>
    </w:p>
    <w:p w14:paraId="69FDC2B2" w14:textId="77777777" w:rsidR="00AB5114" w:rsidRPr="0063528D" w:rsidRDefault="00AB5114" w:rsidP="00E83E04">
      <w:pPr>
        <w:spacing w:after="0" w:line="240" w:lineRule="auto"/>
        <w:jc w:val="both"/>
        <w:rPr>
          <w:rFonts w:ascii="Arial" w:hAnsi="Arial" w:cs="Arial"/>
        </w:rPr>
      </w:pPr>
    </w:p>
    <w:p w14:paraId="79E76AC3" w14:textId="77777777" w:rsidR="00E83E04" w:rsidRDefault="00E83E04" w:rsidP="00E83E04">
      <w:pPr>
        <w:spacing w:after="0" w:line="240" w:lineRule="auto"/>
        <w:jc w:val="both"/>
        <w:rPr>
          <w:rFonts w:ascii="Arial" w:hAnsi="Arial" w:cs="Arial"/>
          <w:b/>
        </w:rPr>
      </w:pPr>
      <w:r w:rsidRPr="00E83E04">
        <w:rPr>
          <w:rFonts w:ascii="Arial" w:hAnsi="Arial" w:cs="Arial"/>
          <w:b/>
          <w:noProof/>
          <w:lang w:eastAsia="en-GB"/>
        </w:rPr>
        <w:drawing>
          <wp:inline distT="0" distB="0" distL="0" distR="0" wp14:anchorId="54605148" wp14:editId="27AB3792">
            <wp:extent cx="5731510" cy="286575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25717" w14:textId="77777777" w:rsidR="00E83E04" w:rsidRDefault="00E83E04" w:rsidP="00E83E0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7D51E76" w14:textId="77777777" w:rsidR="00C4462C" w:rsidRDefault="00C4462C" w:rsidP="00E83E04">
      <w:pPr>
        <w:spacing w:after="0" w:line="240" w:lineRule="auto"/>
        <w:jc w:val="both"/>
        <w:rPr>
          <w:rFonts w:ascii="Arial" w:hAnsi="Arial" w:cs="Arial"/>
          <w:b/>
        </w:rPr>
        <w:sectPr w:rsidR="00C4462C" w:rsidSect="008F636C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159B111" w14:textId="050C66EC" w:rsidR="00E83E04" w:rsidRDefault="00040839" w:rsidP="00E83E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Supplementary Figure 6. CETYGO indicates bias in existing blood cell type reference panels. </w:t>
      </w:r>
      <w:r w:rsidRPr="000C0F4E">
        <w:rPr>
          <w:rFonts w:ascii="Arial" w:hAnsi="Arial" w:cs="Arial"/>
        </w:rPr>
        <w:t>Summaries</w:t>
      </w:r>
      <w:r>
        <w:rPr>
          <w:rFonts w:ascii="Arial" w:hAnsi="Arial" w:cs="Arial"/>
        </w:rPr>
        <w:t xml:space="preserve"> of </w:t>
      </w:r>
      <w:r w:rsidRPr="00806B1D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e</w:t>
      </w:r>
      <w:r w:rsidRPr="00806B1D">
        <w:rPr>
          <w:rFonts w:ascii="Arial" w:hAnsi="Arial" w:cs="Arial"/>
        </w:rPr>
        <w:t>rror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associated with estimating the cellular proportions</w:t>
      </w:r>
      <w:r w:rsidRPr="000C0F4E">
        <w:rPr>
          <w:rFonts w:ascii="Arial" w:hAnsi="Arial" w:cs="Arial"/>
          <w:b/>
        </w:rPr>
        <w:t xml:space="preserve"> </w:t>
      </w:r>
      <w:r w:rsidRPr="000C0F4E">
        <w:rPr>
          <w:rFonts w:ascii="Arial" w:hAnsi="Arial" w:cs="Arial"/>
        </w:rPr>
        <w:t>as a function of</w:t>
      </w:r>
      <w:r>
        <w:rPr>
          <w:rFonts w:ascii="Arial" w:hAnsi="Arial" w:cs="Arial"/>
        </w:rPr>
        <w:t xml:space="preserve"> biology factors for 6,351 whole blood samples.</w:t>
      </w:r>
      <w:r w:rsidRPr="005830B1"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) Violin plots showing the distribution of </w:t>
      </w:r>
      <w:r w:rsidRPr="0063528D">
        <w:rPr>
          <w:rFonts w:ascii="Arial" w:hAnsi="Arial" w:cs="Arial"/>
        </w:rPr>
        <w:t>the</w:t>
      </w:r>
      <w:r w:rsidRPr="00806B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806B1D">
        <w:rPr>
          <w:rFonts w:ascii="Arial" w:hAnsi="Arial" w:cs="Arial"/>
        </w:rPr>
        <w:t>rror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associated with estimating the cellular proportions, measured by CETYGO (y-axis), grouped by sex and platform. Scatterplots of CETYGO (y-axis), against </w:t>
      </w:r>
      <w:r w:rsidRPr="001511CC"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) chronological age measured in years and </w:t>
      </w:r>
      <w:r w:rsidRPr="001511CC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) DNA methylation derived smoking score. Points are coloured by the version of the Illumina </w:t>
      </w:r>
      <w:proofErr w:type="spellStart"/>
      <w:r>
        <w:rPr>
          <w:rFonts w:ascii="Arial" w:hAnsi="Arial" w:cs="Arial"/>
        </w:rPr>
        <w:t>BeadChip</w:t>
      </w:r>
      <w:proofErr w:type="spellEnd"/>
      <w:r>
        <w:rPr>
          <w:rFonts w:ascii="Arial" w:hAnsi="Arial" w:cs="Arial"/>
        </w:rPr>
        <w:t xml:space="preserve"> array used to generate the DNA methylation profile, and the lines are the regression lines generated with ggplot2 for each array platform.</w:t>
      </w:r>
    </w:p>
    <w:p w14:paraId="3C0D5EF2" w14:textId="71B3FF65" w:rsidR="00040839" w:rsidRPr="00E83E04" w:rsidRDefault="00040839" w:rsidP="00E83E04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14:paraId="68004746" w14:textId="3F43B43F" w:rsidR="00AD6599" w:rsidRDefault="00C4462C" w:rsidP="00E83E04">
      <w:pPr>
        <w:spacing w:after="0" w:line="240" w:lineRule="auto"/>
      </w:pPr>
      <w:r w:rsidRPr="00C4462C">
        <w:rPr>
          <w:noProof/>
          <w:lang w:eastAsia="en-GB"/>
        </w:rPr>
        <w:drawing>
          <wp:inline distT="0" distB="0" distL="0" distR="0" wp14:anchorId="2366A224" wp14:editId="6EDB34C6">
            <wp:extent cx="8458200" cy="338290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65529" cy="3385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6599" w:rsidSect="00C4462C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39"/>
    <w:rsid w:val="00007774"/>
    <w:rsid w:val="00015FDE"/>
    <w:rsid w:val="00040839"/>
    <w:rsid w:val="000E393E"/>
    <w:rsid w:val="001A3B35"/>
    <w:rsid w:val="003458F3"/>
    <w:rsid w:val="00440DE3"/>
    <w:rsid w:val="008F636C"/>
    <w:rsid w:val="00A2454F"/>
    <w:rsid w:val="00A84C9C"/>
    <w:rsid w:val="00AB5114"/>
    <w:rsid w:val="00C4462C"/>
    <w:rsid w:val="00D20646"/>
    <w:rsid w:val="00D66BE6"/>
    <w:rsid w:val="00E83E04"/>
    <w:rsid w:val="00F25493"/>
    <w:rsid w:val="00FA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460D"/>
  <w15:chartTrackingRefBased/>
  <w15:docId w15:val="{C68BFAB7-915A-4A40-9F7A-046F4CEA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83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0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08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083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83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84C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Hannon, Eilis</dc:creator>
  <cp:keywords/>
  <dc:description/>
  <cp:lastModifiedBy>Hannon, Eilis</cp:lastModifiedBy>
  <cp:revision>6</cp:revision>
  <dcterms:created xsi:type="dcterms:W3CDTF">2022-09-07T15:20:00Z</dcterms:created>
  <dcterms:modified xsi:type="dcterms:W3CDTF">2022-09-07T15:23:00Z</dcterms:modified>
</cp:coreProperties>
</file>