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75B8" w14:textId="77777777" w:rsidR="00535FDD" w:rsidRDefault="00535FDD" w:rsidP="00535FD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Table 1. Characteristics of included studies</w:t>
      </w:r>
    </w:p>
    <w:p w14:paraId="456ADCE6" w14:textId="77777777" w:rsidR="00535FDD" w:rsidRDefault="00535FDD" w:rsidP="00535FDD">
      <w:pPr>
        <w:rPr>
          <w:rFonts w:ascii="Arial" w:eastAsia="Arial" w:hAnsi="Arial" w:cs="Arial"/>
        </w:rPr>
      </w:pPr>
    </w:p>
    <w:p w14:paraId="2FA94137" w14:textId="77777777" w:rsidR="00535FDD" w:rsidRDefault="00535FDD" w:rsidP="00535FD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rFonts w:ascii="Arial" w:eastAsia="Arial" w:hAnsi="Arial" w:cs="Arial"/>
          <w:color w:val="000000"/>
        </w:rPr>
        <w:t>Randomized studies</w:t>
      </w:r>
    </w:p>
    <w:p w14:paraId="0B37B6C5" w14:textId="77777777" w:rsidR="00535FDD" w:rsidRDefault="00535FDD" w:rsidP="00535FDD">
      <w:pPr>
        <w:rPr>
          <w:rFonts w:ascii="Arial" w:eastAsia="Arial" w:hAnsi="Arial" w:cs="Arial"/>
        </w:rPr>
      </w:pPr>
    </w:p>
    <w:tbl>
      <w:tblPr>
        <w:tblW w:w="15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3"/>
        <w:gridCol w:w="4528"/>
        <w:gridCol w:w="4528"/>
        <w:gridCol w:w="4520"/>
      </w:tblGrid>
      <w:tr w:rsidR="00535FDD" w14:paraId="2A20A8C0" w14:textId="77777777" w:rsidTr="000A7BCB">
        <w:trPr>
          <w:trHeight w:val="236"/>
        </w:trPr>
        <w:tc>
          <w:tcPr>
            <w:tcW w:w="1943" w:type="dxa"/>
            <w:shd w:val="clear" w:color="auto" w:fill="BFBFBF"/>
            <w:vAlign w:val="center"/>
          </w:tcPr>
          <w:p w14:paraId="736B6A98" w14:textId="77777777" w:rsidR="00535FDD" w:rsidRDefault="00535FDD" w:rsidP="000A7BCB">
            <w:pPr>
              <w:rPr>
                <w:rFonts w:ascii="Arial" w:eastAsia="Arial" w:hAnsi="Arial" w:cs="Arial"/>
              </w:rPr>
            </w:pPr>
          </w:p>
        </w:tc>
        <w:tc>
          <w:tcPr>
            <w:tcW w:w="4528" w:type="dxa"/>
            <w:shd w:val="clear" w:color="auto" w:fill="BFBFBF"/>
          </w:tcPr>
          <w:p w14:paraId="7AE550E9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 Santis et al., 2003 [34]</w:t>
            </w:r>
          </w:p>
        </w:tc>
        <w:tc>
          <w:tcPr>
            <w:tcW w:w="4528" w:type="dxa"/>
            <w:shd w:val="clear" w:color="auto" w:fill="BFBFBF"/>
          </w:tcPr>
          <w:p w14:paraId="4A5DF90C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AMIPROM trial, 2014 [17]</w:t>
            </w:r>
          </w:p>
        </w:tc>
        <w:tc>
          <w:tcPr>
            <w:tcW w:w="4520" w:type="dxa"/>
            <w:shd w:val="clear" w:color="auto" w:fill="BFBFBF"/>
          </w:tcPr>
          <w:p w14:paraId="12282BB0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PROMEXIL-III trial, 2019 [19]</w:t>
            </w:r>
          </w:p>
        </w:tc>
      </w:tr>
      <w:tr w:rsidR="00535FDD" w14:paraId="132B4236" w14:textId="77777777" w:rsidTr="000A7BCB">
        <w:trPr>
          <w:trHeight w:val="493"/>
        </w:trPr>
        <w:tc>
          <w:tcPr>
            <w:tcW w:w="1943" w:type="dxa"/>
            <w:vAlign w:val="center"/>
          </w:tcPr>
          <w:p w14:paraId="41F68EDD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Methods</w:t>
            </w:r>
          </w:p>
        </w:tc>
        <w:tc>
          <w:tcPr>
            <w:tcW w:w="4528" w:type="dxa"/>
          </w:tcPr>
          <w:p w14:paraId="2AD38835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Quasi-Randomized-controlled study</w:t>
            </w:r>
          </w:p>
        </w:tc>
        <w:tc>
          <w:tcPr>
            <w:tcW w:w="4528" w:type="dxa"/>
          </w:tcPr>
          <w:p w14:paraId="101D1D84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Open-labelled randomized-controlled trial</w:t>
            </w:r>
          </w:p>
        </w:tc>
        <w:tc>
          <w:tcPr>
            <w:tcW w:w="4520" w:type="dxa"/>
          </w:tcPr>
          <w:p w14:paraId="480216A3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Open-labelled randomized-controlled trial</w:t>
            </w:r>
          </w:p>
        </w:tc>
      </w:tr>
      <w:tr w:rsidR="00535FDD" w14:paraId="0FBDA66A" w14:textId="77777777" w:rsidTr="000A7BCB">
        <w:trPr>
          <w:trHeight w:val="730"/>
        </w:trPr>
        <w:tc>
          <w:tcPr>
            <w:tcW w:w="1943" w:type="dxa"/>
            <w:vAlign w:val="center"/>
          </w:tcPr>
          <w:p w14:paraId="7D97C0AB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Participants</w:t>
            </w:r>
          </w:p>
        </w:tc>
        <w:tc>
          <w:tcPr>
            <w:tcW w:w="4528" w:type="dxa"/>
          </w:tcPr>
          <w:p w14:paraId="41C76305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37 women in the amnioinfusion group and 34 women in the conventional treatment group</w:t>
            </w:r>
          </w:p>
        </w:tc>
        <w:tc>
          <w:tcPr>
            <w:tcW w:w="4528" w:type="dxa"/>
          </w:tcPr>
          <w:p w14:paraId="192E9D3F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 patients in each group</w:t>
            </w:r>
          </w:p>
        </w:tc>
        <w:tc>
          <w:tcPr>
            <w:tcW w:w="4520" w:type="dxa"/>
          </w:tcPr>
          <w:p w14:paraId="2C5338FA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 patients in each group</w:t>
            </w:r>
          </w:p>
        </w:tc>
      </w:tr>
      <w:tr w:rsidR="00535FDD" w14:paraId="689A13FE" w14:textId="77777777" w:rsidTr="000A7BCB">
        <w:trPr>
          <w:trHeight w:val="1283"/>
        </w:trPr>
        <w:tc>
          <w:tcPr>
            <w:tcW w:w="1943" w:type="dxa"/>
            <w:vAlign w:val="center"/>
          </w:tcPr>
          <w:p w14:paraId="79A5F0F1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Inclusion criteria</w:t>
            </w:r>
          </w:p>
        </w:tc>
        <w:tc>
          <w:tcPr>
            <w:tcW w:w="4528" w:type="dxa"/>
          </w:tcPr>
          <w:p w14:paraId="6E1955D8" w14:textId="77777777" w:rsidR="00535FDD" w:rsidRPr="00510E5A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PPROM&lt;26 weeks of gestational age</w:t>
            </w:r>
          </w:p>
          <w:p w14:paraId="5CFF28E4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Singleton pregnancy</w:t>
            </w:r>
          </w:p>
          <w:p w14:paraId="43D0A28C" w14:textId="77777777" w:rsidR="00535FDD" w:rsidRDefault="00535FDD" w:rsidP="000A7B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Severe (AFI&lt;30 mm) and persistent (≥7 days) oligohydramnios</w:t>
            </w:r>
          </w:p>
        </w:tc>
        <w:tc>
          <w:tcPr>
            <w:tcW w:w="4528" w:type="dxa"/>
          </w:tcPr>
          <w:p w14:paraId="35F8A808" w14:textId="77777777" w:rsidR="00535FDD" w:rsidRDefault="00535FDD" w:rsidP="000A7B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Singleton pregnancy </w:t>
            </w:r>
          </w:p>
          <w:p w14:paraId="1F530636" w14:textId="77777777" w:rsidR="00535FDD" w:rsidRDefault="00535FDD" w:rsidP="000A7B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PPROM between 16 weeks’ gestation and 24 weeks’ gestation</w:t>
            </w:r>
          </w:p>
        </w:tc>
        <w:tc>
          <w:tcPr>
            <w:tcW w:w="4520" w:type="dxa"/>
          </w:tcPr>
          <w:p w14:paraId="4F220E26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Singleton pregnancies</w:t>
            </w:r>
          </w:p>
          <w:p w14:paraId="68859B0C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Oligohydramnios between 16 0/7 and 24 0/7 weeks of gestation resulting from preterm PROM 3–21 days prior</w:t>
            </w:r>
          </w:p>
        </w:tc>
      </w:tr>
      <w:tr w:rsidR="00535FDD" w14:paraId="10FCC1DC" w14:textId="77777777" w:rsidTr="000A7BCB">
        <w:trPr>
          <w:trHeight w:val="3059"/>
        </w:trPr>
        <w:tc>
          <w:tcPr>
            <w:tcW w:w="1943" w:type="dxa"/>
            <w:vAlign w:val="center"/>
          </w:tcPr>
          <w:p w14:paraId="79FDE20B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Exclusion criteria</w:t>
            </w:r>
          </w:p>
        </w:tc>
        <w:tc>
          <w:tcPr>
            <w:tcW w:w="4528" w:type="dxa"/>
          </w:tcPr>
          <w:p w14:paraId="1BD5B9FB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Active labor (&lt;3 cm of cervical dilatation, &lt;2 uterine contractions in 10 min)</w:t>
            </w:r>
          </w:p>
          <w:p w14:paraId="714CA0EE" w14:textId="77777777" w:rsidR="00535FDD" w:rsidRDefault="00535FDD" w:rsidP="000A7B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Clinical chorioamnionitis</w:t>
            </w:r>
          </w:p>
        </w:tc>
        <w:tc>
          <w:tcPr>
            <w:tcW w:w="4528" w:type="dxa"/>
          </w:tcPr>
          <w:p w14:paraId="23C6C6FE" w14:textId="77777777" w:rsidR="00535FDD" w:rsidRDefault="00535FDD" w:rsidP="000A7B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Multiple pregnancies</w:t>
            </w:r>
          </w:p>
          <w:p w14:paraId="1BCCD3EB" w14:textId="77777777" w:rsidR="00535FDD" w:rsidRDefault="00535FDD" w:rsidP="000A7B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Resultant fetal abnormalities</w:t>
            </w:r>
          </w:p>
          <w:p w14:paraId="1BEAA974" w14:textId="77777777" w:rsidR="00535FDD" w:rsidRDefault="00535FDD" w:rsidP="000A7B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67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Obstetric indication for immediate delivery (i.e. fetal bradycardia, abruption, cord prolapse, advanced labour &gt; 5 cm)</w:t>
            </w:r>
          </w:p>
        </w:tc>
        <w:tc>
          <w:tcPr>
            <w:tcW w:w="4520" w:type="dxa"/>
          </w:tcPr>
          <w:p w14:paraId="14737AC5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Eight or more uterine contractions per hour</w:t>
            </w:r>
          </w:p>
          <w:p w14:paraId="2D3990D0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Suspected intrauterine infection</w:t>
            </w:r>
          </w:p>
          <w:p w14:paraId="14754CB6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Cervical dilatation visualized during speculum examination</w:t>
            </w:r>
          </w:p>
          <w:p w14:paraId="730CB117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Cervical length less than 25 mm on transvaginal US</w:t>
            </w:r>
          </w:p>
          <w:p w14:paraId="48F2AA6E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Obstetric complications necessitating termination of the pregnancy</w:t>
            </w:r>
          </w:p>
          <w:p w14:paraId="2081072B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2" w:hanging="26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Major fetal structural anomalies compromising perinatal survival</w:t>
            </w:r>
          </w:p>
        </w:tc>
      </w:tr>
      <w:tr w:rsidR="00535FDD" w14:paraId="394748FA" w14:textId="77777777" w:rsidTr="000A7BCB">
        <w:trPr>
          <w:trHeight w:val="1500"/>
        </w:trPr>
        <w:tc>
          <w:tcPr>
            <w:tcW w:w="1943" w:type="dxa"/>
            <w:vAlign w:val="center"/>
          </w:tcPr>
          <w:p w14:paraId="4BA5C21A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Diagnosis of PPROM</w:t>
            </w:r>
          </w:p>
        </w:tc>
        <w:tc>
          <w:tcPr>
            <w:tcW w:w="4528" w:type="dxa"/>
          </w:tcPr>
          <w:p w14:paraId="31144D97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History, sterile speculum examination, vaginal pH &gt; 5, measurement of AFI by US</w:t>
            </w:r>
          </w:p>
        </w:tc>
        <w:tc>
          <w:tcPr>
            <w:tcW w:w="4528" w:type="dxa"/>
          </w:tcPr>
          <w:p w14:paraId="72F17424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Presence of amniotic fluid in the posterior fornix on speculum examination with severe oligohydramnios on ultrasound examination</w:t>
            </w:r>
          </w:p>
        </w:tc>
        <w:tc>
          <w:tcPr>
            <w:tcW w:w="4520" w:type="dxa"/>
          </w:tcPr>
          <w:p w14:paraId="34018490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Oligohydramnios with a positive history of continuous vaginal fluid loss combined with the presence of fluid originating from the cervical os, confirmed with positive fern or nitrazine test or positive Amniocator or AmniSure</w:t>
            </w:r>
          </w:p>
        </w:tc>
      </w:tr>
      <w:tr w:rsidR="00535FDD" w14:paraId="44705770" w14:textId="77777777" w:rsidTr="000A7BCB">
        <w:trPr>
          <w:trHeight w:val="1243"/>
        </w:trPr>
        <w:tc>
          <w:tcPr>
            <w:tcW w:w="1943" w:type="dxa"/>
            <w:vMerge w:val="restart"/>
            <w:vAlign w:val="center"/>
          </w:tcPr>
          <w:p w14:paraId="7EC76F4A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Interventions</w:t>
            </w:r>
          </w:p>
        </w:tc>
        <w:tc>
          <w:tcPr>
            <w:tcW w:w="4528" w:type="dxa"/>
          </w:tcPr>
          <w:p w14:paraId="44056D3B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All of participants: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1F3C5A4F" w14:textId="77777777" w:rsidR="00535FDD" w:rsidRDefault="00535FDD" w:rsidP="000A7B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Hospital bed rest</w:t>
            </w:r>
          </w:p>
          <w:p w14:paraId="6961556C" w14:textId="77777777" w:rsidR="00535FDD" w:rsidRDefault="00535FDD" w:rsidP="000A7B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6" w:hanging="21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Antibiotic prophylaxis (mezlocillin, 2g IV twice daily for at least 7 days) or the treatment was arranged according to the result of cultures, tocolytic treatment for uterine contractions (isoxsuprine IV or oral)</w:t>
            </w:r>
          </w:p>
          <w:p w14:paraId="56171070" w14:textId="77777777" w:rsidR="00535FDD" w:rsidRDefault="00535FDD" w:rsidP="000A7B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6" w:hanging="21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Corticosteroid (betamethasone) after 25 weeks</w:t>
            </w:r>
          </w:p>
          <w:p w14:paraId="4DDE6A5C" w14:textId="77777777" w:rsidR="00535FDD" w:rsidRDefault="00535FDD" w:rsidP="000A7B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6" w:hanging="21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Fetal evaluations: cardiotocography after 26 weeks and modified BPP every 3 days</w:t>
            </w:r>
          </w:p>
          <w:p w14:paraId="68A324CF" w14:textId="77777777" w:rsidR="00535FDD" w:rsidRDefault="00535FDD" w:rsidP="000A7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84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528" w:type="dxa"/>
          </w:tcPr>
          <w:p w14:paraId="55C80DC9" w14:textId="77777777" w:rsidR="00535FDD" w:rsidRDefault="00535FDD" w:rsidP="000A7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84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All of participants: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6C5CA22" w14:textId="77777777" w:rsidR="00535FDD" w:rsidRDefault="00535FDD" w:rsidP="000A7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84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Hospital admission for bed rest between 26+0- and 30+0-weeks’ gestation but was not mandatory. </w:t>
            </w:r>
          </w:p>
          <w:p w14:paraId="1CE86CB2" w14:textId="77777777" w:rsidR="00535FDD" w:rsidRDefault="00535FDD" w:rsidP="000A7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84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Antibiotic (oral erythromycin) for 10 days after diagnosis of PPROM.</w:t>
            </w:r>
          </w:p>
          <w:p w14:paraId="1B9EA356" w14:textId="77777777" w:rsidR="00535FDD" w:rsidRDefault="00535FDD" w:rsidP="000A7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7" w:hanging="284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Prophylactic corticosteroids at 26+0 weeks’ gestation, earlier antenatal corticosteroids (between 23+0- 25+6 weeks’ gestation) were given at the clinician’s discretion</w:t>
            </w:r>
          </w:p>
          <w:p w14:paraId="2FECD656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20" w:type="dxa"/>
          </w:tcPr>
          <w:p w14:paraId="2BE76EA5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All of participants: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688C7BC4" w14:textId="77777777" w:rsidR="00535FDD" w:rsidRDefault="00535FDD" w:rsidP="000A7B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6" w:hanging="20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Hospital admission was based on fetal presentation and the presence of maternal complaints</w:t>
            </w:r>
          </w:p>
          <w:p w14:paraId="70750782" w14:textId="77777777" w:rsidR="00535FDD" w:rsidRDefault="00535FDD" w:rsidP="000A7B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6" w:hanging="20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Antibiotic (oral erythromycin 250 mg four times/day) starting at the day of randomization for 10 days</w:t>
            </w:r>
          </w:p>
          <w:p w14:paraId="54AE095A" w14:textId="77777777" w:rsidR="00535FDD" w:rsidRDefault="00535FDD" w:rsidP="000A7B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6" w:hanging="20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First follow-up visit was done after 2-3 days then, twice weekly US to assess fetal well-being and single deepest pocket until 28 0/7 weeks of gestation</w:t>
            </w:r>
          </w:p>
          <w:p w14:paraId="33A996BD" w14:textId="77777777" w:rsidR="00535FDD" w:rsidRDefault="00535FDD" w:rsidP="000A7B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6" w:hanging="20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Weekly measurement of CRP and leukocytes until delivery</w:t>
            </w:r>
          </w:p>
          <w:p w14:paraId="0C08B0B9" w14:textId="77777777" w:rsidR="00535FDD" w:rsidRDefault="00535FDD" w:rsidP="000A7B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06" w:hanging="206"/>
              <w:jc w:val="both"/>
              <w:rPr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First dose of corticosteroids administration was allowed from 23 5/7 weeks of gestation, if no delivery had occurred after 2 weeks, a 2</w:t>
            </w:r>
            <w:r>
              <w:rPr>
                <w:rFonts w:ascii="Arial" w:eastAsia="Arial" w:hAnsi="Arial" w:cs="Arial"/>
                <w:color w:val="000000"/>
                <w:vertAlign w:val="superscript"/>
              </w:rPr>
              <w:t>nd</w:t>
            </w:r>
            <w:r>
              <w:rPr>
                <w:rFonts w:ascii="Arial" w:eastAsia="Arial" w:hAnsi="Arial" w:cs="Arial"/>
                <w:color w:val="000000"/>
              </w:rPr>
              <w:t xml:space="preserve"> dose was allowed when there were signs of preterm birth</w:t>
            </w:r>
          </w:p>
        </w:tc>
      </w:tr>
      <w:tr w:rsidR="00535FDD" w14:paraId="149A8F60" w14:textId="77777777" w:rsidTr="000A7BCB">
        <w:trPr>
          <w:trHeight w:val="1243"/>
        </w:trPr>
        <w:tc>
          <w:tcPr>
            <w:tcW w:w="1943" w:type="dxa"/>
            <w:vMerge/>
            <w:vAlign w:val="center"/>
          </w:tcPr>
          <w:p w14:paraId="24D7404D" w14:textId="77777777" w:rsidR="00535FDD" w:rsidRDefault="00535FDD" w:rsidP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4528" w:type="dxa"/>
          </w:tcPr>
          <w:p w14:paraId="70CA90ED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AI group exclusively: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626D4D4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</w:rPr>
              <w:t>Weekly saline infusion, at least 7 days after PPROM, was performed in a sufficient amount to increase AFI to 10 cm, antibiotics and tocolysis at the time of AI</w:t>
            </w:r>
          </w:p>
        </w:tc>
        <w:tc>
          <w:tcPr>
            <w:tcW w:w="4528" w:type="dxa"/>
          </w:tcPr>
          <w:p w14:paraId="3ABF7EE4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AI group exclusively:</w:t>
            </w:r>
          </w:p>
          <w:p w14:paraId="5F73BB4E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Weekly administration of saline/Hartmann’s solution (10 ml per week of gestation) was performed only if the deepest pool of amniotic fluid &lt; 2 cm at US</w:t>
            </w:r>
          </w:p>
        </w:tc>
        <w:tc>
          <w:tcPr>
            <w:tcW w:w="4520" w:type="dxa"/>
          </w:tcPr>
          <w:p w14:paraId="75E58E4D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AI group exclusively:</w:t>
            </w:r>
          </w:p>
          <w:p w14:paraId="0291208E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Administration of Ringer’s lactate (multiplying the gestation in weeks by 10 mL), if oligohydramnios recurred, weekly AI was performed until 28-week gestation</w:t>
            </w:r>
          </w:p>
        </w:tc>
      </w:tr>
      <w:tr w:rsidR="00535FDD" w14:paraId="45738B88" w14:textId="77777777" w:rsidTr="000A7BCB">
        <w:trPr>
          <w:trHeight w:val="2487"/>
        </w:trPr>
        <w:tc>
          <w:tcPr>
            <w:tcW w:w="1943" w:type="dxa"/>
            <w:vAlign w:val="center"/>
          </w:tcPr>
          <w:p w14:paraId="087B1AAA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Notes</w:t>
            </w:r>
          </w:p>
        </w:tc>
        <w:tc>
          <w:tcPr>
            <w:tcW w:w="4528" w:type="dxa"/>
          </w:tcPr>
          <w:p w14:paraId="75BAAC7E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Pregnant women (n=18) who underwent PPROM after amniocentesis for prenatal diagnosis were included in the study. Among those, 10 women (27.0%) were in the AI and 8 women (23.5%) were in the conventional treatment group</w:t>
            </w:r>
          </w:p>
        </w:tc>
        <w:tc>
          <w:tcPr>
            <w:tcW w:w="4528" w:type="dxa"/>
          </w:tcPr>
          <w:p w14:paraId="15785B95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Between 2002 and 2006, a small number of randomized women in the AI arm never developed a deepest pool of amniotic fluid &lt; 2 cm and, therefore, never required AI; recruiters were advised that from then on, they should randomize only at the visit in which the deepest pool measured &lt; 2 cm between 16+0 and 24+0 weeks’ gestation</w:t>
            </w:r>
          </w:p>
        </w:tc>
        <w:tc>
          <w:tcPr>
            <w:tcW w:w="4520" w:type="dxa"/>
          </w:tcPr>
          <w:p w14:paraId="455E15B5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CBCC4E2" w14:textId="77777777" w:rsidR="00535FDD" w:rsidRDefault="00535FDD" w:rsidP="00535FDD">
      <w:pPr>
        <w:rPr>
          <w:rFonts w:ascii="Arial" w:eastAsia="Arial" w:hAnsi="Arial" w:cs="Arial"/>
        </w:rPr>
      </w:pPr>
    </w:p>
    <w:p w14:paraId="70DA0231" w14:textId="77777777" w:rsidR="00535FDD" w:rsidRDefault="00535FDD" w:rsidP="00535FD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B. Observational trials</w:t>
      </w:r>
    </w:p>
    <w:p w14:paraId="769307CF" w14:textId="77777777" w:rsidR="00535FDD" w:rsidRDefault="00535FDD" w:rsidP="00535FDD">
      <w:pPr>
        <w:rPr>
          <w:rFonts w:ascii="Arial" w:eastAsia="Arial" w:hAnsi="Arial" w:cs="Arial"/>
        </w:rPr>
      </w:pPr>
    </w:p>
    <w:tbl>
      <w:tblPr>
        <w:tblW w:w="15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8"/>
        <w:gridCol w:w="2857"/>
        <w:gridCol w:w="2700"/>
        <w:gridCol w:w="2880"/>
        <w:gridCol w:w="3420"/>
        <w:gridCol w:w="2160"/>
      </w:tblGrid>
      <w:tr w:rsidR="00535FDD" w14:paraId="7BD20B07" w14:textId="77777777" w:rsidTr="000A7BCB">
        <w:trPr>
          <w:trHeight w:val="242"/>
        </w:trPr>
        <w:tc>
          <w:tcPr>
            <w:tcW w:w="1638" w:type="dxa"/>
            <w:shd w:val="clear" w:color="auto" w:fill="BFBFBF"/>
            <w:vAlign w:val="center"/>
          </w:tcPr>
          <w:p w14:paraId="019F93B4" w14:textId="77777777" w:rsidR="00535FDD" w:rsidRDefault="00535FDD" w:rsidP="000A7BCB">
            <w:pPr>
              <w:rPr>
                <w:rFonts w:ascii="Arial" w:eastAsia="Arial" w:hAnsi="Arial" w:cs="Arial"/>
              </w:rPr>
            </w:pPr>
          </w:p>
        </w:tc>
        <w:tc>
          <w:tcPr>
            <w:tcW w:w="2857" w:type="dxa"/>
            <w:shd w:val="clear" w:color="auto" w:fill="BFBFBF"/>
          </w:tcPr>
          <w:p w14:paraId="61F20B79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Vergani et al., 1997 [9]</w:t>
            </w:r>
          </w:p>
        </w:tc>
        <w:tc>
          <w:tcPr>
            <w:tcW w:w="2700" w:type="dxa"/>
            <w:shd w:val="clear" w:color="auto" w:fill="BFBFBF"/>
          </w:tcPr>
          <w:p w14:paraId="1DAF0BCF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Ogunyemi and Thompson 2002 [7]</w:t>
            </w:r>
          </w:p>
        </w:tc>
        <w:tc>
          <w:tcPr>
            <w:tcW w:w="2880" w:type="dxa"/>
            <w:shd w:val="clear" w:color="auto" w:fill="BFBFBF"/>
          </w:tcPr>
          <w:p w14:paraId="5F64C3E3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 Carolis  et al., 2004 [16]</w:t>
            </w:r>
          </w:p>
        </w:tc>
        <w:tc>
          <w:tcPr>
            <w:tcW w:w="3420" w:type="dxa"/>
            <w:shd w:val="clear" w:color="auto" w:fill="BFBFBF"/>
          </w:tcPr>
          <w:p w14:paraId="37BBC471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Locatelli et al., 2008 [10]</w:t>
            </w:r>
          </w:p>
        </w:tc>
        <w:tc>
          <w:tcPr>
            <w:tcW w:w="2160" w:type="dxa"/>
            <w:shd w:val="clear" w:color="auto" w:fill="BFBFBF"/>
          </w:tcPr>
          <w:p w14:paraId="396BE8E2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Melekoglu and Celik, 2022</w:t>
            </w:r>
          </w:p>
        </w:tc>
      </w:tr>
      <w:tr w:rsidR="00535FDD" w14:paraId="15F5E5EA" w14:textId="77777777" w:rsidTr="000A7BCB">
        <w:trPr>
          <w:trHeight w:val="242"/>
        </w:trPr>
        <w:tc>
          <w:tcPr>
            <w:tcW w:w="1638" w:type="dxa"/>
            <w:vAlign w:val="center"/>
          </w:tcPr>
          <w:p w14:paraId="43FDFF15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Methods</w:t>
            </w:r>
          </w:p>
        </w:tc>
        <w:tc>
          <w:tcPr>
            <w:tcW w:w="2857" w:type="dxa"/>
          </w:tcPr>
          <w:p w14:paraId="022FA612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Observational</w:t>
            </w:r>
          </w:p>
        </w:tc>
        <w:tc>
          <w:tcPr>
            <w:tcW w:w="2700" w:type="dxa"/>
          </w:tcPr>
          <w:p w14:paraId="7902A10E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Observational</w:t>
            </w:r>
          </w:p>
        </w:tc>
        <w:tc>
          <w:tcPr>
            <w:tcW w:w="2880" w:type="dxa"/>
          </w:tcPr>
          <w:p w14:paraId="74E98FD8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Observational</w:t>
            </w:r>
          </w:p>
        </w:tc>
        <w:tc>
          <w:tcPr>
            <w:tcW w:w="3420" w:type="dxa"/>
          </w:tcPr>
          <w:p w14:paraId="3F4048AE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Observational</w:t>
            </w:r>
          </w:p>
        </w:tc>
        <w:tc>
          <w:tcPr>
            <w:tcW w:w="2160" w:type="dxa"/>
          </w:tcPr>
          <w:p w14:paraId="203114C1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Observational</w:t>
            </w:r>
          </w:p>
        </w:tc>
      </w:tr>
      <w:tr w:rsidR="00535FDD" w14:paraId="764A3630" w14:textId="77777777" w:rsidTr="000A7BCB">
        <w:trPr>
          <w:trHeight w:val="769"/>
        </w:trPr>
        <w:tc>
          <w:tcPr>
            <w:tcW w:w="1638" w:type="dxa"/>
            <w:vAlign w:val="center"/>
          </w:tcPr>
          <w:p w14:paraId="15820585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Participants</w:t>
            </w:r>
          </w:p>
        </w:tc>
        <w:tc>
          <w:tcPr>
            <w:tcW w:w="2857" w:type="dxa"/>
          </w:tcPr>
          <w:p w14:paraId="381A8C0B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18 patients in intervention group and 16 patients in historic cohort group who did not undergo the procedure</w:t>
            </w:r>
          </w:p>
        </w:tc>
        <w:tc>
          <w:tcPr>
            <w:tcW w:w="2700" w:type="dxa"/>
          </w:tcPr>
          <w:p w14:paraId="6D7B5BD5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12 patients in each group</w:t>
            </w:r>
          </w:p>
        </w:tc>
        <w:tc>
          <w:tcPr>
            <w:tcW w:w="2880" w:type="dxa"/>
          </w:tcPr>
          <w:p w14:paraId="307EF26A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45 women in the amnioinfusion group and 44 women in the standard treatment group</w:t>
            </w:r>
          </w:p>
        </w:tc>
        <w:tc>
          <w:tcPr>
            <w:tcW w:w="3420" w:type="dxa"/>
          </w:tcPr>
          <w:p w14:paraId="1126A60D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29 women in the TAI group and 15 women in the </w:t>
            </w:r>
            <w:r>
              <w:rPr>
                <w:rFonts w:ascii="Arial" w:eastAsia="Arial" w:hAnsi="Arial" w:cs="Arial"/>
              </w:rPr>
              <w:t>standard</w:t>
            </w:r>
            <w:r>
              <w:rPr>
                <w:rFonts w:ascii="Arial" w:eastAsia="Arial" w:hAnsi="Arial" w:cs="Arial"/>
                <w:color w:val="000000"/>
              </w:rPr>
              <w:t xml:space="preserve"> treatment group</w:t>
            </w:r>
          </w:p>
        </w:tc>
        <w:tc>
          <w:tcPr>
            <w:tcW w:w="2160" w:type="dxa"/>
          </w:tcPr>
          <w:p w14:paraId="12BCF686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27 women in the TAI group and 36 women in the </w:t>
            </w:r>
            <w:r>
              <w:rPr>
                <w:rFonts w:ascii="Arial" w:eastAsia="Arial" w:hAnsi="Arial" w:cs="Arial"/>
              </w:rPr>
              <w:t>standard</w:t>
            </w:r>
            <w:r>
              <w:rPr>
                <w:rFonts w:ascii="Arial" w:eastAsia="Arial" w:hAnsi="Arial" w:cs="Arial"/>
                <w:color w:val="000000"/>
              </w:rPr>
              <w:t xml:space="preserve"> treatment group</w:t>
            </w:r>
          </w:p>
        </w:tc>
      </w:tr>
      <w:tr w:rsidR="00535FDD" w14:paraId="2E08AF16" w14:textId="77777777" w:rsidTr="000A7BCB">
        <w:trPr>
          <w:trHeight w:val="2108"/>
        </w:trPr>
        <w:tc>
          <w:tcPr>
            <w:tcW w:w="1638" w:type="dxa"/>
            <w:vAlign w:val="center"/>
          </w:tcPr>
          <w:p w14:paraId="180DC288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Inclusion criteria</w:t>
            </w:r>
          </w:p>
        </w:tc>
        <w:tc>
          <w:tcPr>
            <w:tcW w:w="2857" w:type="dxa"/>
          </w:tcPr>
          <w:p w14:paraId="62EC8EE1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PROM at ≤25 completed weeks' gestation</w:t>
            </w:r>
          </w:p>
          <w:p w14:paraId="283245C6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labor</w:t>
            </w:r>
          </w:p>
          <w:p w14:paraId="2BAB9652" w14:textId="77777777" w:rsidR="00535FDD" w:rsidRPr="002B721A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 w:rsidRPr="002B721A">
              <w:rPr>
                <w:rFonts w:ascii="Arial" w:eastAsia="Arial" w:hAnsi="Arial" w:cs="Arial"/>
                <w:color w:val="000000"/>
              </w:rPr>
              <w:t>Persistent oligohydramnios persistent for &gt;4 days</w:t>
            </w:r>
          </w:p>
        </w:tc>
        <w:tc>
          <w:tcPr>
            <w:tcW w:w="2700" w:type="dxa"/>
          </w:tcPr>
          <w:p w14:paraId="70B29603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Gestational age &lt;26 weeks</w:t>
            </w:r>
          </w:p>
          <w:p w14:paraId="0E31E336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AFI &lt;5 cm</w:t>
            </w:r>
          </w:p>
          <w:p w14:paraId="2AE6344F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Normal fetal anatomical scan</w:t>
            </w:r>
          </w:p>
          <w:p w14:paraId="5C717C2F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Absence of gross infection</w:t>
            </w:r>
          </w:p>
          <w:p w14:paraId="08B60DD7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Stable mother, and fetus</w:t>
            </w:r>
          </w:p>
        </w:tc>
        <w:tc>
          <w:tcPr>
            <w:tcW w:w="2880" w:type="dxa"/>
          </w:tcPr>
          <w:p w14:paraId="4B3DA0C2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PPROM&lt;26 weeks of gestational age</w:t>
            </w:r>
          </w:p>
          <w:p w14:paraId="164D2066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Singleton </w:t>
            </w:r>
          </w:p>
          <w:p w14:paraId="27E0AE71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Severe oligohydramnios (AFI&lt;3 mm) </w:t>
            </w:r>
          </w:p>
          <w:p w14:paraId="7190E02B" w14:textId="77777777" w:rsidR="00535FDD" w:rsidRDefault="00535FDD" w:rsidP="000A7B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5" w:hanging="2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Without signs of labor or infections</w:t>
            </w:r>
          </w:p>
        </w:tc>
        <w:tc>
          <w:tcPr>
            <w:tcW w:w="3420" w:type="dxa"/>
          </w:tcPr>
          <w:p w14:paraId="5DF4B786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Singleton</w:t>
            </w:r>
          </w:p>
          <w:p w14:paraId="10316AB9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PPROM &lt;25 weeks lasting &gt;4 days</w:t>
            </w:r>
          </w:p>
          <w:p w14:paraId="52D7E2EB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Confirmed oligohydramnios defined as deepest pocket of amniotic fluid≤ 2 cm and lasting ≥4 days</w:t>
            </w:r>
          </w:p>
          <w:p w14:paraId="3F29358D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Placental slides available for histopathological examination</w:t>
            </w:r>
          </w:p>
        </w:tc>
        <w:tc>
          <w:tcPr>
            <w:tcW w:w="2160" w:type="dxa"/>
          </w:tcPr>
          <w:p w14:paraId="2AF83672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Singleton</w:t>
            </w:r>
          </w:p>
          <w:p w14:paraId="0F4D6D30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PPROM between 18-24 gestational age</w:t>
            </w:r>
          </w:p>
          <w:p w14:paraId="28627FA3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>Confirmed oligohydramnios</w:t>
            </w:r>
          </w:p>
          <w:p w14:paraId="65C768B4" w14:textId="77777777" w:rsidR="00535FDD" w:rsidRPr="002B721A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 w:rsidRPr="002B721A">
              <w:rPr>
                <w:rFonts w:ascii="Arial" w:eastAsia="Arial" w:hAnsi="Arial" w:cs="Arial"/>
                <w:color w:val="000000"/>
              </w:rPr>
              <w:t>Without signs of labor or infections</w:t>
            </w:r>
          </w:p>
        </w:tc>
      </w:tr>
      <w:tr w:rsidR="00535FDD" w14:paraId="11D1B650" w14:textId="77777777" w:rsidTr="000A7BCB">
        <w:trPr>
          <w:trHeight w:val="1297"/>
        </w:trPr>
        <w:tc>
          <w:tcPr>
            <w:tcW w:w="1638" w:type="dxa"/>
            <w:vAlign w:val="center"/>
          </w:tcPr>
          <w:p w14:paraId="1E31B5D6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Exclusion criteria</w:t>
            </w:r>
          </w:p>
        </w:tc>
        <w:tc>
          <w:tcPr>
            <w:tcW w:w="2857" w:type="dxa"/>
          </w:tcPr>
          <w:p w14:paraId="74199A39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Amniotic fluid leakage following second-trimester amniocentesis</w:t>
            </w:r>
          </w:p>
          <w:p w14:paraId="153E617D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Clinical chorioamnionitis, presence of uterine contractions &gt;4 /hours</w:t>
            </w:r>
          </w:p>
          <w:p w14:paraId="152EB7BA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Structural fetal abnormalities</w:t>
            </w:r>
          </w:p>
          <w:p w14:paraId="3C4B20B4" w14:textId="77777777" w:rsidR="00535FDD" w:rsidRDefault="00535FDD" w:rsidP="000A7B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Maternal immunological diseases e.g., acquired immunodeficiency syndrome</w:t>
            </w:r>
          </w:p>
          <w:p w14:paraId="293273D5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Multiple gestations</w:t>
            </w:r>
          </w:p>
        </w:tc>
        <w:tc>
          <w:tcPr>
            <w:tcW w:w="2700" w:type="dxa"/>
          </w:tcPr>
          <w:p w14:paraId="0F926F13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Presence of active labor at the time of presentation and clinical chorioamnionitis</w:t>
            </w:r>
          </w:p>
        </w:tc>
        <w:tc>
          <w:tcPr>
            <w:tcW w:w="2880" w:type="dxa"/>
          </w:tcPr>
          <w:p w14:paraId="7FBBE452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Multiple pregnancies</w:t>
            </w:r>
          </w:p>
          <w:p w14:paraId="6633155F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Fetal malformation</w:t>
            </w:r>
          </w:p>
          <w:p w14:paraId="50C7D9D1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Obstetric complications</w:t>
            </w:r>
          </w:p>
          <w:p w14:paraId="1DFC0DE1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Maternal medical problems</w:t>
            </w:r>
          </w:p>
          <w:p w14:paraId="69AD3A3E" w14:textId="77777777" w:rsidR="00535FDD" w:rsidRDefault="00535FDD" w:rsidP="000A7B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5" w:hanging="2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Lack of consent </w:t>
            </w:r>
          </w:p>
        </w:tc>
        <w:tc>
          <w:tcPr>
            <w:tcW w:w="3420" w:type="dxa"/>
          </w:tcPr>
          <w:p w14:paraId="35A03DA2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Patients who did not develop severe oligohydramnios </w:t>
            </w:r>
          </w:p>
        </w:tc>
        <w:tc>
          <w:tcPr>
            <w:tcW w:w="2160" w:type="dxa"/>
          </w:tcPr>
          <w:p w14:paraId="5F6932E9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Multiple pregnancies</w:t>
            </w:r>
          </w:p>
          <w:p w14:paraId="61D30449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Fetal malformation</w:t>
            </w:r>
          </w:p>
          <w:p w14:paraId="77585715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Obstetric complications</w:t>
            </w:r>
          </w:p>
          <w:p w14:paraId="1311B66B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Maternal medical problems</w:t>
            </w:r>
          </w:p>
          <w:p w14:paraId="298FEF07" w14:textId="77777777" w:rsidR="00535FDD" w:rsidRDefault="00535FDD" w:rsidP="000A7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0" w:hanging="28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Lack of consent</w:t>
            </w:r>
          </w:p>
        </w:tc>
      </w:tr>
      <w:tr w:rsidR="00535FDD" w14:paraId="65D6EE98" w14:textId="77777777" w:rsidTr="000A7BCB">
        <w:trPr>
          <w:trHeight w:val="1277"/>
        </w:trPr>
        <w:tc>
          <w:tcPr>
            <w:tcW w:w="1638" w:type="dxa"/>
            <w:vAlign w:val="center"/>
          </w:tcPr>
          <w:p w14:paraId="354BDB94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Diagnosis of PPROM</w:t>
            </w:r>
          </w:p>
        </w:tc>
        <w:tc>
          <w:tcPr>
            <w:tcW w:w="2857" w:type="dxa"/>
          </w:tcPr>
          <w:p w14:paraId="3A337F4D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Observation of vaginal amniotic fluid pooling and positive nitrazine test on sterile speculum examination</w:t>
            </w:r>
          </w:p>
        </w:tc>
        <w:tc>
          <w:tcPr>
            <w:tcW w:w="2700" w:type="dxa"/>
          </w:tcPr>
          <w:p w14:paraId="64A79233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Observation of vaginal pooling, positive Nitrazine test or ferning on speculum evaluation</w:t>
            </w:r>
          </w:p>
        </w:tc>
        <w:tc>
          <w:tcPr>
            <w:tcW w:w="2880" w:type="dxa"/>
          </w:tcPr>
          <w:p w14:paraId="0BA09795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History, sterile speculum examination, vaginal pH &gt; 5, measurement of AFI by US</w:t>
            </w:r>
          </w:p>
        </w:tc>
        <w:tc>
          <w:tcPr>
            <w:tcW w:w="3420" w:type="dxa"/>
          </w:tcPr>
          <w:p w14:paraId="2AE3D592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Presence of pooled amniotic fluid on a sterile speculum examination with persistence of oligohydramnios in the serial ultrasonographic observations</w:t>
            </w:r>
          </w:p>
        </w:tc>
        <w:tc>
          <w:tcPr>
            <w:tcW w:w="2160" w:type="dxa"/>
          </w:tcPr>
          <w:p w14:paraId="0184FC7D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sterile speculum examination, vaginal pH &gt; 5, measurement of AFI by US and  Amniosure test in the suspected cases</w:t>
            </w:r>
          </w:p>
        </w:tc>
      </w:tr>
      <w:tr w:rsidR="00535FDD" w14:paraId="18BC4537" w14:textId="77777777" w:rsidTr="000A7BCB">
        <w:trPr>
          <w:trHeight w:val="3569"/>
        </w:trPr>
        <w:tc>
          <w:tcPr>
            <w:tcW w:w="1638" w:type="dxa"/>
            <w:vMerge w:val="restart"/>
            <w:vAlign w:val="center"/>
          </w:tcPr>
          <w:p w14:paraId="018C3D5A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Interventions</w:t>
            </w:r>
          </w:p>
        </w:tc>
        <w:tc>
          <w:tcPr>
            <w:tcW w:w="2857" w:type="dxa"/>
          </w:tcPr>
          <w:p w14:paraId="7C1A557F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All of participants: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194EE4FF" w14:textId="77777777" w:rsidR="00535FDD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Hospital bed rest during the first week, then home bed rest until 25 weeks, after which all patients had hospital bed rest until delivery</w:t>
            </w:r>
          </w:p>
          <w:p w14:paraId="02B3D365" w14:textId="77777777" w:rsidR="00535FDD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Tocolytic treatment (IV ritodrine) was administered after 25 weeks</w:t>
            </w:r>
          </w:p>
          <w:p w14:paraId="47C18B7A" w14:textId="77777777" w:rsidR="00535FDD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Corticosteroids (betamethasone 12 mg intramuscularly repeated after 24 hr) </w:t>
            </w:r>
          </w:p>
          <w:p w14:paraId="6710B398" w14:textId="77777777" w:rsidR="00535FDD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1-week course of prophylactic antibiotic therapy (Sulbactam-Ampicillin) 3 g intravenously every 8 hours, if cervical or vaginal culture results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were positive for potentially pathogenic bacteria, targeted antibiotic treatment was given</w:t>
            </w:r>
          </w:p>
          <w:p w14:paraId="06C6AAC2" w14:textId="77777777" w:rsidR="00535FDD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Twice weekly US measurement of amniotic fluid volume, twice weekly assessment of biophysical profile after 25 weeks</w:t>
            </w:r>
          </w:p>
          <w:p w14:paraId="0E919478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700" w:type="dxa"/>
          </w:tcPr>
          <w:p w14:paraId="01F977B8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All of participants: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5A728331" w14:textId="77777777" w:rsidR="00535FDD" w:rsidRDefault="00535FDD" w:rsidP="000A7B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Initial bedrest in hospital</w:t>
            </w:r>
          </w:p>
          <w:p w14:paraId="761FD53A" w14:textId="77777777" w:rsidR="00535FDD" w:rsidRDefault="00535FDD" w:rsidP="000A7B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Corticosteroid therapy at least once after 24 weeks of gestation</w:t>
            </w:r>
          </w:p>
          <w:p w14:paraId="3E440E87" w14:textId="77777777" w:rsidR="00535FDD" w:rsidRDefault="00535FDD" w:rsidP="000A7B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Tocolytic treatment (magnesium sulfate and terbutaline) </w:t>
            </w:r>
          </w:p>
          <w:p w14:paraId="53EE1FA4" w14:textId="77777777" w:rsidR="00535FDD" w:rsidRDefault="00535FDD" w:rsidP="000A7B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Prophylactic intravenous antibiotics</w:t>
            </w:r>
          </w:p>
          <w:p w14:paraId="7140C52B" w14:textId="77777777" w:rsidR="00535FDD" w:rsidRDefault="00535FDD" w:rsidP="000A7B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Delivery: clinical chorioamnionitis, established labor, fetal distress, placental abruption or fetal distress</w:t>
            </w:r>
          </w:p>
          <w:p w14:paraId="5CD906B8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2880" w:type="dxa"/>
          </w:tcPr>
          <w:p w14:paraId="0CE3A3AD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All of participants:</w:t>
            </w:r>
            <w:r>
              <w:rPr>
                <w:rFonts w:ascii="Arial" w:eastAsia="Arial" w:hAnsi="Arial" w:cs="Arial"/>
              </w:rPr>
              <w:t xml:space="preserve">  </w:t>
            </w:r>
          </w:p>
          <w:p w14:paraId="140AEDBB" w14:textId="77777777" w:rsidR="00535FDD" w:rsidRDefault="00535FDD" w:rsidP="000A7B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Antibiotic prophylaxis</w:t>
            </w:r>
          </w:p>
          <w:p w14:paraId="024ED629" w14:textId="77777777" w:rsidR="00535FDD" w:rsidRDefault="00535FDD" w:rsidP="000A7B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Tocolytic treatment if necessary</w:t>
            </w:r>
          </w:p>
          <w:p w14:paraId="257A915A" w14:textId="77777777" w:rsidR="00535FDD" w:rsidRDefault="00535FDD" w:rsidP="000A7B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Evaluation of risk of infection: body temperature measurement every 8 h; cervicovaginal cultures, weekly CRP, fibrinogen and erythrocyte sedimendation every 3 days</w:t>
            </w:r>
          </w:p>
          <w:p w14:paraId="6A26F4D9" w14:textId="77777777" w:rsidR="00535FDD" w:rsidRDefault="00535FDD" w:rsidP="000A7B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Fetal evaluations: Daily cardiotocography after 26 weeks and ultrasound every 3 days.</w:t>
            </w:r>
          </w:p>
          <w:p w14:paraId="738C20CA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420" w:type="dxa"/>
          </w:tcPr>
          <w:p w14:paraId="61D2DE2A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All of participants: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71A1E9F7" w14:textId="77777777" w:rsidR="00535FDD" w:rsidRDefault="00535FDD" w:rsidP="000A7B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4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Initial hospital bed rest for 7 days, re-admission after 25 weeks' gestation until delivery</w:t>
            </w:r>
          </w:p>
          <w:p w14:paraId="6B999A78" w14:textId="77777777" w:rsidR="00535FDD" w:rsidRDefault="00535FDD" w:rsidP="000A7B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4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Antibiotic prophylaxis (sulbactam–ampicillin 3 g every 8 h or amoxicillin–clavulanic acid 2 g every 8 h i.v.) for 7 days</w:t>
            </w:r>
          </w:p>
          <w:p w14:paraId="7EC7E39A" w14:textId="77777777" w:rsidR="00535FDD" w:rsidRDefault="00535FDD" w:rsidP="000A7B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4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Vaginal cultures were obtained every 2 weeks; if positive, targeted treatment was given</w:t>
            </w:r>
          </w:p>
          <w:p w14:paraId="55738E72" w14:textId="77777777" w:rsidR="00535FDD" w:rsidRDefault="00535FDD" w:rsidP="000A7B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4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Corticosteroid (bethamethasone 12 mg repeated 24 hours later) was administered after 25 weeks' gestation</w:t>
            </w:r>
          </w:p>
          <w:p w14:paraId="4D2C7CDC" w14:textId="77777777" w:rsidR="00535FDD" w:rsidRDefault="00535FDD" w:rsidP="000A7B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4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Tocolytic treatment in the presence of preterm labor (intravenous ritodrine)</w:t>
            </w:r>
          </w:p>
          <w:p w14:paraId="3EBEEEC5" w14:textId="77777777" w:rsidR="00535FDD" w:rsidRDefault="00535FDD" w:rsidP="000A7B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4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Amniotic fluid volume was assessed weekly on the outpatients, and every other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day from submission until delivery</w:t>
            </w:r>
          </w:p>
          <w:p w14:paraId="3DDAD628" w14:textId="77777777" w:rsidR="00535FDD" w:rsidRDefault="00535FDD" w:rsidP="000A7B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hanging="141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Fetal status evaluations: Monitorization of fetal heart rate daily, and performance of biophysical profile twice a week</w:t>
            </w:r>
          </w:p>
          <w:p w14:paraId="0F56872A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/>
              <w:jc w:val="both"/>
              <w:rPr>
                <w:color w:val="000000"/>
              </w:rPr>
            </w:pPr>
          </w:p>
        </w:tc>
        <w:tc>
          <w:tcPr>
            <w:tcW w:w="2160" w:type="dxa"/>
          </w:tcPr>
          <w:p w14:paraId="058C0671" w14:textId="77777777" w:rsidR="00535FDD" w:rsidRDefault="00535FDD" w:rsidP="000A7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All of participants: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67DFC8A8" w14:textId="77777777" w:rsidR="00535FDD" w:rsidRPr="004D1341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Hospital bed rest until delivery</w:t>
            </w:r>
          </w:p>
          <w:p w14:paraId="0F21CA4C" w14:textId="77777777" w:rsidR="00535FDD" w:rsidRPr="002F4A25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Corticosteroids (betamethasone 12 mg intramuscularly repeated after 24 hr) after 24 weeks of gestation</w:t>
            </w:r>
          </w:p>
          <w:p w14:paraId="1E5A835A" w14:textId="77777777" w:rsidR="00535FDD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Weekly leucocyte count, CRP and procalcitonin were obtained</w:t>
            </w:r>
          </w:p>
          <w:p w14:paraId="116DE0F3" w14:textId="77777777" w:rsidR="00535FDD" w:rsidRDefault="00535FDD" w:rsidP="000A7B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0" w:hanging="220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Prophylactic intravenous antibiotics</w:t>
            </w:r>
          </w:p>
          <w:p w14:paraId="3F5B882B" w14:textId="77777777" w:rsidR="00535FDD" w:rsidRPr="003D5E15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Weekly US measurement of amniotic fluid volume,assessm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ent of biophysical profile and Doppler</w:t>
            </w:r>
          </w:p>
          <w:p w14:paraId="3583B4CF" w14:textId="77777777" w:rsidR="00535FDD" w:rsidRDefault="00535FDD" w:rsidP="000A7B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8" w:hanging="238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Magnesium sulphate administration if delivery was anticipated between 24 and 32 weeks of gestation</w:t>
            </w:r>
          </w:p>
        </w:tc>
      </w:tr>
      <w:tr w:rsidR="00535FDD" w14:paraId="6A507FC1" w14:textId="77777777" w:rsidTr="000A7BCB">
        <w:trPr>
          <w:trHeight w:val="1079"/>
        </w:trPr>
        <w:tc>
          <w:tcPr>
            <w:tcW w:w="1638" w:type="dxa"/>
            <w:vMerge/>
            <w:vAlign w:val="center"/>
          </w:tcPr>
          <w:p w14:paraId="09B8048F" w14:textId="77777777" w:rsidR="00535FDD" w:rsidRDefault="00535FDD" w:rsidP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857" w:type="dxa"/>
          </w:tcPr>
          <w:p w14:paraId="7393908D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AI group exclusively:</w:t>
            </w:r>
          </w:p>
          <w:p w14:paraId="7F1D70AC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color w:val="000000"/>
              </w:rPr>
              <w:t>1-2 times weekly to aim to restore AFI &gt;5 cm</w:t>
            </w:r>
          </w:p>
        </w:tc>
        <w:tc>
          <w:tcPr>
            <w:tcW w:w="2700" w:type="dxa"/>
          </w:tcPr>
          <w:p w14:paraId="277875A4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AI group exclusively:</w:t>
            </w:r>
          </w:p>
          <w:p w14:paraId="5345D17E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Prior to the procedure, IV magnesium sulfate 4 g loading dose followed by 1 g/h was initiated and discontinued 12 h post-procedure if preterm labor did not ensue. Fetal monitoring was obtained for at least 30 min. Weekly AI with warm 0.9% normal saline with ampicillin 1 g/L until 27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lastRenderedPageBreak/>
              <w:t>weeks’ gestation if AFI ≤ 5cm</w:t>
            </w:r>
          </w:p>
        </w:tc>
        <w:tc>
          <w:tcPr>
            <w:tcW w:w="2880" w:type="dxa"/>
          </w:tcPr>
          <w:p w14:paraId="3882C277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AI group exclusively: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0B6B1418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Slow drip of preheated saline infusion (20-30 min) until the AFI (&gt;100 mm) or was suspended in the presence of vaginal loss of fluid and/or blood, or if contractions occurred. Antibiotics (mezlocilline 2g 2 i.v) and tocolysis (isoxsuprine, i.v.) was given at the time of AI.</w:t>
            </w:r>
          </w:p>
        </w:tc>
        <w:tc>
          <w:tcPr>
            <w:tcW w:w="3420" w:type="dxa"/>
          </w:tcPr>
          <w:p w14:paraId="25EE8D6D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AI group exclusively:</w:t>
            </w:r>
          </w:p>
          <w:p w14:paraId="4BB4449F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AI with normal saline solution to aim at restoring a normal amount of amniotic fluid (10 ml per week of gestational age), if oligohydramnios (mean deepest pocket of fluid &lt; 2 cm) recurred and persistent for &gt; 4 days, AI was repeated</w:t>
            </w:r>
          </w:p>
        </w:tc>
        <w:tc>
          <w:tcPr>
            <w:tcW w:w="2160" w:type="dxa"/>
          </w:tcPr>
          <w:p w14:paraId="5DB9602D" w14:textId="77777777" w:rsidR="00535FDD" w:rsidRDefault="00535FDD" w:rsidP="000A7BCB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AI group exclusively:</w:t>
            </w:r>
          </w:p>
          <w:p w14:paraId="2BAB8513" w14:textId="77777777" w:rsidR="00535FDD" w:rsidRPr="003D5E15" w:rsidRDefault="00535FDD" w:rsidP="000A7B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Weekly AI with normal saline solution with t</w:t>
            </w:r>
            <w:r w:rsidRPr="003D5E15">
              <w:rPr>
                <w:rFonts w:ascii="Arial" w:eastAsia="Arial" w:hAnsi="Arial" w:cs="Arial"/>
                <w:color w:val="000000"/>
              </w:rPr>
              <w:t>he targeted deepest vertical pocket &gt;2 cm during</w:t>
            </w:r>
          </w:p>
          <w:p w14:paraId="6E1D04DD" w14:textId="77777777" w:rsidR="00535FDD" w:rsidRDefault="00535FDD" w:rsidP="000A7B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b/>
                <w:color w:val="000000"/>
              </w:rPr>
            </w:pPr>
            <w:r w:rsidRPr="003D5E15">
              <w:rPr>
                <w:rFonts w:ascii="Arial" w:eastAsia="Arial" w:hAnsi="Arial" w:cs="Arial"/>
                <w:color w:val="000000"/>
              </w:rPr>
              <w:t>the amnioinfusion</w:t>
            </w:r>
          </w:p>
        </w:tc>
      </w:tr>
      <w:tr w:rsidR="00535FDD" w14:paraId="6106A609" w14:textId="77777777" w:rsidTr="000A7BCB">
        <w:trPr>
          <w:trHeight w:val="980"/>
        </w:trPr>
        <w:tc>
          <w:tcPr>
            <w:tcW w:w="1638" w:type="dxa"/>
            <w:vAlign w:val="center"/>
          </w:tcPr>
          <w:p w14:paraId="2D41F77D" w14:textId="77777777" w:rsidR="00535FDD" w:rsidRDefault="00535FDD" w:rsidP="000A7BC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Notes</w:t>
            </w:r>
          </w:p>
        </w:tc>
        <w:tc>
          <w:tcPr>
            <w:tcW w:w="2857" w:type="dxa"/>
          </w:tcPr>
          <w:p w14:paraId="56C05139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One patient in TAI group had cerclage</w:t>
            </w:r>
          </w:p>
        </w:tc>
        <w:tc>
          <w:tcPr>
            <w:tcW w:w="2700" w:type="dxa"/>
          </w:tcPr>
          <w:p w14:paraId="2AF8D73E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80" w:type="dxa"/>
          </w:tcPr>
          <w:p w14:paraId="27662FB4" w14:textId="77777777" w:rsidR="00535FDD" w:rsidRDefault="00535FDD" w:rsidP="000A7BCB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420" w:type="dxa"/>
          </w:tcPr>
          <w:p w14:paraId="1640DF7D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0" w:type="dxa"/>
          </w:tcPr>
          <w:p w14:paraId="51CA82BE" w14:textId="77777777" w:rsidR="00535FDD" w:rsidRDefault="00535FDD" w:rsidP="000A7BCB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571CA081" w14:textId="77777777" w:rsidR="00535FDD" w:rsidRDefault="00535FDD" w:rsidP="00535FDD">
      <w:pPr>
        <w:rPr>
          <w:rFonts w:ascii="Arial" w:eastAsia="Arial" w:hAnsi="Arial" w:cs="Arial"/>
        </w:rPr>
      </w:pPr>
    </w:p>
    <w:p w14:paraId="69E9DB93" w14:textId="77777777" w:rsidR="00535FDD" w:rsidRDefault="00535FDD" w:rsidP="00535FDD">
      <w:pPr>
        <w:rPr>
          <w:rFonts w:ascii="Arial" w:eastAsia="Arial" w:hAnsi="Arial" w:cs="Arial"/>
        </w:rPr>
      </w:pPr>
    </w:p>
    <w:p w14:paraId="4B998752" w14:textId="77777777" w:rsidR="00535FDD" w:rsidRDefault="00535FDD" w:rsidP="00535FDD">
      <w:pPr>
        <w:rPr>
          <w:rFonts w:ascii="Arial" w:eastAsia="Arial" w:hAnsi="Arial" w:cs="Arial"/>
        </w:rPr>
      </w:pPr>
    </w:p>
    <w:p w14:paraId="5BE9245D" w14:textId="77777777" w:rsidR="00535FDD" w:rsidRDefault="00535FDD" w:rsidP="00535FDD">
      <w:pPr>
        <w:spacing w:line="48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NA: not applicable; AFI: amniotic fluid index; PPROM: preterm premature rupture of membranes; USG:ultrasonography; AI:amnioinfusion; IV:intravenous; BPP=biophysical profile; BPD:bronchopulmonary dysplasia; WBC:white blood cell; CRP:C-reactive protein; IVH:intraventricular hemorrhage; UTI: urinary tract infections; RDS:respiratory distress syndrome; NEC:necrotizing enterocolitis; PVL=periventricular leukomalacia; HVS: high vaginal swap</w:t>
      </w:r>
    </w:p>
    <w:p w14:paraId="7A35E1CE" w14:textId="6065D07F" w:rsidR="00F61084" w:rsidRPr="00F61084" w:rsidRDefault="00F61084" w:rsidP="00F61084">
      <w:pPr>
        <w:tabs>
          <w:tab w:val="left" w:pos="2492"/>
        </w:tabs>
        <w:rPr>
          <w:rFonts w:ascii="Arial" w:eastAsia="Arial" w:hAnsi="Arial" w:cs="Arial"/>
        </w:rPr>
        <w:sectPr w:rsidR="00F61084" w:rsidRPr="00F61084" w:rsidSect="00E173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4" w:h="11894" w:orient="landscape"/>
          <w:pgMar w:top="720" w:right="720" w:bottom="720" w:left="720" w:header="706" w:footer="706" w:gutter="0"/>
          <w:pgNumType w:start="1"/>
          <w:cols w:space="720"/>
          <w:docGrid w:linePitch="299"/>
        </w:sectPr>
      </w:pPr>
    </w:p>
    <w:p w14:paraId="20502F2F" w14:textId="77777777" w:rsidR="00D26D9A" w:rsidRDefault="00D26D9A" w:rsidP="00D26D9A">
      <w:pPr>
        <w:rPr>
          <w:rFonts w:ascii="Arial" w:eastAsia="Arial" w:hAnsi="Arial" w:cs="Arial"/>
        </w:rPr>
      </w:pPr>
    </w:p>
    <w:p w14:paraId="73624146" w14:textId="34F2C3F6" w:rsidR="00D26D9A" w:rsidRPr="00A23F91" w:rsidRDefault="00D26D9A" w:rsidP="00D26D9A">
      <w:pPr>
        <w:rPr>
          <w:rFonts w:ascii="Arial" w:eastAsia="Arial" w:hAnsi="Arial" w:cs="Arial"/>
        </w:rPr>
        <w:sectPr w:rsidR="00D26D9A" w:rsidRPr="00A23F91" w:rsidSect="00D26D9A">
          <w:pgSz w:w="16834" w:h="11894" w:orient="landscape"/>
          <w:pgMar w:top="720" w:right="720" w:bottom="720" w:left="720" w:header="706" w:footer="706" w:gutter="0"/>
          <w:pgNumType w:start="1"/>
          <w:cols w:space="720"/>
        </w:sectPr>
      </w:pPr>
    </w:p>
    <w:p w14:paraId="7A619910" w14:textId="77777777" w:rsidR="00652B31" w:rsidRPr="00025260" w:rsidRDefault="00652B31" w:rsidP="00D26D9A">
      <w:pPr>
        <w:rPr>
          <w:rFonts w:ascii="Arial" w:hAnsi="Arial" w:cs="Arial"/>
          <w:sz w:val="18"/>
          <w:szCs w:val="18"/>
        </w:rPr>
      </w:pPr>
    </w:p>
    <w:sectPr w:rsidR="00652B31" w:rsidRPr="00025260" w:rsidSect="00D26D9A">
      <w:headerReference w:type="default" r:id="rId13"/>
      <w:pgSz w:w="11894" w:h="16834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35D2" w14:textId="77777777" w:rsidR="00C47008" w:rsidRDefault="00C47008" w:rsidP="001502CF">
      <w:pPr>
        <w:spacing w:after="0" w:line="240" w:lineRule="auto"/>
      </w:pPr>
      <w:r>
        <w:separator/>
      </w:r>
    </w:p>
  </w:endnote>
  <w:endnote w:type="continuationSeparator" w:id="0">
    <w:p w14:paraId="42FE5D89" w14:textId="77777777" w:rsidR="00C47008" w:rsidRDefault="00C47008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5E1C8" w14:textId="77777777" w:rsidR="00D26D9A" w:rsidRDefault="00D26D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hidden="0" allowOverlap="1" wp14:anchorId="7815EB19" wp14:editId="7BE91CD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5" name="Rectangle 5" descr="Veri Sınıflandırma Tipi: Kurum İçi / 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54FF3C" w14:textId="77777777" w:rsidR="00D26D9A" w:rsidRDefault="00D26D9A">
                          <w:pPr>
                            <w:textDirection w:val="btLr"/>
                          </w:pPr>
                          <w:r>
                            <w:rPr>
                              <w:color w:val="0000FF"/>
                              <w:sz w:val="20"/>
                            </w:rPr>
                            <w:t>Veri Sınıflandırma Tipi: Kurum İçi / Internal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15EB19" id="Rectangle 5" o:spid="_x0000_s1026" alt="Veri Sınıflandırma Tipi: Kurum İçi / Internal" style="position:absolute;margin-left:0;margin-top:0;width:35.7pt;height:35.7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" filled="f" stroked="f">
              <v:textbox inset="5pt,0,0,0">
                <w:txbxContent>
                  <w:p w14:paraId="3954FF3C" w14:textId="77777777" w:rsidR="00D26D9A" w:rsidRDefault="00D26D9A">
                    <w:pPr>
                      <w:textDirection w:val="btLr"/>
                    </w:pPr>
                    <w:r>
                      <w:rPr>
                        <w:color w:val="0000FF"/>
                        <w:sz w:val="20"/>
                      </w:rPr>
                      <w:t>Veri Sınıflandırma Tipi: Kurum İçi / Internal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824CF" w14:textId="77777777" w:rsidR="00D26D9A" w:rsidRDefault="00D26D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0374A" w14:textId="77777777" w:rsidR="00D26D9A" w:rsidRDefault="00D26D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hidden="0" allowOverlap="1" wp14:anchorId="39050AA6" wp14:editId="11765D5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6" name="Rectangle 6" descr="Veri Sınıflandırma Tipi: Kurum İçi / 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6DABD8" w14:textId="77777777" w:rsidR="00D26D9A" w:rsidRDefault="00D26D9A">
                          <w:pPr>
                            <w:textDirection w:val="btLr"/>
                          </w:pPr>
                          <w:r>
                            <w:rPr>
                              <w:color w:val="0000FF"/>
                              <w:sz w:val="20"/>
                            </w:rPr>
                            <w:t>Veri Sınıflandırma Tipi: Kurum İçi / Internal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050AA6" id="Rectangle 6" o:spid="_x0000_s1027" alt="Veri Sınıflandırma Tipi: Kurum İçi / Internal" style="position:absolute;margin-left:0;margin-top:0;width:35.7pt;height:35.7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" filled="f" stroked="f">
              <v:textbox inset="5pt,0,0,0">
                <w:txbxContent>
                  <w:p w14:paraId="356DABD8" w14:textId="77777777" w:rsidR="00D26D9A" w:rsidRDefault="00D26D9A">
                    <w:pPr>
                      <w:textDirection w:val="btLr"/>
                    </w:pPr>
                    <w:r>
                      <w:rPr>
                        <w:color w:val="0000FF"/>
                        <w:sz w:val="20"/>
                      </w:rPr>
                      <w:t>Veri Sınıflandırma Tipi: Kurum İçi / Internal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392E" w14:textId="77777777" w:rsidR="00C47008" w:rsidRDefault="00C47008" w:rsidP="001502CF">
      <w:pPr>
        <w:spacing w:after="0" w:line="240" w:lineRule="auto"/>
      </w:pPr>
      <w:r>
        <w:separator/>
      </w:r>
    </w:p>
  </w:footnote>
  <w:footnote w:type="continuationSeparator" w:id="0">
    <w:p w14:paraId="068E9278" w14:textId="77777777" w:rsidR="00C47008" w:rsidRDefault="00C47008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30B1" w14:textId="77777777" w:rsidR="00D26D9A" w:rsidRDefault="00D26D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6343" w14:textId="77777777" w:rsidR="00D26D9A" w:rsidRDefault="00D26D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67928" w14:textId="77777777" w:rsidR="00D26D9A" w:rsidRDefault="00D26D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888" w14:textId="59D1108D" w:rsidR="00A85C0A" w:rsidRPr="00ED445B" w:rsidRDefault="00A85C0A" w:rsidP="00ED445B">
    <w:pPr>
      <w:spacing w:after="0" w:line="240" w:lineRule="auto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183B"/>
    <w:multiLevelType w:val="multilevel"/>
    <w:tmpl w:val="A162B8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634CCF"/>
    <w:multiLevelType w:val="multilevel"/>
    <w:tmpl w:val="F30A7F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4CB542B"/>
    <w:multiLevelType w:val="multilevel"/>
    <w:tmpl w:val="8A94DC60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02621"/>
    <w:multiLevelType w:val="multilevel"/>
    <w:tmpl w:val="E5F68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33A23ED"/>
    <w:multiLevelType w:val="multilevel"/>
    <w:tmpl w:val="EDB4A7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D508EB"/>
    <w:multiLevelType w:val="multilevel"/>
    <w:tmpl w:val="B95447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A005F95"/>
    <w:multiLevelType w:val="multilevel"/>
    <w:tmpl w:val="6756B9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EF03671"/>
    <w:multiLevelType w:val="multilevel"/>
    <w:tmpl w:val="B3BE01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1BB7694"/>
    <w:multiLevelType w:val="hybridMultilevel"/>
    <w:tmpl w:val="D2F80B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A2F75"/>
    <w:multiLevelType w:val="multilevel"/>
    <w:tmpl w:val="AB4E5C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1CC49B8"/>
    <w:multiLevelType w:val="multilevel"/>
    <w:tmpl w:val="C7CA3C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EF403D7"/>
    <w:multiLevelType w:val="multilevel"/>
    <w:tmpl w:val="086093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6A3387B"/>
    <w:multiLevelType w:val="hybridMultilevel"/>
    <w:tmpl w:val="0C36B20A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73642B4"/>
    <w:multiLevelType w:val="multilevel"/>
    <w:tmpl w:val="9160A2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88C1E50"/>
    <w:multiLevelType w:val="multilevel"/>
    <w:tmpl w:val="281E81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A9E7E48"/>
    <w:multiLevelType w:val="multilevel"/>
    <w:tmpl w:val="B5421E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22F56D1"/>
    <w:multiLevelType w:val="hybridMultilevel"/>
    <w:tmpl w:val="ED1E374E"/>
    <w:lvl w:ilvl="0" w:tplc="73D8CA06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746B6"/>
    <w:multiLevelType w:val="multilevel"/>
    <w:tmpl w:val="0BC4C9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D74166D"/>
    <w:multiLevelType w:val="multilevel"/>
    <w:tmpl w:val="14A42C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26871111">
    <w:abstractNumId w:val="16"/>
  </w:num>
  <w:num w:numId="2" w16cid:durableId="1682663323">
    <w:abstractNumId w:val="8"/>
  </w:num>
  <w:num w:numId="3" w16cid:durableId="313678308">
    <w:abstractNumId w:val="12"/>
  </w:num>
  <w:num w:numId="4" w16cid:durableId="1150750189">
    <w:abstractNumId w:val="14"/>
  </w:num>
  <w:num w:numId="5" w16cid:durableId="215237791">
    <w:abstractNumId w:val="17"/>
  </w:num>
  <w:num w:numId="6" w16cid:durableId="2066175667">
    <w:abstractNumId w:val="10"/>
  </w:num>
  <w:num w:numId="7" w16cid:durableId="681667386">
    <w:abstractNumId w:val="18"/>
  </w:num>
  <w:num w:numId="8" w16cid:durableId="239752102">
    <w:abstractNumId w:val="0"/>
  </w:num>
  <w:num w:numId="9" w16cid:durableId="172455763">
    <w:abstractNumId w:val="6"/>
  </w:num>
  <w:num w:numId="10" w16cid:durableId="975069421">
    <w:abstractNumId w:val="4"/>
  </w:num>
  <w:num w:numId="11" w16cid:durableId="1384597194">
    <w:abstractNumId w:val="9"/>
  </w:num>
  <w:num w:numId="12" w16cid:durableId="334305996">
    <w:abstractNumId w:val="13"/>
  </w:num>
  <w:num w:numId="13" w16cid:durableId="652564315">
    <w:abstractNumId w:val="3"/>
  </w:num>
  <w:num w:numId="14" w16cid:durableId="675572816">
    <w:abstractNumId w:val="11"/>
  </w:num>
  <w:num w:numId="15" w16cid:durableId="2004970976">
    <w:abstractNumId w:val="1"/>
  </w:num>
  <w:num w:numId="16" w16cid:durableId="739984580">
    <w:abstractNumId w:val="5"/>
  </w:num>
  <w:num w:numId="17" w16cid:durableId="1618290394">
    <w:abstractNumId w:val="15"/>
  </w:num>
  <w:num w:numId="18" w16cid:durableId="2124036178">
    <w:abstractNumId w:val="7"/>
  </w:num>
  <w:num w:numId="19" w16cid:durableId="1501265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036F"/>
    <w:rsid w:val="00021013"/>
    <w:rsid w:val="00025260"/>
    <w:rsid w:val="000415AD"/>
    <w:rsid w:val="0005384A"/>
    <w:rsid w:val="00062027"/>
    <w:rsid w:val="000721D6"/>
    <w:rsid w:val="000A0D15"/>
    <w:rsid w:val="000B0CC8"/>
    <w:rsid w:val="000B7F3B"/>
    <w:rsid w:val="000F209F"/>
    <w:rsid w:val="00115F36"/>
    <w:rsid w:val="001350DF"/>
    <w:rsid w:val="00135CAD"/>
    <w:rsid w:val="001502CF"/>
    <w:rsid w:val="0015239F"/>
    <w:rsid w:val="0018236E"/>
    <w:rsid w:val="001E371A"/>
    <w:rsid w:val="00243932"/>
    <w:rsid w:val="002874E2"/>
    <w:rsid w:val="002B6F66"/>
    <w:rsid w:val="002B721A"/>
    <w:rsid w:val="002E1B9C"/>
    <w:rsid w:val="002F4A25"/>
    <w:rsid w:val="0035066B"/>
    <w:rsid w:val="00370315"/>
    <w:rsid w:val="003709ED"/>
    <w:rsid w:val="003A08D3"/>
    <w:rsid w:val="003B4066"/>
    <w:rsid w:val="003D5E15"/>
    <w:rsid w:val="00400687"/>
    <w:rsid w:val="00444279"/>
    <w:rsid w:val="00450D50"/>
    <w:rsid w:val="004A07CB"/>
    <w:rsid w:val="004D1341"/>
    <w:rsid w:val="004E6D06"/>
    <w:rsid w:val="004E7580"/>
    <w:rsid w:val="0050648F"/>
    <w:rsid w:val="00535FDD"/>
    <w:rsid w:val="00557000"/>
    <w:rsid w:val="00560609"/>
    <w:rsid w:val="00592C18"/>
    <w:rsid w:val="005A0614"/>
    <w:rsid w:val="005C3501"/>
    <w:rsid w:val="005C43A4"/>
    <w:rsid w:val="005C562D"/>
    <w:rsid w:val="005D591C"/>
    <w:rsid w:val="005E00A3"/>
    <w:rsid w:val="00652B31"/>
    <w:rsid w:val="006766BC"/>
    <w:rsid w:val="00693447"/>
    <w:rsid w:val="00694AB5"/>
    <w:rsid w:val="006A77BC"/>
    <w:rsid w:val="006B2FF2"/>
    <w:rsid w:val="006C63DF"/>
    <w:rsid w:val="0071096B"/>
    <w:rsid w:val="00723BB5"/>
    <w:rsid w:val="00757902"/>
    <w:rsid w:val="007962BE"/>
    <w:rsid w:val="007C36DE"/>
    <w:rsid w:val="007D3978"/>
    <w:rsid w:val="007F146A"/>
    <w:rsid w:val="00824134"/>
    <w:rsid w:val="00827301"/>
    <w:rsid w:val="0083665B"/>
    <w:rsid w:val="00855BF3"/>
    <w:rsid w:val="008809BA"/>
    <w:rsid w:val="008B0343"/>
    <w:rsid w:val="008F23FC"/>
    <w:rsid w:val="008F5AAE"/>
    <w:rsid w:val="008F6824"/>
    <w:rsid w:val="00960F04"/>
    <w:rsid w:val="009A5F2C"/>
    <w:rsid w:val="009C62CB"/>
    <w:rsid w:val="009E2DB7"/>
    <w:rsid w:val="009E47DB"/>
    <w:rsid w:val="009F5D8B"/>
    <w:rsid w:val="00A23F91"/>
    <w:rsid w:val="00A25EB0"/>
    <w:rsid w:val="00A7746A"/>
    <w:rsid w:val="00A808ED"/>
    <w:rsid w:val="00A85C0A"/>
    <w:rsid w:val="00A86EB2"/>
    <w:rsid w:val="00AB500F"/>
    <w:rsid w:val="00AC317F"/>
    <w:rsid w:val="00AC557A"/>
    <w:rsid w:val="00B1263E"/>
    <w:rsid w:val="00B1337F"/>
    <w:rsid w:val="00B45F80"/>
    <w:rsid w:val="00B654BD"/>
    <w:rsid w:val="00B81222"/>
    <w:rsid w:val="00B939FA"/>
    <w:rsid w:val="00BB3374"/>
    <w:rsid w:val="00BD1772"/>
    <w:rsid w:val="00BF3D13"/>
    <w:rsid w:val="00BF5440"/>
    <w:rsid w:val="00C2105F"/>
    <w:rsid w:val="00C2785A"/>
    <w:rsid w:val="00C3440E"/>
    <w:rsid w:val="00C40C8C"/>
    <w:rsid w:val="00C47008"/>
    <w:rsid w:val="00C73533"/>
    <w:rsid w:val="00CC4369"/>
    <w:rsid w:val="00CE3215"/>
    <w:rsid w:val="00D26D9A"/>
    <w:rsid w:val="00D36B6B"/>
    <w:rsid w:val="00D65E3F"/>
    <w:rsid w:val="00D9350C"/>
    <w:rsid w:val="00DA189E"/>
    <w:rsid w:val="00DB1940"/>
    <w:rsid w:val="00DB2B46"/>
    <w:rsid w:val="00DE0F34"/>
    <w:rsid w:val="00E00A7E"/>
    <w:rsid w:val="00E173B3"/>
    <w:rsid w:val="00E17C67"/>
    <w:rsid w:val="00E3197B"/>
    <w:rsid w:val="00E662AF"/>
    <w:rsid w:val="00E734EB"/>
    <w:rsid w:val="00E739D2"/>
    <w:rsid w:val="00ED445B"/>
    <w:rsid w:val="00ED5752"/>
    <w:rsid w:val="00F10D61"/>
    <w:rsid w:val="00F2184C"/>
    <w:rsid w:val="00F61084"/>
    <w:rsid w:val="00F62FBB"/>
    <w:rsid w:val="00FB4FAD"/>
    <w:rsid w:val="00FD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E15"/>
  </w:style>
  <w:style w:type="paragraph" w:styleId="Heading1">
    <w:name w:val="heading 1"/>
    <w:basedOn w:val="Normal"/>
    <w:next w:val="Normal"/>
    <w:link w:val="Heading1Char"/>
    <w:uiPriority w:val="9"/>
    <w:qFormat/>
    <w:rsid w:val="00D26D9A"/>
    <w:pPr>
      <w:keepNext/>
      <w:keepLines/>
      <w:spacing w:before="480" w:after="120" w:line="240" w:lineRule="auto"/>
      <w:outlineLvl w:val="0"/>
    </w:pPr>
    <w:rPr>
      <w:rFonts w:ascii="Calibri" w:eastAsia="Calibri" w:hAnsi="Calibri" w:cs="Calibri"/>
      <w:b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D9A"/>
    <w:pPr>
      <w:keepNext/>
      <w:keepLines/>
      <w:spacing w:before="360" w:after="80" w:line="240" w:lineRule="auto"/>
      <w:outlineLvl w:val="1"/>
    </w:pPr>
    <w:rPr>
      <w:rFonts w:ascii="Calibri" w:eastAsia="Calibri" w:hAnsi="Calibri" w:cs="Calibri"/>
      <w:b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D9A"/>
    <w:pPr>
      <w:keepNext/>
      <w:keepLines/>
      <w:spacing w:before="280" w:after="80" w:line="240" w:lineRule="auto"/>
      <w:outlineLvl w:val="2"/>
    </w:pPr>
    <w:rPr>
      <w:rFonts w:ascii="Calibri" w:eastAsia="Calibri" w:hAnsi="Calibri" w:cs="Calibri"/>
      <w:b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D9A"/>
    <w:pPr>
      <w:keepNext/>
      <w:keepLines/>
      <w:spacing w:before="240" w:after="40" w:line="240" w:lineRule="auto"/>
      <w:outlineLvl w:val="3"/>
    </w:pPr>
    <w:rPr>
      <w:rFonts w:ascii="Calibri" w:eastAsia="Calibri" w:hAnsi="Calibri" w:cs="Calibri"/>
      <w:b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D9A"/>
    <w:pPr>
      <w:keepNext/>
      <w:keepLines/>
      <w:spacing w:before="220" w:after="40" w:line="240" w:lineRule="auto"/>
      <w:outlineLvl w:val="4"/>
    </w:pPr>
    <w:rPr>
      <w:rFonts w:ascii="Calibri" w:eastAsia="Calibri" w:hAnsi="Calibri" w:cs="Calibri"/>
      <w:b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D9A"/>
    <w:pPr>
      <w:keepNext/>
      <w:keepLines/>
      <w:spacing w:before="200" w:after="40" w:line="240" w:lineRule="auto"/>
      <w:outlineLvl w:val="5"/>
    </w:pPr>
    <w:rPr>
      <w:rFonts w:ascii="Calibri" w:eastAsia="Calibri" w:hAnsi="Calibri" w:cs="Calibri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2CF"/>
  </w:style>
  <w:style w:type="paragraph" w:styleId="Footer">
    <w:name w:val="footer"/>
    <w:basedOn w:val="Normal"/>
    <w:link w:val="Foot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2CF"/>
  </w:style>
  <w:style w:type="paragraph" w:styleId="BalloonText">
    <w:name w:val="Balloon Text"/>
    <w:basedOn w:val="Normal"/>
    <w:link w:val="BalloonTex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yperlink">
    <w:name w:val="Hyperlink"/>
    <w:rsid w:val="001E371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C63D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D33BE"/>
    <w:pPr>
      <w:keepNext/>
      <w:keepLines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33BE"/>
    <w:rPr>
      <w:rFonts w:ascii="Calibri" w:eastAsia="Calibri" w:hAnsi="Calibri" w:cs="Calibri"/>
      <w:b/>
      <w:sz w:val="72"/>
      <w:szCs w:val="72"/>
      <w:lang w:val="en-US"/>
    </w:rPr>
  </w:style>
  <w:style w:type="table" w:styleId="TableGrid">
    <w:name w:val="Table Grid"/>
    <w:basedOn w:val="TableNormal"/>
    <w:uiPriority w:val="39"/>
    <w:rsid w:val="00FD33B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26D9A"/>
    <w:rPr>
      <w:rFonts w:ascii="Calibri" w:eastAsia="Calibri" w:hAnsi="Calibri" w:cs="Calibri"/>
      <w:b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D9A"/>
    <w:rPr>
      <w:rFonts w:ascii="Calibri" w:eastAsia="Calibri" w:hAnsi="Calibri" w:cs="Calibri"/>
      <w:b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D9A"/>
    <w:rPr>
      <w:rFonts w:ascii="Calibri" w:eastAsia="Calibri" w:hAnsi="Calibri" w:cs="Calibri"/>
      <w:b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D9A"/>
    <w:rPr>
      <w:rFonts w:ascii="Calibri" w:eastAsia="Calibri" w:hAnsi="Calibri" w:cs="Calibri"/>
      <w:b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D9A"/>
    <w:rPr>
      <w:rFonts w:ascii="Calibri" w:eastAsia="Calibri" w:hAnsi="Calibri" w:cs="Calibri"/>
      <w:b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D9A"/>
    <w:rPr>
      <w:rFonts w:ascii="Calibri" w:eastAsia="Calibri" w:hAnsi="Calibri" w:cs="Calibri"/>
      <w:b/>
      <w:sz w:val="20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D9A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26D9A"/>
    <w:rPr>
      <w:rFonts w:ascii="Georgia" w:eastAsia="Georgia" w:hAnsi="Georgia" w:cs="Georgia"/>
      <w:i/>
      <w:color w:val="666666"/>
      <w:sz w:val="48"/>
      <w:szCs w:val="48"/>
      <w:lang w:val="en-US"/>
    </w:rPr>
  </w:style>
  <w:style w:type="paragraph" w:customStyle="1" w:styleId="sof-title">
    <w:name w:val="sof-title"/>
    <w:basedOn w:val="Normal"/>
    <w:rsid w:val="00D26D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label">
    <w:name w:val="label"/>
    <w:basedOn w:val="DefaultParagraphFont"/>
    <w:rsid w:val="00D26D9A"/>
  </w:style>
  <w:style w:type="character" w:customStyle="1" w:styleId="cell">
    <w:name w:val="cell"/>
    <w:basedOn w:val="DefaultParagraphFont"/>
    <w:rsid w:val="00D26D9A"/>
  </w:style>
  <w:style w:type="character" w:customStyle="1" w:styleId="cell-value">
    <w:name w:val="cell-value"/>
    <w:basedOn w:val="DefaultParagraphFont"/>
    <w:rsid w:val="00D26D9A"/>
  </w:style>
  <w:style w:type="character" w:customStyle="1" w:styleId="quality-sign">
    <w:name w:val="quality-sign"/>
    <w:basedOn w:val="DefaultParagraphFont"/>
    <w:rsid w:val="00D26D9A"/>
  </w:style>
  <w:style w:type="character" w:customStyle="1" w:styleId="quality-text">
    <w:name w:val="quality-text"/>
    <w:basedOn w:val="DefaultParagraphFont"/>
    <w:rsid w:val="00D26D9A"/>
  </w:style>
  <w:style w:type="character" w:customStyle="1" w:styleId="block">
    <w:name w:val="block"/>
    <w:basedOn w:val="DefaultParagraphFont"/>
    <w:rsid w:val="00D26D9A"/>
  </w:style>
  <w:style w:type="character" w:customStyle="1" w:styleId="comma">
    <w:name w:val="comma"/>
    <w:basedOn w:val="DefaultParagraphFont"/>
    <w:rsid w:val="00D2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Ebru Çelik</cp:lastModifiedBy>
  <cp:revision>4</cp:revision>
  <dcterms:created xsi:type="dcterms:W3CDTF">2022-09-22T07:11:00Z</dcterms:created>
  <dcterms:modified xsi:type="dcterms:W3CDTF">2022-09-22T13:59:00Z</dcterms:modified>
</cp:coreProperties>
</file>