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605"/>
        <w:gridCol w:w="1515"/>
        <w:gridCol w:w="2247"/>
        <w:gridCol w:w="993"/>
      </w:tblGrid>
      <w:tr w:rsidR="001C06B2" w14:paraId="5E0E93EF" w14:textId="77777777" w:rsidTr="00242CBF">
        <w:trPr>
          <w:trHeight w:val="340"/>
        </w:trPr>
        <w:tc>
          <w:tcPr>
            <w:tcW w:w="4605" w:type="dxa"/>
            <w:tcBorders>
              <w:top w:val="nil"/>
              <w:left w:val="nil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5CA19499" w14:textId="77777777" w:rsidR="001C06B2" w:rsidRDefault="001C06B2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Analysis of participants lost to follow up</w:t>
            </w:r>
          </w:p>
        </w:tc>
        <w:tc>
          <w:tcPr>
            <w:tcW w:w="1515" w:type="dxa"/>
            <w:tcBorders>
              <w:top w:val="nil"/>
              <w:left w:val="single" w:sz="4" w:space="0" w:color="FFFFFF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3DCE96F6" w14:textId="77777777" w:rsidR="001C06B2" w:rsidRDefault="001C06B2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Mortality Data or Active</w:t>
            </w:r>
          </w:p>
        </w:tc>
        <w:tc>
          <w:tcPr>
            <w:tcW w:w="2247" w:type="dxa"/>
            <w:tcBorders>
              <w:top w:val="nil"/>
              <w:left w:val="single" w:sz="4" w:space="0" w:color="FFFFFF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39822BFE" w14:textId="77777777" w:rsidR="001C06B2" w:rsidRDefault="001C06B2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Lost to Follow up</w:t>
            </w:r>
          </w:p>
        </w:tc>
        <w:tc>
          <w:tcPr>
            <w:tcW w:w="993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auto" w:fill="4472C4"/>
            <w:vAlign w:val="center"/>
          </w:tcPr>
          <w:p w14:paraId="51DE73D5" w14:textId="77777777" w:rsidR="001C06B2" w:rsidRDefault="001C06B2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p-value</w:t>
            </w:r>
          </w:p>
        </w:tc>
      </w:tr>
      <w:tr w:rsidR="001C06B2" w14:paraId="4701DBB7" w14:textId="77777777" w:rsidTr="00242CBF">
        <w:trPr>
          <w:trHeight w:val="36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704E24B1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N</w:t>
            </w:r>
          </w:p>
        </w:tc>
        <w:tc>
          <w:tcPr>
            <w:tcW w:w="1515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00E29796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1120</w:t>
            </w:r>
          </w:p>
        </w:tc>
        <w:tc>
          <w:tcPr>
            <w:tcW w:w="2247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0FDDFD95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569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nil"/>
            </w:tcBorders>
            <w:shd w:val="clear" w:color="auto" w:fill="B4C6E7"/>
            <w:vAlign w:val="bottom"/>
          </w:tcPr>
          <w:p w14:paraId="5255F76C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1C06B2" w14:paraId="3B3E4F43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2D56C5D0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Age at </w:t>
            </w:r>
            <w:r>
              <w:rPr>
                <w:rFonts w:ascii="Calibri" w:eastAsia="Calibri" w:hAnsi="Calibri" w:cs="Calibri"/>
              </w:rPr>
              <w:t>Symptom</w:t>
            </w:r>
            <w:r>
              <w:rPr>
                <w:rFonts w:ascii="Calibri" w:eastAsia="Calibri" w:hAnsi="Calibri" w:cs="Calibri"/>
                <w:color w:val="000000"/>
              </w:rPr>
              <w:t xml:space="preserve"> Onset (mean (SD))</w:t>
            </w:r>
          </w:p>
        </w:tc>
        <w:tc>
          <w:tcPr>
            <w:tcW w:w="151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4EF773A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62.00 (11.75)</w:t>
            </w:r>
          </w:p>
        </w:tc>
        <w:tc>
          <w:tcPr>
            <w:tcW w:w="224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21BDF4E4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58.33 (13.20)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0F689C3B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&lt;0.001</w:t>
            </w:r>
          </w:p>
        </w:tc>
      </w:tr>
      <w:tr w:rsidR="001C06B2" w14:paraId="4B78D74E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60739049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Definite ALS per El Escorial Criteria (%)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4C731D48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338 (31.0)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7737280C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159 (28.7)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1A084CD9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0.371</w:t>
            </w:r>
          </w:p>
        </w:tc>
      </w:tr>
      <w:tr w:rsidR="001C06B2" w14:paraId="1318442A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5E8A732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Upright Forced Vital Capacity at Screening (mean (SD))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9631D86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76.01 (23.67)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6A70A154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78.58 (24.96)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7DE9F2E5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0.102</w:t>
            </w:r>
          </w:p>
        </w:tc>
      </w:tr>
      <w:tr w:rsidR="001C06B2" w14:paraId="70CBB18F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24FBB43C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ALSFRS-R at Screening (mean (SD))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673E2561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34.14 (9.35)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562CF44C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34.44 (10.05)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15A4DD55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0.567</w:t>
            </w:r>
          </w:p>
        </w:tc>
      </w:tr>
      <w:tr w:rsidR="001C06B2" w14:paraId="136433FC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5167B72E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Bulbar Onset (%)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2EB3FB2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329 (29.9)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65F75D4A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125 (22.6)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5DC2C09D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0.002</w:t>
            </w:r>
          </w:p>
        </w:tc>
      </w:tr>
      <w:tr w:rsidR="001C06B2" w14:paraId="2F4F8986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062B0213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History of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Riluzole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Usage (%)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3AFB36DE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855 (76.3)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5274C3AE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421 (74.0)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6483CCAA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0.289</w:t>
            </w:r>
          </w:p>
        </w:tc>
      </w:tr>
      <w:tr w:rsidR="001C06B2" w14:paraId="0D0F0F5B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95BA583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Male (%)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6BE93F2B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652 (59.3)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6E2957BE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330 (59.7)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43180F48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0.917</w:t>
            </w:r>
          </w:p>
        </w:tc>
      </w:tr>
      <w:tr w:rsidR="001C06B2" w14:paraId="10CADAB3" w14:textId="77777777" w:rsidTr="00242CBF">
        <w:trPr>
          <w:trHeight w:val="320"/>
        </w:trPr>
        <w:tc>
          <w:tcPr>
            <w:tcW w:w="460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15CCD381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Delay between </w:t>
            </w:r>
            <w:r>
              <w:rPr>
                <w:rFonts w:ascii="Calibri" w:eastAsia="Calibri" w:hAnsi="Calibri" w:cs="Calibri"/>
              </w:rPr>
              <w:t>symptom</w:t>
            </w:r>
            <w:r>
              <w:rPr>
                <w:rFonts w:ascii="Calibri" w:eastAsia="Calibri" w:hAnsi="Calibri" w:cs="Calibri"/>
                <w:color w:val="000000"/>
              </w:rPr>
              <w:t xml:space="preserve"> onset and ALS diagnosis (mean (SD))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6DDAAD3D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17.12 (25.88)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7934F1E5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20.35 (28.34)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B4C6E7"/>
            <w:vAlign w:val="bottom"/>
          </w:tcPr>
          <w:p w14:paraId="7F30DE3E" w14:textId="77777777" w:rsidR="001C06B2" w:rsidRDefault="001C06B2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0.02</w:t>
            </w:r>
          </w:p>
        </w:tc>
      </w:tr>
    </w:tbl>
    <w:p w14:paraId="5134C757" w14:textId="77777777" w:rsidR="001C06B2" w:rsidRDefault="001C06B2" w:rsidP="001C06B2">
      <w:pPr>
        <w:spacing w:line="360" w:lineRule="auto"/>
        <w:jc w:val="both"/>
      </w:pPr>
      <w:r>
        <w:t>Supplementary Table 3: Analysis of participants lost to follow up</w:t>
      </w:r>
    </w:p>
    <w:p w14:paraId="0970C10A" w14:textId="77777777" w:rsidR="00FF7506" w:rsidRDefault="00FF7506"/>
    <w:sectPr w:rsidR="00FF7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6B2"/>
    <w:rsid w:val="00081440"/>
    <w:rsid w:val="001C06B2"/>
    <w:rsid w:val="00252BE5"/>
    <w:rsid w:val="002E1AE8"/>
    <w:rsid w:val="00C06D79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9BFF27"/>
  <w15:chartTrackingRefBased/>
  <w15:docId w15:val="{FC54A2BA-403D-8249-93B7-8208670A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6B2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Berger, Alex</dc:creator>
  <cp:keywords/>
  <dc:description/>
  <cp:lastModifiedBy>Berger, Alex</cp:lastModifiedBy>
  <cp:revision>1</cp:revision>
  <dcterms:created xsi:type="dcterms:W3CDTF">2023-06-29T21:31:00Z</dcterms:created>
  <dcterms:modified xsi:type="dcterms:W3CDTF">2023-06-29T21:31:00Z</dcterms:modified>
</cp:coreProperties>
</file>