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Y="615"/>
        <w:tblW w:w="9623" w:type="dxa"/>
        <w:tblLook w:val="04A0" w:firstRow="1" w:lastRow="0" w:firstColumn="1" w:lastColumn="0" w:noHBand="0" w:noVBand="1"/>
      </w:tblPr>
      <w:tblGrid>
        <w:gridCol w:w="2289"/>
        <w:gridCol w:w="967"/>
        <w:gridCol w:w="839"/>
        <w:gridCol w:w="709"/>
        <w:gridCol w:w="4819"/>
      </w:tblGrid>
      <w:tr w:rsidR="00805B4A" w:rsidRPr="0059303E" w14:paraId="728E0D8F" w14:textId="77777777" w:rsidTr="00120EDB">
        <w:tc>
          <w:tcPr>
            <w:tcW w:w="2289" w:type="dxa"/>
            <w:tcBorders>
              <w:top w:val="single" w:sz="4" w:space="0" w:color="auto"/>
              <w:left w:val="nil"/>
              <w:bottom w:val="single" w:sz="4" w:space="0" w:color="auto"/>
              <w:right w:val="nil"/>
            </w:tcBorders>
          </w:tcPr>
          <w:p w14:paraId="76B04B42" w14:textId="72FC788A" w:rsidR="0059303E" w:rsidRPr="0059303E" w:rsidRDefault="0059303E" w:rsidP="00120EDB">
            <w:pPr>
              <w:spacing w:line="276" w:lineRule="auto"/>
              <w:rPr>
                <w:rFonts w:ascii="Myriad Pro" w:hAnsi="Myriad Pro"/>
                <w:sz w:val="16"/>
                <w:szCs w:val="16"/>
              </w:rPr>
            </w:pPr>
            <w:r w:rsidRPr="0059303E">
              <w:rPr>
                <w:rFonts w:ascii="Myriad Pro" w:hAnsi="Myriad Pro" w:cs="Arial"/>
                <w:sz w:val="16"/>
                <w:szCs w:val="16"/>
                <w:lang w:val="en-US" w:eastAsia="en-US"/>
              </w:rPr>
              <w:t>Authors</w:t>
            </w:r>
          </w:p>
        </w:tc>
        <w:tc>
          <w:tcPr>
            <w:tcW w:w="967" w:type="dxa"/>
            <w:tcBorders>
              <w:top w:val="single" w:sz="4" w:space="0" w:color="auto"/>
              <w:left w:val="nil"/>
              <w:bottom w:val="single" w:sz="4" w:space="0" w:color="auto"/>
              <w:right w:val="nil"/>
            </w:tcBorders>
          </w:tcPr>
          <w:p w14:paraId="64441564" w14:textId="5AA9310E"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Document Type</w:t>
            </w:r>
          </w:p>
        </w:tc>
        <w:tc>
          <w:tcPr>
            <w:tcW w:w="839" w:type="dxa"/>
            <w:tcBorders>
              <w:top w:val="single" w:sz="4" w:space="0" w:color="auto"/>
              <w:left w:val="nil"/>
              <w:bottom w:val="single" w:sz="4" w:space="0" w:color="auto"/>
              <w:right w:val="nil"/>
            </w:tcBorders>
          </w:tcPr>
          <w:p w14:paraId="22F58541" w14:textId="27CBC7B8"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 xml:space="preserve">Map’s number </w:t>
            </w:r>
          </w:p>
        </w:tc>
        <w:tc>
          <w:tcPr>
            <w:tcW w:w="709" w:type="dxa"/>
            <w:tcBorders>
              <w:top w:val="single" w:sz="4" w:space="0" w:color="auto"/>
              <w:left w:val="nil"/>
              <w:bottom w:val="single" w:sz="4" w:space="0" w:color="auto"/>
              <w:right w:val="nil"/>
            </w:tcBorders>
          </w:tcPr>
          <w:p w14:paraId="4005E5FB" w14:textId="2491A44D" w:rsidR="0059303E" w:rsidRPr="0059303E" w:rsidRDefault="0059303E" w:rsidP="00120EDB">
            <w:pPr>
              <w:spacing w:line="276" w:lineRule="auto"/>
              <w:ind w:left="-6" w:hanging="93"/>
              <w:rPr>
                <w:rFonts w:ascii="Myriad Pro" w:hAnsi="Myriad Pro"/>
                <w:sz w:val="16"/>
                <w:szCs w:val="16"/>
              </w:rPr>
            </w:pPr>
            <w:r w:rsidRPr="0059303E">
              <w:rPr>
                <w:rFonts w:ascii="Myriad Pro" w:hAnsi="Myriad Pro" w:cs="Arial"/>
                <w:sz w:val="16"/>
                <w:szCs w:val="16"/>
                <w:lang w:val="en-US" w:eastAsia="en-US"/>
              </w:rPr>
              <w:t>Map’s</w:t>
            </w:r>
            <w:r>
              <w:rPr>
                <w:rFonts w:ascii="Myriad Pro" w:hAnsi="Myriad Pro" w:cs="Arial"/>
                <w:sz w:val="16"/>
                <w:szCs w:val="16"/>
                <w:lang w:val="en-US" w:eastAsia="en-US"/>
              </w:rPr>
              <w:t xml:space="preserve"> </w:t>
            </w:r>
            <w:r w:rsidRPr="0059303E">
              <w:rPr>
                <w:rFonts w:ascii="Myriad Pro" w:hAnsi="Myriad Pro" w:cs="Arial"/>
                <w:sz w:val="16"/>
                <w:szCs w:val="16"/>
                <w:lang w:val="en-US" w:eastAsia="en-US"/>
              </w:rPr>
              <w:t>code</w:t>
            </w:r>
          </w:p>
        </w:tc>
        <w:tc>
          <w:tcPr>
            <w:tcW w:w="4819" w:type="dxa"/>
            <w:tcBorders>
              <w:top w:val="single" w:sz="4" w:space="0" w:color="auto"/>
              <w:left w:val="nil"/>
              <w:bottom w:val="single" w:sz="4" w:space="0" w:color="auto"/>
              <w:right w:val="nil"/>
            </w:tcBorders>
          </w:tcPr>
          <w:p w14:paraId="3D54A015" w14:textId="20EE3B96" w:rsidR="0059303E" w:rsidRPr="0059303E" w:rsidRDefault="0059303E" w:rsidP="00120EDB">
            <w:pPr>
              <w:spacing w:line="276" w:lineRule="auto"/>
              <w:rPr>
                <w:rFonts w:ascii="Myriad Pro" w:hAnsi="Myriad Pro"/>
                <w:sz w:val="16"/>
                <w:szCs w:val="16"/>
              </w:rPr>
            </w:pPr>
            <w:r w:rsidRPr="0059303E">
              <w:rPr>
                <w:rFonts w:ascii="Myriad Pro" w:hAnsi="Myriad Pro" w:cs="Arial"/>
                <w:sz w:val="16"/>
                <w:szCs w:val="16"/>
                <w:lang w:val="en-US" w:eastAsia="en-US"/>
              </w:rPr>
              <w:t>Map’s URL</w:t>
            </w:r>
          </w:p>
        </w:tc>
      </w:tr>
      <w:tr w:rsidR="00805B4A" w:rsidRPr="0059303E" w14:paraId="6CDF0D6A" w14:textId="77777777" w:rsidTr="00120EDB">
        <w:trPr>
          <w:trHeight w:val="260"/>
        </w:trPr>
        <w:tc>
          <w:tcPr>
            <w:tcW w:w="2289" w:type="dxa"/>
            <w:tcBorders>
              <w:top w:val="single" w:sz="4" w:space="0" w:color="auto"/>
              <w:left w:val="nil"/>
              <w:bottom w:val="nil"/>
              <w:right w:val="nil"/>
            </w:tcBorders>
          </w:tcPr>
          <w:p w14:paraId="4EAB0F2D" w14:textId="63CDD80D" w:rsidR="0059303E" w:rsidRPr="0059303E" w:rsidRDefault="0059303E" w:rsidP="00120EDB">
            <w:pPr>
              <w:widowControl w:val="0"/>
              <w:spacing w:line="276" w:lineRule="auto"/>
              <w:ind w:left="169" w:hanging="169"/>
              <w:rPr>
                <w:rFonts w:ascii="Myriad Pro" w:hAnsi="Myriad Pro" w:cs="Arial"/>
                <w:sz w:val="16"/>
                <w:szCs w:val="16"/>
                <w:lang w:val="en-US" w:eastAsia="en-US"/>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{"citationItems":[{"id":"ITEM-1","itemData":{"DOI":"10.1007/s11069-012-0404-1","ISSN":"0921030X","abstract":"The objective of analyzing hazard and risk in an area is to utilize the result in selecting appropriate landslide risk reduction strategies. However, this does not happen always, and most often results of the hazard and risk analysis remain at an academic level. The under or non-utilization of results in pre-disaster planning could be due to several reasons, including difficulties in understanding the scientific content/meaning of the models, and lack of information on the practical significance and utility of the models. In this study, an attempt is made to highlight the uses of hazard and risk information in different landslide risk reduction strategies along a transportation corridor in Nilgiri, India. At first, a quantitative analysis of landslide hazard and risk was made. The obtained information was then incorporated in risk reduction options such as land use zoning, engineering solutions, and emergency preparedness. For emergency preparedness, the perception of the local Nilgiri communities toward landslide risk was evaluated and simplified maps were generated for the benefit and understanding of end users. A rainfall threshold-based early warning system was presented, which could be used in risk awareness programs involving public participation. The use of quantitative risk information in the cost-benefit analysis for the planning of structural measures to protect the road and railway alignments was also highlighted, and examples were shown how the transport organizations could implement these measures. Finally, the study provided examples of the utility of hazard and risk information for spatial planning and zoning, indicating areas where the landslide hazard is too high for planning future developments. © 2012 Springer Science+Business Media Dordrecht.","author":[{"dropping-particle":"","family":"Jaiswal","given":"Pankaj","non-dropping-particle":"","parse-names":false,"suffix":""},{"dropping-particle":"","family":"Westen","given":"Cees J.","non-dropping-particle":"van","parse-names":false,"suffix":""}],"container-title":"Natural Hazards","id":"ITEM-1","issue":"1","issued":{"date-parts":[["2013"]]},"page":"887-913","title":"Use of quantitative landslide hazard and risk information for local disaster risk reduction along a transportation corridor: A case study from Nilgiri district, India","type":"article-journal","volume":"65"},"uris":["http://www.mendeley.com/documents/?uuid=5e63134a-06a8-4599-819f-d868a3165942"]}],"mendeley":{"formattedCitation":"(Jaiswal &amp; van Westen, 2013)","plainTextFormattedCitation":"(Jaiswal &amp; van Westen, 2013)","previouslyFormattedCitation":"(Jaiswal &amp; van Westen, 2013)"},"properties":{"noteIndex":0},"schema":"https://github.com/citation-style-language/schema/raw/master/csl-citation.json"}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(Jaiswal &amp; van Westen, 2013)</w:t>
            </w:r>
            <w:r w:rsidRPr="0059303E">
              <w:rPr>
                <w:rFonts w:ascii="Myriad Pro" w:hAnsi="Myriad Pro" w:cs="Arial"/>
                <w:sz w:val="16"/>
                <w:szCs w:val="16"/>
                <w:lang w:val="en-US" w:eastAsia="en-US"/>
              </w:rPr>
              <w:fldChar w:fldCharType="end"/>
            </w:r>
          </w:p>
        </w:tc>
        <w:tc>
          <w:tcPr>
            <w:tcW w:w="967" w:type="dxa"/>
            <w:tcBorders>
              <w:top w:val="single" w:sz="4" w:space="0" w:color="auto"/>
              <w:left w:val="nil"/>
              <w:bottom w:val="nil"/>
              <w:right w:val="nil"/>
            </w:tcBorders>
          </w:tcPr>
          <w:p w14:paraId="1371FE4D" w14:textId="0615E0F8"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Article</w:t>
            </w:r>
          </w:p>
        </w:tc>
        <w:tc>
          <w:tcPr>
            <w:tcW w:w="839" w:type="dxa"/>
            <w:tcBorders>
              <w:top w:val="single" w:sz="4" w:space="0" w:color="auto"/>
              <w:left w:val="nil"/>
              <w:bottom w:val="nil"/>
              <w:right w:val="nil"/>
            </w:tcBorders>
          </w:tcPr>
          <w:p w14:paraId="1735985B" w14:textId="124968AF"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 xml:space="preserve">Fig. 10E </w:t>
            </w:r>
          </w:p>
        </w:tc>
        <w:tc>
          <w:tcPr>
            <w:tcW w:w="709" w:type="dxa"/>
            <w:tcBorders>
              <w:top w:val="single" w:sz="4" w:space="0" w:color="auto"/>
              <w:left w:val="nil"/>
              <w:bottom w:val="nil"/>
              <w:right w:val="nil"/>
            </w:tcBorders>
          </w:tcPr>
          <w:p w14:paraId="7E22A05D" w14:textId="55DAE89E"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Map1</w:t>
            </w:r>
          </w:p>
        </w:tc>
        <w:tc>
          <w:tcPr>
            <w:tcW w:w="4819" w:type="dxa"/>
            <w:tcBorders>
              <w:top w:val="single" w:sz="4" w:space="0" w:color="auto"/>
              <w:left w:val="nil"/>
              <w:bottom w:val="nil"/>
              <w:right w:val="nil"/>
            </w:tcBorders>
          </w:tcPr>
          <w:p w14:paraId="116F10AA" w14:textId="3056EC9D" w:rsidR="0059303E" w:rsidRPr="00AD5742" w:rsidRDefault="00000000" w:rsidP="00120EDB">
            <w:pPr>
              <w:spacing w:line="276" w:lineRule="auto"/>
              <w:rPr>
                <w:rFonts w:ascii="Myriad Pro" w:hAnsi="Myriad Pro"/>
                <w:color w:val="4472C4" w:themeColor="accent1"/>
                <w:sz w:val="14"/>
                <w:szCs w:val="14"/>
              </w:rPr>
            </w:pPr>
            <w:hyperlink r:id="rId7" w:history="1">
              <w:r w:rsidR="0059303E" w:rsidRPr="00AD5742">
                <w:rPr>
                  <w:rStyle w:val="Hyperlink"/>
                  <w:rFonts w:ascii="Myriad Pro" w:hAnsi="Myriad Pro"/>
                  <w:color w:val="4472C4" w:themeColor="accent1"/>
                  <w:sz w:val="14"/>
                  <w:szCs w:val="14"/>
                  <w:lang w:val="en-US" w:eastAsia="en-US"/>
                </w:rPr>
                <w:t>https://link.springer.com/article/10.1007/s11069-012-0404-1/figures/10</w:t>
              </w:r>
            </w:hyperlink>
            <w:r w:rsidR="00AD5742" w:rsidRPr="00AD5742">
              <w:rPr>
                <w:rStyle w:val="Hyperlink"/>
                <w:rFonts w:ascii="Myriad Pro" w:hAnsi="Myriad Pro"/>
                <w:color w:val="4472C4" w:themeColor="accent1"/>
                <w:sz w:val="14"/>
                <w:szCs w:val="14"/>
                <w:lang w:val="en-US" w:eastAsia="en-US"/>
              </w:rPr>
              <w:t xml:space="preserve"> </w:t>
            </w:r>
          </w:p>
        </w:tc>
      </w:tr>
      <w:tr w:rsidR="00805B4A" w:rsidRPr="0059303E" w14:paraId="424D3314" w14:textId="77777777" w:rsidTr="00120EDB">
        <w:tc>
          <w:tcPr>
            <w:tcW w:w="2289" w:type="dxa"/>
            <w:vMerge w:val="restart"/>
            <w:tcBorders>
              <w:top w:val="nil"/>
              <w:left w:val="nil"/>
              <w:right w:val="nil"/>
            </w:tcBorders>
          </w:tcPr>
          <w:p w14:paraId="44129C89" w14:textId="428E72B1" w:rsidR="00805B4A" w:rsidRPr="0059303E" w:rsidRDefault="00805B4A" w:rsidP="00120EDB">
            <w:pPr>
              <w:widowControl w:val="0"/>
              <w:spacing w:line="276" w:lineRule="auto"/>
              <w:ind w:left="169" w:hanging="169"/>
              <w:rPr>
                <w:rFonts w:ascii="Myriad Pro" w:hAnsi="Myriad Pro" w:cs="Arial"/>
                <w:sz w:val="16"/>
                <w:szCs w:val="16"/>
                <w:lang w:val="en-US" w:eastAsia="en-US"/>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{"citationItems":[{"id":"ITEM-1","itemData":{"DOI":"10.1007/s10346-018-1010-4","ISSN":"16125118","abstract":"Recent investigations have sought to understand the spatial-temporal distribution of landslides in Teziutlán, Puebla, a municipality historically affected by landslides. The latest initiative, under the umbrella of the ICL-IPL Project “Landslide disaster risk communication in mountain areas,” was the publication of a book of Atlas type comprising a collection of 142 maps and their corresponding explanatory texts that included a context analysis of landslide disaster risk drivers at various scales, from regional to local. This paper aims to recognise and address the necessity to further enhance the guiding principle of the Sendai Framework for Disaster Risk Reduction to focus on the understanding of disaster risk drivers at local level, for the determination of measures to reduce disaster risk. We present an initial contribution to promote landslide disaster risk awareness in the urban area of Teziutlán by providing to the community direct access to maps of landslide disaster risk at local scale; this is a first step towards the establishment of a robust strategy to communicate landslide risk in the long term. Effective implementation calls for decreasing vulnerability and exposure. Beyond contexts of vulnerability reflected by social, economic, cultural, political, and institutional conditions, it may be difficult to picture the spatial interactions of exposure of communities, assets, and the environment because the means of analysing spatial relationships between society and nature are not commonly available in mountain areas. Therefore, for people to better understand risk, maps of landslide susceptibility and risk exposure present a good way for the inhabitants to familiarise themselves with the spatial context of the dynamics in which they are immersed.","author":[{"dropping-particle":"","family":"Alcántara-Ayala","given":"Irasema","non-dropping-particle":"","parse-names":false,"suffix":""},{"dropping-particle":"","family":"Garnica-Peña","given":"Ricardo J.","non-dropping-particle":"","parse-names":false,"suffix":""},{"dropping-particle":"","family":"Murillo-García","given":"Franny G.","non-dropping-particle":"","parse-names":false,"suffix":""},{"dropping-particle":"","family":"Salazar-Oropeza","given":"Miguel Octavio","non-dropping-particle":"","parse-names":false,"suffix":""},{"dropping-particle":"","family":"Méndez-Martínez","given":"Arturo","non-dropping-particle":"","parse-names":false,"suffix":""},{"dropping-particle":"","family":"Coll-Hurtado","given":"Atlántida","non-dropping-particle":"","parse-names":false,"suffix":""}],"container-title":"Landslides","id":"ITEM-1","issue":"8","issued":{"date-parts":[["2018"]]},"page":"1691-1704","title":"Landslide disaster risk awareness in Mexico: community access to mapping at local scale","type":"article-journal","volume":"15"},"uris":["http://www.mendeley.com/documents/?uuid=ab217793-404a-4b6a-b596-b2c4be5444bc"]}],"mendeley":{"formattedCitation":"(Alcántara-Ayala et al., 2018)","plainTextFormattedCitation":"(Alcántara-Ayala et al., 2018)","previouslyFormattedCitation":"(Alcántara-Ayala et al., 2018)"},"properties":{"noteIndex":0},"schema":"https://github.com/citation-style-language/schema/raw/master/csl-citation.json"}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(Alcántara-Ayala et al., 2018)</w:t>
            </w:r>
            <w:r w:rsidRPr="0059303E">
              <w:rPr>
                <w:rFonts w:ascii="Myriad Pro" w:hAnsi="Myriad Pro" w:cs="Arial"/>
                <w:sz w:val="16"/>
                <w:szCs w:val="16"/>
                <w:lang w:val="en-US" w:eastAsia="en-US"/>
              </w:rPr>
              <w:fldChar w:fldCharType="end"/>
            </w:r>
          </w:p>
        </w:tc>
        <w:tc>
          <w:tcPr>
            <w:tcW w:w="967" w:type="dxa"/>
            <w:vMerge w:val="restart"/>
            <w:tcBorders>
              <w:top w:val="nil"/>
              <w:left w:val="nil"/>
              <w:right w:val="nil"/>
            </w:tcBorders>
          </w:tcPr>
          <w:p w14:paraId="190C0585" w14:textId="10642FC9" w:rsidR="00805B4A" w:rsidRPr="0059303E" w:rsidRDefault="00805B4A"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Article</w:t>
            </w:r>
          </w:p>
        </w:tc>
        <w:tc>
          <w:tcPr>
            <w:tcW w:w="839" w:type="dxa"/>
            <w:tcBorders>
              <w:top w:val="nil"/>
              <w:left w:val="nil"/>
              <w:bottom w:val="single" w:sz="4" w:space="0" w:color="auto"/>
              <w:right w:val="nil"/>
            </w:tcBorders>
          </w:tcPr>
          <w:p w14:paraId="7D3C794F" w14:textId="491CAEAE"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3</w:t>
            </w:r>
          </w:p>
        </w:tc>
        <w:tc>
          <w:tcPr>
            <w:tcW w:w="709" w:type="dxa"/>
            <w:tcBorders>
              <w:top w:val="nil"/>
              <w:left w:val="nil"/>
              <w:bottom w:val="single" w:sz="4" w:space="0" w:color="auto"/>
              <w:right w:val="nil"/>
            </w:tcBorders>
          </w:tcPr>
          <w:p w14:paraId="1406BC2B" w14:textId="4A1AD0A9"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Map2</w:t>
            </w:r>
          </w:p>
        </w:tc>
        <w:tc>
          <w:tcPr>
            <w:tcW w:w="4819" w:type="dxa"/>
            <w:tcBorders>
              <w:top w:val="nil"/>
              <w:left w:val="nil"/>
              <w:bottom w:val="nil"/>
              <w:right w:val="nil"/>
            </w:tcBorders>
          </w:tcPr>
          <w:p w14:paraId="616D89D2" w14:textId="11C01143" w:rsidR="00805B4A" w:rsidRPr="00AD5742" w:rsidRDefault="00000000" w:rsidP="00120EDB">
            <w:pPr>
              <w:spacing w:line="276" w:lineRule="auto"/>
              <w:rPr>
                <w:rFonts w:ascii="Myriad Pro" w:hAnsi="Myriad Pro"/>
                <w:color w:val="4472C4" w:themeColor="accent1"/>
                <w:sz w:val="14"/>
                <w:szCs w:val="14"/>
              </w:rPr>
            </w:pPr>
            <w:hyperlink r:id="rId8" w:history="1">
              <w:r w:rsidR="00805B4A" w:rsidRPr="00AD5742">
                <w:rPr>
                  <w:rStyle w:val="FollowedHyperlink"/>
                  <w:rFonts w:ascii="Myriad Pro" w:hAnsi="Myriad Pro"/>
                  <w:color w:val="4472C4" w:themeColor="accent1"/>
                  <w:sz w:val="14"/>
                  <w:szCs w:val="14"/>
                  <w:lang w:val="en-US" w:eastAsia="en-US"/>
                </w:rPr>
                <w:t>https://link.springer.com/article/10.1007/s10346-018-1010-4/figures/3</w:t>
              </w:r>
            </w:hyperlink>
            <w:r w:rsidR="00AD5742" w:rsidRPr="00AD5742">
              <w:rPr>
                <w:rStyle w:val="FollowedHyperlink"/>
                <w:rFonts w:ascii="Myriad Pro" w:hAnsi="Myriad Pro"/>
                <w:color w:val="4472C4" w:themeColor="accent1"/>
                <w:sz w:val="14"/>
                <w:szCs w:val="14"/>
                <w:lang w:val="en-US" w:eastAsia="en-US"/>
              </w:rPr>
              <w:t xml:space="preserve"> </w:t>
            </w:r>
            <w:r w:rsidR="00805B4A" w:rsidRPr="00AD5742">
              <w:rPr>
                <w:rStyle w:val="FollowedHyperlink"/>
                <w:rFonts w:ascii="Myriad Pro" w:hAnsi="Myriad Pro"/>
                <w:color w:val="4472C4" w:themeColor="accent1"/>
                <w:sz w:val="14"/>
                <w:szCs w:val="14"/>
                <w:lang w:val="en-US" w:eastAsia="en-US"/>
              </w:rPr>
              <w:t xml:space="preserve"> </w:t>
            </w:r>
          </w:p>
        </w:tc>
      </w:tr>
      <w:tr w:rsidR="00805B4A" w:rsidRPr="0059303E" w14:paraId="6D861427" w14:textId="77777777" w:rsidTr="00120EDB">
        <w:tc>
          <w:tcPr>
            <w:tcW w:w="2289" w:type="dxa"/>
            <w:vMerge/>
            <w:tcBorders>
              <w:left w:val="nil"/>
              <w:right w:val="nil"/>
            </w:tcBorders>
          </w:tcPr>
          <w:p w14:paraId="26AD4E6C" w14:textId="036A5FD8" w:rsidR="00805B4A" w:rsidRPr="0059303E" w:rsidRDefault="00805B4A" w:rsidP="00120EDB">
            <w:pPr>
              <w:spacing w:line="276" w:lineRule="auto"/>
              <w:ind w:left="169" w:hanging="169"/>
              <w:rPr>
                <w:rFonts w:ascii="Myriad Pro" w:hAnsi="Myriad Pro"/>
                <w:sz w:val="16"/>
                <w:szCs w:val="16"/>
              </w:rPr>
            </w:pPr>
          </w:p>
        </w:tc>
        <w:tc>
          <w:tcPr>
            <w:tcW w:w="967" w:type="dxa"/>
            <w:vMerge/>
            <w:tcBorders>
              <w:left w:val="nil"/>
              <w:right w:val="nil"/>
            </w:tcBorders>
          </w:tcPr>
          <w:p w14:paraId="61A65C00" w14:textId="0B6A2DC4" w:rsidR="00805B4A" w:rsidRPr="0059303E" w:rsidRDefault="00805B4A" w:rsidP="00120EDB">
            <w:pPr>
              <w:spacing w:line="276" w:lineRule="auto"/>
              <w:ind w:left="33" w:hanging="142"/>
              <w:rPr>
                <w:rFonts w:ascii="Myriad Pro" w:hAnsi="Myriad Pro"/>
                <w:sz w:val="16"/>
                <w:szCs w:val="16"/>
              </w:rPr>
            </w:pPr>
          </w:p>
        </w:tc>
        <w:tc>
          <w:tcPr>
            <w:tcW w:w="839" w:type="dxa"/>
            <w:tcBorders>
              <w:top w:val="single" w:sz="4" w:space="0" w:color="auto"/>
              <w:left w:val="nil"/>
              <w:bottom w:val="single" w:sz="4" w:space="0" w:color="auto"/>
              <w:right w:val="nil"/>
            </w:tcBorders>
          </w:tcPr>
          <w:p w14:paraId="462452E0" w14:textId="2763C3FD"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4</w:t>
            </w:r>
          </w:p>
        </w:tc>
        <w:tc>
          <w:tcPr>
            <w:tcW w:w="709" w:type="dxa"/>
            <w:tcBorders>
              <w:top w:val="single" w:sz="4" w:space="0" w:color="auto"/>
              <w:left w:val="nil"/>
              <w:bottom w:val="single" w:sz="4" w:space="0" w:color="auto"/>
              <w:right w:val="nil"/>
            </w:tcBorders>
          </w:tcPr>
          <w:p w14:paraId="7A8C4445" w14:textId="01C3C661"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Map3</w:t>
            </w:r>
          </w:p>
        </w:tc>
        <w:tc>
          <w:tcPr>
            <w:tcW w:w="4819" w:type="dxa"/>
            <w:tcBorders>
              <w:top w:val="nil"/>
              <w:left w:val="nil"/>
              <w:bottom w:val="nil"/>
              <w:right w:val="nil"/>
            </w:tcBorders>
          </w:tcPr>
          <w:p w14:paraId="722416A8" w14:textId="1DB0D0D9" w:rsidR="00805B4A" w:rsidRPr="00AD5742" w:rsidRDefault="00000000" w:rsidP="00120EDB">
            <w:pPr>
              <w:spacing w:line="276" w:lineRule="auto"/>
              <w:rPr>
                <w:rFonts w:ascii="Myriad Pro" w:hAnsi="Myriad Pro"/>
                <w:color w:val="4472C4" w:themeColor="accent1"/>
                <w:sz w:val="14"/>
                <w:szCs w:val="14"/>
              </w:rPr>
            </w:pPr>
            <w:hyperlink r:id="rId9" w:history="1">
              <w:r w:rsidR="00805B4A" w:rsidRPr="00AD5742">
                <w:rPr>
                  <w:rStyle w:val="Hyperlink"/>
                  <w:rFonts w:ascii="Myriad Pro" w:hAnsi="Myriad Pro"/>
                  <w:color w:val="4472C4" w:themeColor="accent1"/>
                  <w:sz w:val="14"/>
                  <w:szCs w:val="14"/>
                  <w:lang w:val="en-US" w:eastAsia="en-US"/>
                </w:rPr>
                <w:t>https://link.springer.com/article/10.1007/s10346-018-1010-4/figures/4</w:t>
              </w:r>
            </w:hyperlink>
          </w:p>
        </w:tc>
      </w:tr>
      <w:tr w:rsidR="00805B4A" w:rsidRPr="0059303E" w14:paraId="6149EBCE" w14:textId="77777777" w:rsidTr="00120EDB">
        <w:tc>
          <w:tcPr>
            <w:tcW w:w="2289" w:type="dxa"/>
            <w:vMerge/>
            <w:tcBorders>
              <w:left w:val="nil"/>
              <w:right w:val="nil"/>
            </w:tcBorders>
          </w:tcPr>
          <w:p w14:paraId="4BC01660" w14:textId="433F33C4" w:rsidR="00805B4A" w:rsidRPr="0059303E" w:rsidRDefault="00805B4A" w:rsidP="00120EDB">
            <w:pPr>
              <w:spacing w:line="276" w:lineRule="auto"/>
              <w:ind w:left="169" w:hanging="169"/>
              <w:rPr>
                <w:rFonts w:ascii="Myriad Pro" w:hAnsi="Myriad Pro"/>
                <w:sz w:val="16"/>
                <w:szCs w:val="16"/>
              </w:rPr>
            </w:pPr>
          </w:p>
        </w:tc>
        <w:tc>
          <w:tcPr>
            <w:tcW w:w="967" w:type="dxa"/>
            <w:vMerge/>
            <w:tcBorders>
              <w:left w:val="nil"/>
              <w:right w:val="nil"/>
            </w:tcBorders>
          </w:tcPr>
          <w:p w14:paraId="2327449B" w14:textId="22EB9852" w:rsidR="00805B4A" w:rsidRPr="0059303E" w:rsidRDefault="00805B4A" w:rsidP="00120EDB">
            <w:pPr>
              <w:spacing w:line="276" w:lineRule="auto"/>
              <w:ind w:left="33" w:hanging="142"/>
              <w:rPr>
                <w:rFonts w:ascii="Myriad Pro" w:hAnsi="Myriad Pro"/>
                <w:sz w:val="16"/>
                <w:szCs w:val="16"/>
              </w:rPr>
            </w:pPr>
          </w:p>
        </w:tc>
        <w:tc>
          <w:tcPr>
            <w:tcW w:w="839" w:type="dxa"/>
            <w:tcBorders>
              <w:top w:val="single" w:sz="4" w:space="0" w:color="auto"/>
              <w:left w:val="nil"/>
              <w:bottom w:val="single" w:sz="4" w:space="0" w:color="auto"/>
              <w:right w:val="nil"/>
            </w:tcBorders>
          </w:tcPr>
          <w:p w14:paraId="347FBF15" w14:textId="143CA76E"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5</w:t>
            </w:r>
          </w:p>
        </w:tc>
        <w:tc>
          <w:tcPr>
            <w:tcW w:w="709" w:type="dxa"/>
            <w:tcBorders>
              <w:top w:val="single" w:sz="4" w:space="0" w:color="auto"/>
              <w:left w:val="nil"/>
              <w:bottom w:val="single" w:sz="4" w:space="0" w:color="auto"/>
              <w:right w:val="nil"/>
            </w:tcBorders>
          </w:tcPr>
          <w:p w14:paraId="23D25B21" w14:textId="4E9E28B1"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Map4</w:t>
            </w:r>
          </w:p>
        </w:tc>
        <w:tc>
          <w:tcPr>
            <w:tcW w:w="4819" w:type="dxa"/>
            <w:tcBorders>
              <w:top w:val="nil"/>
              <w:left w:val="nil"/>
              <w:bottom w:val="nil"/>
              <w:right w:val="nil"/>
            </w:tcBorders>
          </w:tcPr>
          <w:p w14:paraId="57FEB3F0" w14:textId="2348CF6E" w:rsidR="00805B4A" w:rsidRPr="00AD5742" w:rsidRDefault="00000000" w:rsidP="00120EDB">
            <w:pPr>
              <w:spacing w:line="276" w:lineRule="auto"/>
              <w:rPr>
                <w:rFonts w:ascii="Myriad Pro" w:hAnsi="Myriad Pro"/>
                <w:color w:val="4472C4" w:themeColor="accent1"/>
                <w:sz w:val="14"/>
                <w:szCs w:val="14"/>
              </w:rPr>
            </w:pPr>
            <w:hyperlink r:id="rId10" w:history="1">
              <w:r w:rsidR="00805B4A" w:rsidRPr="00AD5742">
                <w:rPr>
                  <w:rStyle w:val="Hyperlink"/>
                  <w:rFonts w:ascii="Myriad Pro" w:hAnsi="Myriad Pro"/>
                  <w:color w:val="4472C4" w:themeColor="accent1"/>
                  <w:sz w:val="14"/>
                  <w:szCs w:val="14"/>
                  <w:lang w:val="en-US" w:eastAsia="en-US"/>
                </w:rPr>
                <w:t>https://link.springer.com/article/10.1007/s10346-018-1010-4/figures/5</w:t>
              </w:r>
            </w:hyperlink>
          </w:p>
        </w:tc>
      </w:tr>
      <w:tr w:rsidR="00805B4A" w:rsidRPr="0059303E" w14:paraId="6BE449E8" w14:textId="77777777" w:rsidTr="00120EDB">
        <w:tc>
          <w:tcPr>
            <w:tcW w:w="2289" w:type="dxa"/>
            <w:vMerge/>
            <w:tcBorders>
              <w:left w:val="nil"/>
              <w:bottom w:val="nil"/>
              <w:right w:val="nil"/>
            </w:tcBorders>
          </w:tcPr>
          <w:p w14:paraId="6BE83412" w14:textId="41044D74" w:rsidR="00805B4A" w:rsidRPr="0059303E" w:rsidRDefault="00805B4A" w:rsidP="00120EDB">
            <w:pPr>
              <w:spacing w:line="276" w:lineRule="auto"/>
              <w:ind w:left="169" w:hanging="169"/>
              <w:rPr>
                <w:rFonts w:ascii="Myriad Pro" w:hAnsi="Myriad Pro"/>
                <w:sz w:val="16"/>
                <w:szCs w:val="16"/>
              </w:rPr>
            </w:pPr>
          </w:p>
        </w:tc>
        <w:tc>
          <w:tcPr>
            <w:tcW w:w="967" w:type="dxa"/>
            <w:vMerge/>
            <w:tcBorders>
              <w:left w:val="nil"/>
              <w:bottom w:val="nil"/>
              <w:right w:val="nil"/>
            </w:tcBorders>
          </w:tcPr>
          <w:p w14:paraId="46228881" w14:textId="6AB1C5F6" w:rsidR="00805B4A" w:rsidRPr="0059303E" w:rsidRDefault="00805B4A" w:rsidP="00120EDB">
            <w:pPr>
              <w:spacing w:line="276" w:lineRule="auto"/>
              <w:ind w:left="33" w:hanging="142"/>
              <w:rPr>
                <w:rFonts w:ascii="Myriad Pro" w:hAnsi="Myriad Pro"/>
                <w:sz w:val="16"/>
                <w:szCs w:val="16"/>
              </w:rPr>
            </w:pPr>
          </w:p>
        </w:tc>
        <w:tc>
          <w:tcPr>
            <w:tcW w:w="839" w:type="dxa"/>
            <w:tcBorders>
              <w:top w:val="single" w:sz="4" w:space="0" w:color="auto"/>
              <w:left w:val="nil"/>
              <w:bottom w:val="nil"/>
              <w:right w:val="nil"/>
            </w:tcBorders>
          </w:tcPr>
          <w:p w14:paraId="35DBA158" w14:textId="4F7F7EE1"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6</w:t>
            </w:r>
          </w:p>
        </w:tc>
        <w:tc>
          <w:tcPr>
            <w:tcW w:w="709" w:type="dxa"/>
            <w:tcBorders>
              <w:top w:val="single" w:sz="4" w:space="0" w:color="auto"/>
              <w:left w:val="nil"/>
              <w:bottom w:val="nil"/>
              <w:right w:val="nil"/>
            </w:tcBorders>
          </w:tcPr>
          <w:p w14:paraId="45C976B3" w14:textId="248BE3A6"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Map5</w:t>
            </w:r>
          </w:p>
        </w:tc>
        <w:tc>
          <w:tcPr>
            <w:tcW w:w="4819" w:type="dxa"/>
            <w:tcBorders>
              <w:top w:val="nil"/>
              <w:left w:val="nil"/>
              <w:bottom w:val="nil"/>
              <w:right w:val="nil"/>
            </w:tcBorders>
          </w:tcPr>
          <w:p w14:paraId="5CDB80AD" w14:textId="3B4A6416" w:rsidR="00805B4A" w:rsidRPr="00AD5742" w:rsidRDefault="00000000" w:rsidP="00120EDB">
            <w:pPr>
              <w:spacing w:line="276" w:lineRule="auto"/>
              <w:rPr>
                <w:rFonts w:ascii="Myriad Pro" w:hAnsi="Myriad Pro"/>
                <w:color w:val="4472C4" w:themeColor="accent1"/>
                <w:sz w:val="14"/>
                <w:szCs w:val="14"/>
              </w:rPr>
            </w:pPr>
            <w:hyperlink r:id="rId11" w:history="1">
              <w:r w:rsidR="00805B4A" w:rsidRPr="00AD5742">
                <w:rPr>
                  <w:rStyle w:val="Hyperlink"/>
                  <w:rFonts w:ascii="Myriad Pro" w:hAnsi="Myriad Pro"/>
                  <w:color w:val="4472C4" w:themeColor="accent1"/>
                  <w:sz w:val="14"/>
                  <w:szCs w:val="14"/>
                  <w:lang w:val="en-US" w:eastAsia="en-US"/>
                </w:rPr>
                <w:t>https://link.springer.com/article/10.1007/s10346-018-1010-4/figures/6</w:t>
              </w:r>
            </w:hyperlink>
          </w:p>
        </w:tc>
      </w:tr>
      <w:tr w:rsidR="00805B4A" w:rsidRPr="0059303E" w14:paraId="5B1A0D71" w14:textId="77777777" w:rsidTr="00120EDB">
        <w:tc>
          <w:tcPr>
            <w:tcW w:w="2289" w:type="dxa"/>
            <w:tcBorders>
              <w:top w:val="nil"/>
              <w:left w:val="nil"/>
              <w:bottom w:val="nil"/>
              <w:right w:val="nil"/>
            </w:tcBorders>
          </w:tcPr>
          <w:p w14:paraId="2FF43A0D" w14:textId="29619E39" w:rsidR="0059303E" w:rsidRPr="0059303E" w:rsidRDefault="0059303E"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{"citationItems":[{"id":"ITEM-1","itemData":{"DOI":"10.1007/s10346-019-01203-w","ISSN":"16125118","abstract":"This article describes the intertwined history of scientific research and landslide disaster risk reduction efforts in a small peasant community in the Rampac Grande of the Peruvian Andes. It was struck by a catastrophic landslide in 2009, claiming five fatalities and challenging local knowledge about landslide occurrence and mitigation practices. This article describes collaboration between a team of scientists, comprising both foreign and Peruvian experts and the local community, which started after the 2009 landslide and culminated during the disaster risk reduction (DRR) project which ran from 2016 to 2017. It illustrates the shift from refusing outside intervention to acceptance of the proposed measures and active community participation in their application and maintenance. This was achieved by rethinking the role of local and scientific knowledge during the process of DRR through enhanced communication and the appropriate use of the participative methods. Emphasis is placed on the crucial role played by community representative participation during formulation of the expected outcomes of the DRR, which leads to hazard reduction through the preparation of hazard maps and of the monitoring of landslide movement. Enhanced community development can also be evidenced by the construction of water tanks in the year following termination of the project. Despite the documented short-term success in landslide DRR, defining long-term exit strategy allowing the community to continue applying the measures with necessity of the minimum input from the outside actors is intrinsically difficult and still needs to be resolved.","author":[{"dropping-particle":"","family":"Klimeš","given":"Jan","non-dropping-particle":"","parse-names":false,"suffix":""},{"dropping-particle":"","family":"Rosario","given":"Ana Marlene","non-dropping-particle":"","parse-names":false,"suffix":""},{"dropping-particle":"","family":"Vargas","given":"Roque","non-dropping-particle":"","parse-names":false,"suffix":""},{"dropping-particle":"","family":"Raška","given":"Pavel","non-dropping-particle":"","parse-names":false,"suffix":""},{"dropping-particle":"","family":"Vicuña","given":"Luis","non-dropping-particle":"","parse-names":false,"suffix":""},{"dropping-particle":"","family":"Jurt","given":"Christine","non-dropping-particle":"","parse-names":false,"suffix":""}],"container-title":"Landslides","id":"ITEM-1","issue":"9","issued":{"date-parts":[["2019","9","1"]]},"page":"1763-1777","publisher":"Springer Verlag","title":"Community participation in landslide risk reduction: a case history from Central Andes, Peru","type":"article-journal","volume":"16"},"uris":["http://www.mendeley.com/documents/?uuid=21a4d93a-6570-3db8-931d-6b9a7efd5857"]}],"mendeley":{"formattedCitation":"(Klimeš et al., 2019)","plainTextFormattedCitation":"(Klimeš et al., 2019)","previouslyFormattedCitation":"(Klimeš et al., 2019)"},"properties":{"noteIndex":0},"schema":"https://github.com/citation-style-language/schema/raw/master/csl-citation.json"}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(Klimeš et al., 2019)</w:t>
            </w:r>
            <w:r w:rsidRPr="0059303E">
              <w:rPr>
                <w:rFonts w:ascii="Myriad Pro" w:hAnsi="Myriad Pro" w:cs="Arial"/>
                <w:sz w:val="16"/>
                <w:szCs w:val="16"/>
                <w:lang w:val="en-US" w:eastAsia="en-US"/>
              </w:rPr>
              <w:fldChar w:fldCharType="end"/>
            </w:r>
          </w:p>
        </w:tc>
        <w:tc>
          <w:tcPr>
            <w:tcW w:w="967" w:type="dxa"/>
            <w:tcBorders>
              <w:top w:val="nil"/>
              <w:left w:val="nil"/>
              <w:bottom w:val="nil"/>
              <w:right w:val="nil"/>
            </w:tcBorders>
          </w:tcPr>
          <w:p w14:paraId="4763C66F" w14:textId="20FFACBA"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Article</w:t>
            </w:r>
          </w:p>
        </w:tc>
        <w:tc>
          <w:tcPr>
            <w:tcW w:w="839" w:type="dxa"/>
            <w:tcBorders>
              <w:top w:val="nil"/>
              <w:left w:val="nil"/>
              <w:bottom w:val="nil"/>
              <w:right w:val="nil"/>
            </w:tcBorders>
          </w:tcPr>
          <w:p w14:paraId="59C075A0" w14:textId="33FF1A51"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ESM 3</w:t>
            </w:r>
          </w:p>
        </w:tc>
        <w:tc>
          <w:tcPr>
            <w:tcW w:w="709" w:type="dxa"/>
            <w:tcBorders>
              <w:top w:val="nil"/>
              <w:left w:val="nil"/>
              <w:bottom w:val="nil"/>
              <w:right w:val="nil"/>
            </w:tcBorders>
          </w:tcPr>
          <w:p w14:paraId="476D6B25" w14:textId="25A91D84"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Map6</w:t>
            </w:r>
          </w:p>
        </w:tc>
        <w:tc>
          <w:tcPr>
            <w:tcW w:w="4819" w:type="dxa"/>
            <w:tcBorders>
              <w:top w:val="nil"/>
              <w:left w:val="nil"/>
              <w:bottom w:val="nil"/>
              <w:right w:val="nil"/>
            </w:tcBorders>
          </w:tcPr>
          <w:p w14:paraId="4BB4331F" w14:textId="2FEE7184" w:rsidR="0059303E" w:rsidRPr="00AD5742" w:rsidRDefault="00000000" w:rsidP="00120EDB">
            <w:pPr>
              <w:spacing w:line="276" w:lineRule="auto"/>
              <w:rPr>
                <w:rFonts w:ascii="Myriad Pro" w:hAnsi="Myriad Pro"/>
                <w:color w:val="4472C4" w:themeColor="accent1"/>
                <w:sz w:val="14"/>
                <w:szCs w:val="14"/>
              </w:rPr>
            </w:pPr>
            <w:hyperlink r:id="rId12" w:history="1">
              <w:r w:rsidR="0059303E" w:rsidRPr="00AD5742">
                <w:rPr>
                  <w:rStyle w:val="Hyperlink"/>
                  <w:rFonts w:ascii="Myriad Pro" w:hAnsi="Myriad Pro"/>
                  <w:color w:val="4472C4" w:themeColor="accent1"/>
                  <w:sz w:val="14"/>
                  <w:szCs w:val="14"/>
                  <w:lang w:val="en-US" w:eastAsia="en-US"/>
                </w:rPr>
                <w:t>https://link.springer.com/article/10.1007/s10346-019-01203-w/figures/6</w:t>
              </w:r>
            </w:hyperlink>
          </w:p>
        </w:tc>
      </w:tr>
      <w:tr w:rsidR="0059303E" w:rsidRPr="0059303E" w14:paraId="37C92FCB" w14:textId="77777777" w:rsidTr="00120EDB">
        <w:tc>
          <w:tcPr>
            <w:tcW w:w="2289" w:type="dxa"/>
            <w:tcBorders>
              <w:top w:val="nil"/>
              <w:left w:val="nil"/>
              <w:bottom w:val="nil"/>
              <w:right w:val="nil"/>
            </w:tcBorders>
          </w:tcPr>
          <w:p w14:paraId="11829872" w14:textId="0B922202" w:rsidR="0059303E" w:rsidRPr="0059303E" w:rsidRDefault="0059303E"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{"citationItems":[{"id":"ITEM-1","itemData":{"DOI":"10.1007/s10346-020-01391-w","ISSN":"16125118","abstract":"The purpose of this paper was to draw attention to the need for rising landslide disaster risk awareness directed to children at the local level, particularly in peri-urban mountain areas of Mexico, where high vulnerability conditions and the lowest levels of information and attention are usually found. An attempt to engage children in the co-production of basic disaster risk knowledge associated with landslide exposure founded on a community-based mapping approach was documented for the neighbourhoods of Ayotzingo and Las Moraledas, localities built as post-disaster resettlements, resulting from the disaster of October 1999 associated with rainfall-induced landslides, in the municipality of Teziutlán, Puebla, in México. The performed community-based mapping endeavour is part of the activities carried out within the framework of the ICL-IPL Project “Landslide disaster risk communication in mountain areas.” This approach indicated that analytical capabilities of community-based strategies could be used not only to contribute to the elaboration of hazard maps, but also to highlight the spatial complexity of social and environmental issues that produce and influence landslide disaster risk at the local level. Most importantly, community-based mapping workshops were useful to emphasise the importance of children’s education and participation in disaster risk reduction. In this paper, it is argued that in addition to using maps as quantitative and qualitative tools for depicting the different ingredients and interactions of historical and contemporary processes leading to the social construction of disaster risk, they are a popular and simplified view of the own space of peoples at risk that can be transformed to personal and communal awareness as an initial stage into the understanding of disaster risk and the necessity to transcend disaster response by supporting scientific evidence-based integrated disaster risk management (IDRiM). It was possible to conclude that community-based landslide mapping should be regarded as a cornerstone for landslide disaster risk awareness, favouring the co-production of knowledge by taking into account local contexts. Above and beyond all, it is considered that the sustain participation of children in DRR should be highly valued as a significant means to contribute to the challenge of curbing disaster losses and reducing disaster risk. Furthermore, it should be emphasised that the use of community-based approaches directed …","author":[{"dropping-particle":"","family":"Ruiz-Cortés","given":"Noemi S.","non-dropping-particle":"","parse-names":false,"suffix":""},{"dropping-particle":"","family":"Alcántara-Ayala","given":"Irasema","non-dropping-particle":"","parse-names":false,"suffix":""}],"container-title":"Landslides","id":"ITEM-1","issue":"6","issued":{"date-parts":[["2020"]]},"page":"1501-1514","publisher":"Landslides","title":"Landslide exposure awareness: a community-based approach towards the engagement of children","type":"article-journal","volume":"17"},"uris":["http://www.mendeley.com/documents/?uuid=8c0af3e7-7b93-4b03-bf4f-c376ed432c74"]}],"mendeley":{"formattedCitation":"(Ruiz-Cortés &amp; Alcántara-Ayala, 2020)","plainTextFormattedCitation":"(Ruiz-Cortés &amp; Alcántara-Ayala, 2020)","previouslyFormattedCitation":"(Ruiz-Cortés &amp; Alcántara-Ayala, 2020)"},"properties":{"noteIndex":0},"schema":"https://github.com/citation-style-language/schema/raw/master/csl-citation.json"}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zh-TW"/>
              </w:rPr>
              <w:t>(Ruiz-Cortés &amp; Alcántara-Ayala, 2020)</w:t>
            </w:r>
            <w:r w:rsidRPr="0059303E">
              <w:rPr>
                <w:rFonts w:ascii="Myriad Pro" w:hAnsi="Myriad Pro" w:cs="Arial"/>
                <w:sz w:val="16"/>
                <w:szCs w:val="16"/>
                <w:lang w:val="en-US" w:eastAsia="en-US"/>
              </w:rPr>
              <w:fldChar w:fldCharType="end"/>
            </w:r>
          </w:p>
        </w:tc>
        <w:tc>
          <w:tcPr>
            <w:tcW w:w="967" w:type="dxa"/>
            <w:tcBorders>
              <w:top w:val="nil"/>
              <w:left w:val="nil"/>
              <w:bottom w:val="nil"/>
              <w:right w:val="nil"/>
            </w:tcBorders>
          </w:tcPr>
          <w:p w14:paraId="5A1F1292" w14:textId="002F5051"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Article</w:t>
            </w:r>
          </w:p>
        </w:tc>
        <w:tc>
          <w:tcPr>
            <w:tcW w:w="839" w:type="dxa"/>
            <w:tcBorders>
              <w:top w:val="nil"/>
              <w:left w:val="nil"/>
              <w:bottom w:val="nil"/>
              <w:right w:val="nil"/>
            </w:tcBorders>
          </w:tcPr>
          <w:p w14:paraId="75185DFA" w14:textId="5CA15C88"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5</w:t>
            </w:r>
          </w:p>
        </w:tc>
        <w:tc>
          <w:tcPr>
            <w:tcW w:w="709" w:type="dxa"/>
            <w:tcBorders>
              <w:top w:val="nil"/>
              <w:left w:val="nil"/>
              <w:bottom w:val="nil"/>
              <w:right w:val="nil"/>
            </w:tcBorders>
          </w:tcPr>
          <w:p w14:paraId="42DA3216" w14:textId="63DE0BFF"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Map7</w:t>
            </w:r>
          </w:p>
        </w:tc>
        <w:tc>
          <w:tcPr>
            <w:tcW w:w="4819" w:type="dxa"/>
            <w:tcBorders>
              <w:top w:val="nil"/>
              <w:left w:val="nil"/>
              <w:bottom w:val="nil"/>
              <w:right w:val="nil"/>
            </w:tcBorders>
          </w:tcPr>
          <w:p w14:paraId="47C04FFB" w14:textId="6985A067" w:rsidR="0059303E" w:rsidRPr="00AD5742" w:rsidRDefault="00000000" w:rsidP="00120EDB">
            <w:pPr>
              <w:spacing w:line="276" w:lineRule="auto"/>
              <w:rPr>
                <w:rFonts w:ascii="Myriad Pro" w:hAnsi="Myriad Pro"/>
                <w:color w:val="4472C4" w:themeColor="accent1"/>
                <w:sz w:val="14"/>
                <w:szCs w:val="14"/>
              </w:rPr>
            </w:pPr>
            <w:hyperlink r:id="rId13" w:history="1">
              <w:r w:rsidR="0059303E" w:rsidRPr="00AD5742">
                <w:rPr>
                  <w:rStyle w:val="Hyperlink"/>
                  <w:rFonts w:ascii="Myriad Pro" w:hAnsi="Myriad Pro"/>
                  <w:color w:val="4472C4" w:themeColor="accent1"/>
                  <w:sz w:val="14"/>
                  <w:szCs w:val="14"/>
                  <w:lang w:val="en-US" w:eastAsia="en-US"/>
                </w:rPr>
                <w:t>https://link.springer.com/article/10.1007/s10346-020-01391-w/figures/5</w:t>
              </w:r>
            </w:hyperlink>
          </w:p>
        </w:tc>
      </w:tr>
      <w:tr w:rsidR="00805B4A" w:rsidRPr="0059303E" w14:paraId="32F8CECD" w14:textId="77777777" w:rsidTr="00120EDB">
        <w:tc>
          <w:tcPr>
            <w:tcW w:w="2289" w:type="dxa"/>
            <w:tcBorders>
              <w:top w:val="nil"/>
              <w:left w:val="nil"/>
              <w:bottom w:val="nil"/>
              <w:right w:val="nil"/>
            </w:tcBorders>
          </w:tcPr>
          <w:p w14:paraId="3C3B4FE5" w14:textId="3228DFA2" w:rsidR="0059303E" w:rsidRPr="0059303E" w:rsidRDefault="0059303E"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zh-TW"/>
              </w:rPr>
              <w:instrText>ADDIN CSL_CITATION {"citationItems":[{"id":"ITEM-1","itemData":{"DOI":"10.1007/978-3-319-57777-7_38","ISBN":"9783319577777","abstract":"This paper highlights the importance of integrating social and technical approaches (a so called a \"hybrid socio-technical approach\") as an innovative approach to landslide disaster risk reduction. Such a program is mainly based on multi-disciplinary action and research to support a community empowerment program through public education. The technical approach was developed for mainly geological and geotechnical investigations to analyse and predict susceptibility levels in landslideprone areas, as well as to develop appropriate technology for hazard mapping and disaster early warning systems. Meanwhile, a social approach was undertaken for analysing and mapping psychological and social conditions in disaster-prone areas. An appropriate strategy and program to implement the produced technology can be thus be formulated. Moreover, it is also important to establish a \"community task force\" as the driving power for landslide disaster risk reduction, which can sustain the program at the village level. This paper describes the achievements and the current activities of IPL-165 \"Development of community-based landslide hazard mapping for landslide risk reduction at the village scale in Java, Indonesia\".","author":[{"dropping-particle":"","family":"Karnawati","given":"Dwikorita","non-dropping-particle":"","parse-names":false,"suffix":""},{"dropping-particle":"","family":"Fathani","given":"Teuku Faisal","non-dropping-particle":"","parse-names":false,"suffix":""},{"dropping-particle":"","family":"Wilopo","given":"Wahyu","non-dropping-particle":"","parse-names":false,"suffix":""},{"dropping-particle":"","family":"Maarif","given":"Syamsul","non-dropping-particle":"","parse-names":false,"suffix":""}],"container-title":"Landslide Dynamics: ISDR-ICL Landslide Interactive Teaching Tools","id":"ITEM-1","issued":{"date-parts":[["2018"]]},"page":"621-630","title":"TXT-tool 4.062-1.1 a socio-technical approach for landslide mitigation and risk reduction","type":"article-journal","volume":"2"},"uris":["http://www.mendeley.com/documents/?uuid=bb52f0da-bfa1-4c77-b445-9c55b948ac78"]}],"mendeley":{"formattedCitation":"(Karnawati, Fathani, Wilopo, &amp; Maarif, 2018)","plainTextFormattedCitation":"(Karnawati, Fathani, Wilopo, &amp; Maarif, 2018)","previouslyFormattedCitation":"(Karnawati, Fathani, Wilopo, &amp; Maarif, 2018)"},"properties":{"noteIndex":0},"schema":"https://github.com/citation-style-language/schema/raw/master/csl-citation.json"}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(Karnawati, Fathani, Wilopo, &amp; Maarif, 2018)</w:t>
            </w:r>
            <w:r w:rsidRPr="0059303E">
              <w:rPr>
                <w:rFonts w:ascii="Myriad Pro" w:hAnsi="Myriad Pro" w:cs="Arial"/>
                <w:sz w:val="16"/>
                <w:szCs w:val="16"/>
                <w:lang w:val="en-US" w:eastAsia="en-US"/>
              </w:rPr>
              <w:fldChar w:fldCharType="end"/>
            </w:r>
          </w:p>
        </w:tc>
        <w:tc>
          <w:tcPr>
            <w:tcW w:w="967" w:type="dxa"/>
            <w:tcBorders>
              <w:top w:val="nil"/>
              <w:left w:val="nil"/>
              <w:bottom w:val="nil"/>
              <w:right w:val="nil"/>
            </w:tcBorders>
          </w:tcPr>
          <w:p w14:paraId="4A74D32A" w14:textId="65182A22"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Book chapter</w:t>
            </w:r>
          </w:p>
        </w:tc>
        <w:tc>
          <w:tcPr>
            <w:tcW w:w="839" w:type="dxa"/>
            <w:tcBorders>
              <w:top w:val="nil"/>
              <w:left w:val="nil"/>
              <w:bottom w:val="nil"/>
              <w:right w:val="nil"/>
            </w:tcBorders>
          </w:tcPr>
          <w:p w14:paraId="66B2B499" w14:textId="77777777" w:rsidR="0059303E" w:rsidRPr="0059303E" w:rsidRDefault="0059303E" w:rsidP="00120EDB">
            <w:pPr>
              <w:widowControl w:val="0"/>
              <w:spacing w:line="276" w:lineRule="auto"/>
              <w:ind w:hanging="107"/>
              <w:rPr>
                <w:rFonts w:ascii="Myriad Pro" w:hAnsi="Myriad Pro" w:cs="Arial"/>
                <w:sz w:val="16"/>
                <w:szCs w:val="16"/>
                <w:lang w:val="en-US" w:eastAsia="en-US"/>
              </w:rPr>
            </w:pPr>
            <w:r w:rsidRPr="0059303E">
              <w:rPr>
                <w:rFonts w:ascii="Myriad Pro" w:hAnsi="Myriad Pro" w:cs="Arial"/>
                <w:sz w:val="16"/>
                <w:szCs w:val="16"/>
                <w:lang w:val="en-US" w:eastAsia="en-US"/>
              </w:rPr>
              <w:t>Fig. 6</w:t>
            </w:r>
          </w:p>
          <w:p w14:paraId="7ED5DD54" w14:textId="77777777" w:rsidR="0059303E" w:rsidRPr="0059303E" w:rsidRDefault="0059303E" w:rsidP="00120EDB">
            <w:pPr>
              <w:spacing w:line="276" w:lineRule="auto"/>
              <w:ind w:hanging="107"/>
              <w:rPr>
                <w:rFonts w:ascii="Myriad Pro" w:hAnsi="Myriad Pro"/>
                <w:sz w:val="16"/>
                <w:szCs w:val="16"/>
              </w:rPr>
            </w:pPr>
          </w:p>
        </w:tc>
        <w:tc>
          <w:tcPr>
            <w:tcW w:w="709" w:type="dxa"/>
            <w:tcBorders>
              <w:top w:val="nil"/>
              <w:left w:val="nil"/>
              <w:bottom w:val="nil"/>
              <w:right w:val="nil"/>
            </w:tcBorders>
          </w:tcPr>
          <w:p w14:paraId="58BEE63A" w14:textId="77777777" w:rsidR="0059303E" w:rsidRPr="0059303E" w:rsidRDefault="0059303E" w:rsidP="00120EDB">
            <w:pPr>
              <w:widowControl w:val="0"/>
              <w:spacing w:line="276" w:lineRule="auto"/>
              <w:ind w:hanging="107"/>
              <w:rPr>
                <w:rFonts w:ascii="Myriad Pro" w:hAnsi="Myriad Pro" w:cs="Arial"/>
                <w:sz w:val="16"/>
                <w:szCs w:val="16"/>
                <w:lang w:val="en-US" w:eastAsia="en-US"/>
              </w:rPr>
            </w:pPr>
            <w:r w:rsidRPr="0059303E">
              <w:rPr>
                <w:rFonts w:ascii="Myriad Pro" w:hAnsi="Myriad Pro" w:cs="Arial"/>
                <w:sz w:val="16"/>
                <w:szCs w:val="16"/>
                <w:lang w:val="en-US" w:eastAsia="en-US"/>
              </w:rPr>
              <w:t>Map8</w:t>
            </w:r>
          </w:p>
          <w:p w14:paraId="6D98CF02" w14:textId="77777777" w:rsidR="0059303E" w:rsidRPr="0059303E" w:rsidRDefault="0059303E" w:rsidP="00120EDB">
            <w:pPr>
              <w:spacing w:line="276" w:lineRule="auto"/>
              <w:ind w:hanging="107"/>
              <w:rPr>
                <w:rFonts w:ascii="Myriad Pro" w:hAnsi="Myriad Pro"/>
                <w:sz w:val="16"/>
                <w:szCs w:val="16"/>
              </w:rPr>
            </w:pPr>
          </w:p>
        </w:tc>
        <w:tc>
          <w:tcPr>
            <w:tcW w:w="4819" w:type="dxa"/>
            <w:tcBorders>
              <w:top w:val="nil"/>
              <w:left w:val="nil"/>
              <w:bottom w:val="nil"/>
              <w:right w:val="nil"/>
            </w:tcBorders>
          </w:tcPr>
          <w:p w14:paraId="1A4A645C" w14:textId="3A83656B" w:rsidR="0059303E" w:rsidRPr="00AD5742" w:rsidRDefault="00000000" w:rsidP="00120EDB">
            <w:pPr>
              <w:spacing w:line="276" w:lineRule="auto"/>
              <w:rPr>
                <w:rFonts w:ascii="Myriad Pro" w:hAnsi="Myriad Pro"/>
                <w:color w:val="4472C4" w:themeColor="accent1"/>
                <w:sz w:val="14"/>
                <w:szCs w:val="14"/>
              </w:rPr>
            </w:pPr>
            <w:hyperlink r:id="rId14" w:history="1">
              <w:r w:rsidR="0059303E" w:rsidRPr="00AD5742">
                <w:rPr>
                  <w:rStyle w:val="Hyperlink"/>
                  <w:rFonts w:ascii="Myriad Pro" w:hAnsi="Myriad Pro"/>
                  <w:color w:val="4472C4" w:themeColor="accent1"/>
                  <w:sz w:val="14"/>
                  <w:szCs w:val="14"/>
                  <w:lang w:val="en-US" w:eastAsia="en-US"/>
                </w:rPr>
                <w:t>https://link.springer.com/chapter/10.1007/978-3-319-57777-7_38/figures/6</w:t>
              </w:r>
            </w:hyperlink>
          </w:p>
        </w:tc>
      </w:tr>
      <w:tr w:rsidR="0059303E" w:rsidRPr="0059303E" w14:paraId="29134A62" w14:textId="77777777" w:rsidTr="00120EDB">
        <w:tc>
          <w:tcPr>
            <w:tcW w:w="2289" w:type="dxa"/>
            <w:tcBorders>
              <w:top w:val="nil"/>
              <w:left w:val="nil"/>
              <w:bottom w:val="nil"/>
              <w:right w:val="nil"/>
            </w:tcBorders>
          </w:tcPr>
          <w:p w14:paraId="0E225CDA" w14:textId="6B15523C" w:rsidR="0059303E" w:rsidRPr="0059303E" w:rsidRDefault="0059303E"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{"citationItems":[{"id":"ITEM-1","itemData":{"DOI":"10.1007/978-3-319-57777-7_36","ISBN":"9783319577777","abstract":"This paper highlights the importance of a non-technical approach to providing hazard maps for community-based landslide risk reduction at the village level. Such maps should be simple and user friendly, so they can be easily prepared and used effectively for mitigation actions by the village communities. Various key parameters required for such mapping are discussed, in line with standard procedures for hazard mapping. A pilot study was carried out in Tengklik Village in Karanganyar Region, Central Java, Indonesia, to test this proposed procedure for hazard mapping. It was concluded that converting the technical information in the maps into more simple terms that will address the practical needs and socio-cultural conditions in any particular village is crucial for assuring the effective employment of such maps in landslide mitigation actions. This chapter describes the achievements and the current activities of IPL-165 \"Development of community-based landslide hazard mapping for landslide risk reduction at the village scale in Java, Indonesia\" and IPL-158 \"Development of Education Program for Sustainable Development in Landslide Vulnerable Area through Student Community Service\".","author":[{"dropping-particle":"","family":"Karnawati","given":"Dwikorita","non-dropping-particle":"","parse-names":false,"suffix":""},{"dropping-particle":"","family":"Fathani","given":"Teuku Faisal","non-dropping-particle":"","parse-names":false,"suffix":""},{"dropping-particle":"","family":"Wilopo","given":"Wahyu","non-dropping-particle":"","parse-names":false,"suffix":""},{"dropping-particle":"","family":"Andayani","given":"Budi","non-dropping-particle":"","parse-names":false,"suffix":""}],"container-title":"Landslide Dynamics: ISDR-ICL Landslide Interactive Teaching Tools","id":"ITEM-1","issued":{"date-parts":[["2018"]]},"page":"599-606","title":"TXT-tool 4.062-1.1 community hazard maps for landslide risk reduction","type":"article-journal","volume":"2"},"uris":["http://www.mendeley.com/documents/?uuid=495d4a3c-00e8-466f-a5a2-3591d73a603c"]}],"mendeley":{"formattedCitation":"(Karnawati, Fathani, Wilopo, &amp; Andayani, 2018)","plainTextFormattedCitation":"(Karnawati, Fathani, Wilopo, &amp; Andayani, 2018)","previouslyFormattedCitation":"(Karnawati, Fathani, Wilopo, &amp; Andayani, 2018)"},"properties":{"noteIndex":0},"schema":"https://github.com/citation-style-language/schema/raw/master/csl-citation.json"}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(Karnawati, Fathani, Wilopo, &amp; Andayani, 2018)</w:t>
            </w:r>
            <w:r w:rsidRPr="0059303E">
              <w:rPr>
                <w:rFonts w:ascii="Myriad Pro" w:hAnsi="Myriad Pro" w:cs="Arial"/>
                <w:sz w:val="16"/>
                <w:szCs w:val="16"/>
                <w:lang w:val="en-US" w:eastAsia="en-US"/>
              </w:rPr>
              <w:fldChar w:fldCharType="end"/>
            </w:r>
          </w:p>
        </w:tc>
        <w:tc>
          <w:tcPr>
            <w:tcW w:w="967" w:type="dxa"/>
            <w:tcBorders>
              <w:top w:val="nil"/>
              <w:left w:val="nil"/>
              <w:bottom w:val="nil"/>
              <w:right w:val="nil"/>
            </w:tcBorders>
          </w:tcPr>
          <w:p w14:paraId="5750CA85" w14:textId="2C00B99D"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Book chapter</w:t>
            </w:r>
          </w:p>
        </w:tc>
        <w:tc>
          <w:tcPr>
            <w:tcW w:w="839" w:type="dxa"/>
            <w:tcBorders>
              <w:top w:val="nil"/>
              <w:left w:val="nil"/>
              <w:bottom w:val="nil"/>
              <w:right w:val="nil"/>
            </w:tcBorders>
          </w:tcPr>
          <w:p w14:paraId="25522EF7" w14:textId="77777777" w:rsidR="0059303E" w:rsidRPr="0059303E" w:rsidRDefault="0059303E" w:rsidP="00120EDB">
            <w:pPr>
              <w:widowControl w:val="0"/>
              <w:spacing w:line="276" w:lineRule="auto"/>
              <w:ind w:hanging="107"/>
              <w:rPr>
                <w:rFonts w:ascii="Myriad Pro" w:hAnsi="Myriad Pro" w:cs="Arial"/>
                <w:sz w:val="16"/>
                <w:szCs w:val="16"/>
                <w:lang w:val="en-US" w:eastAsia="en-US"/>
              </w:rPr>
            </w:pPr>
            <w:r w:rsidRPr="0059303E">
              <w:rPr>
                <w:rFonts w:ascii="Myriad Pro" w:hAnsi="Myriad Pro" w:cs="Arial"/>
                <w:sz w:val="16"/>
                <w:szCs w:val="16"/>
                <w:lang w:val="en-US" w:eastAsia="en-US"/>
              </w:rPr>
              <w:t>Fig. 2</w:t>
            </w:r>
          </w:p>
          <w:p w14:paraId="51763A6A" w14:textId="77777777" w:rsidR="0059303E" w:rsidRPr="0059303E" w:rsidRDefault="0059303E" w:rsidP="00120EDB">
            <w:pPr>
              <w:spacing w:line="276" w:lineRule="auto"/>
              <w:ind w:hanging="107"/>
              <w:rPr>
                <w:rFonts w:ascii="Myriad Pro" w:hAnsi="Myriad Pro"/>
                <w:sz w:val="16"/>
                <w:szCs w:val="16"/>
              </w:rPr>
            </w:pPr>
          </w:p>
        </w:tc>
        <w:tc>
          <w:tcPr>
            <w:tcW w:w="709" w:type="dxa"/>
            <w:tcBorders>
              <w:top w:val="nil"/>
              <w:left w:val="nil"/>
              <w:bottom w:val="nil"/>
              <w:right w:val="nil"/>
            </w:tcBorders>
          </w:tcPr>
          <w:p w14:paraId="5E433C64" w14:textId="77777777" w:rsidR="0059303E" w:rsidRPr="0059303E" w:rsidRDefault="0059303E" w:rsidP="00120EDB">
            <w:pPr>
              <w:widowControl w:val="0"/>
              <w:spacing w:line="276" w:lineRule="auto"/>
              <w:ind w:hanging="107"/>
              <w:rPr>
                <w:rFonts w:ascii="Myriad Pro" w:hAnsi="Myriad Pro" w:cs="Arial"/>
                <w:sz w:val="16"/>
                <w:szCs w:val="16"/>
                <w:lang w:val="en-US" w:eastAsia="en-US"/>
              </w:rPr>
            </w:pPr>
            <w:r w:rsidRPr="0059303E">
              <w:rPr>
                <w:rFonts w:ascii="Myriad Pro" w:hAnsi="Myriad Pro" w:cs="Arial"/>
                <w:sz w:val="16"/>
                <w:szCs w:val="16"/>
                <w:lang w:val="en-US" w:eastAsia="en-US"/>
              </w:rPr>
              <w:t>Map9</w:t>
            </w:r>
          </w:p>
          <w:p w14:paraId="3FABD624" w14:textId="77777777" w:rsidR="0059303E" w:rsidRPr="0059303E" w:rsidRDefault="0059303E" w:rsidP="00120EDB">
            <w:pPr>
              <w:spacing w:line="276" w:lineRule="auto"/>
              <w:ind w:hanging="107"/>
              <w:rPr>
                <w:rFonts w:ascii="Myriad Pro" w:hAnsi="Myriad Pro"/>
                <w:sz w:val="16"/>
                <w:szCs w:val="16"/>
              </w:rPr>
            </w:pPr>
          </w:p>
        </w:tc>
        <w:tc>
          <w:tcPr>
            <w:tcW w:w="4819" w:type="dxa"/>
            <w:tcBorders>
              <w:top w:val="nil"/>
              <w:left w:val="nil"/>
              <w:bottom w:val="nil"/>
              <w:right w:val="nil"/>
            </w:tcBorders>
          </w:tcPr>
          <w:p w14:paraId="3E42F08E" w14:textId="17C6EFED" w:rsidR="0059303E" w:rsidRPr="00AD5742" w:rsidRDefault="00000000" w:rsidP="00120EDB">
            <w:pPr>
              <w:widowControl w:val="0"/>
              <w:spacing w:line="276" w:lineRule="auto"/>
              <w:rPr>
                <w:rFonts w:ascii="Myriad Pro" w:hAnsi="Myriad Pro"/>
                <w:color w:val="4472C4" w:themeColor="accent1"/>
                <w:sz w:val="14"/>
                <w:szCs w:val="14"/>
                <w:lang w:val="en-US" w:eastAsia="en-US"/>
              </w:rPr>
            </w:pPr>
            <w:hyperlink r:id="rId15" w:history="1">
              <w:r w:rsidR="0059303E" w:rsidRPr="00AD5742">
                <w:rPr>
                  <w:rStyle w:val="Hyperlink"/>
                  <w:rFonts w:ascii="Myriad Pro" w:hAnsi="Myriad Pro"/>
                  <w:color w:val="4472C4" w:themeColor="accent1"/>
                  <w:sz w:val="14"/>
                  <w:szCs w:val="14"/>
                  <w:lang w:val="en-US" w:eastAsia="en-US"/>
                </w:rPr>
                <w:t>https://link.springer.com/chapter/10.1007/978-3-319-57777-7_36/figures/2</w:t>
              </w:r>
            </w:hyperlink>
          </w:p>
        </w:tc>
      </w:tr>
      <w:tr w:rsidR="00805B4A" w:rsidRPr="0059303E" w14:paraId="58E0FD5F" w14:textId="77777777" w:rsidTr="00120EDB">
        <w:tc>
          <w:tcPr>
            <w:tcW w:w="2289" w:type="dxa"/>
            <w:vMerge w:val="restart"/>
            <w:tcBorders>
              <w:top w:val="nil"/>
              <w:left w:val="nil"/>
              <w:right w:val="nil"/>
            </w:tcBorders>
          </w:tcPr>
          <w:p w14:paraId="6419606D" w14:textId="32DD9294" w:rsidR="00805B4A" w:rsidRPr="0059303E" w:rsidRDefault="00805B4A"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{"citationItems":[{"id":"ITEM-1","itemData":{"DOI":"10.1007/978-3-030-60196-6_54","ISBN":"9783030601966","abstract":"… disaster knowledge for disaster mitigation and disaster risk … the landslide disaster management program in Indonesia could … Landslide disaster mitigation activities have been conducted …","author":[{"dropping-particle":"","family":"Setiawan","given":"Hendy","non-dropping-particle":"","parse-names":false,"suffix":""},{"dropping-particle":"","family":"Retnaningrum","given":"Endah","non-dropping-particle":"","parse-names":false,"suffix":""},{"dropping-particle":"","family":"Arrisaldi","given":"Thema","non-dropping-particle":"","parse-names":false,"suffix":""},{"dropping-particle":"","family":"Wilopo","given":"Wahyu","non-dropping-particle":"","parse-names":false,"suffix":""}],"id":"ITEM-1","issued":{"date-parts":[["2021"]]},"number-of-pages":"603-610","publisher":"Springer International Publishing","title":"Capacity Building and Community Preparedness Towards Landslide Disaster in Pagerharjo Village, Kulon Progo Regency of Yogyakarta, Indonesia","type":"book"},"uris":["http://www.mendeley.com/documents/?uuid=8097081f-316b-4285-93e6-aba71759d9f9"]}],"mendeley":{"formattedCitation":"(Setiawan et al., 2021)","plainTextFormattedCitation":"(Setiawan et al., 2021)","previouslyFormattedCitation":"(Setiawan et al., 2021)"},"properties":{"noteIndex":0},"schema":"https://github.com/citation-style-language/schema/raw/master/csl-citation.json"}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(Setiawan et al., 2021)</w:t>
            </w:r>
            <w:r w:rsidRPr="0059303E">
              <w:rPr>
                <w:rFonts w:ascii="Myriad Pro" w:hAnsi="Myriad Pro" w:cs="Arial"/>
                <w:sz w:val="16"/>
                <w:szCs w:val="16"/>
                <w:lang w:val="en-US" w:eastAsia="en-US"/>
              </w:rPr>
              <w:fldChar w:fldCharType="end"/>
            </w:r>
          </w:p>
        </w:tc>
        <w:tc>
          <w:tcPr>
            <w:tcW w:w="967" w:type="dxa"/>
            <w:vMerge w:val="restart"/>
            <w:tcBorders>
              <w:top w:val="nil"/>
              <w:left w:val="nil"/>
              <w:right w:val="nil"/>
            </w:tcBorders>
          </w:tcPr>
          <w:p w14:paraId="3C9512BC" w14:textId="794D09BC" w:rsidR="00805B4A" w:rsidRPr="0059303E" w:rsidRDefault="00805B4A"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Book chapter</w:t>
            </w:r>
          </w:p>
        </w:tc>
        <w:tc>
          <w:tcPr>
            <w:tcW w:w="839" w:type="dxa"/>
            <w:tcBorders>
              <w:top w:val="nil"/>
              <w:left w:val="nil"/>
              <w:bottom w:val="single" w:sz="4" w:space="0" w:color="auto"/>
              <w:right w:val="nil"/>
            </w:tcBorders>
          </w:tcPr>
          <w:p w14:paraId="3DFC87AB" w14:textId="75EFD6FD"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2</w:t>
            </w:r>
          </w:p>
        </w:tc>
        <w:tc>
          <w:tcPr>
            <w:tcW w:w="709" w:type="dxa"/>
            <w:tcBorders>
              <w:top w:val="nil"/>
              <w:left w:val="nil"/>
              <w:bottom w:val="single" w:sz="4" w:space="0" w:color="auto"/>
              <w:right w:val="nil"/>
            </w:tcBorders>
          </w:tcPr>
          <w:p w14:paraId="1BED8F01" w14:textId="3040FCBB"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Map10</w:t>
            </w:r>
          </w:p>
        </w:tc>
        <w:tc>
          <w:tcPr>
            <w:tcW w:w="4819" w:type="dxa"/>
            <w:tcBorders>
              <w:top w:val="nil"/>
              <w:left w:val="nil"/>
              <w:bottom w:val="nil"/>
              <w:right w:val="nil"/>
            </w:tcBorders>
          </w:tcPr>
          <w:p w14:paraId="0393D1B7" w14:textId="526B0D90" w:rsidR="00805B4A" w:rsidRPr="00AD5742" w:rsidRDefault="00000000" w:rsidP="00120EDB">
            <w:pPr>
              <w:spacing w:line="276" w:lineRule="auto"/>
              <w:rPr>
                <w:rFonts w:ascii="Myriad Pro" w:hAnsi="Myriad Pro"/>
                <w:color w:val="4472C4" w:themeColor="accent1"/>
                <w:sz w:val="14"/>
                <w:szCs w:val="14"/>
              </w:rPr>
            </w:pPr>
            <w:hyperlink r:id="rId16" w:history="1">
              <w:r w:rsidR="00805B4A" w:rsidRPr="00AD5742">
                <w:rPr>
                  <w:rStyle w:val="Hyperlink"/>
                  <w:rFonts w:ascii="Myriad Pro" w:hAnsi="Myriad Pro"/>
                  <w:color w:val="4472C4" w:themeColor="accent1"/>
                  <w:sz w:val="14"/>
                  <w:szCs w:val="14"/>
                  <w:lang w:val="en-US" w:eastAsia="en-US"/>
                </w:rPr>
                <w:t>https://link.springer.com/chapter/10.1007/978-3-030-60196-6_54/figures/2</w:t>
              </w:r>
            </w:hyperlink>
          </w:p>
        </w:tc>
      </w:tr>
      <w:tr w:rsidR="00805B4A" w:rsidRPr="0059303E" w14:paraId="2AC13C0C" w14:textId="77777777" w:rsidTr="00120EDB">
        <w:tc>
          <w:tcPr>
            <w:tcW w:w="2289" w:type="dxa"/>
            <w:vMerge/>
            <w:tcBorders>
              <w:left w:val="nil"/>
              <w:right w:val="nil"/>
            </w:tcBorders>
          </w:tcPr>
          <w:p w14:paraId="4A64FF93" w14:textId="00C386C5" w:rsidR="00805B4A" w:rsidRPr="0059303E" w:rsidRDefault="00805B4A" w:rsidP="00120EDB">
            <w:pPr>
              <w:spacing w:line="276" w:lineRule="auto"/>
              <w:ind w:left="169" w:hanging="169"/>
              <w:rPr>
                <w:rFonts w:ascii="Myriad Pro" w:hAnsi="Myriad Pro"/>
                <w:sz w:val="16"/>
                <w:szCs w:val="16"/>
              </w:rPr>
            </w:pPr>
          </w:p>
        </w:tc>
        <w:tc>
          <w:tcPr>
            <w:tcW w:w="967" w:type="dxa"/>
            <w:vMerge/>
            <w:tcBorders>
              <w:left w:val="nil"/>
              <w:right w:val="nil"/>
            </w:tcBorders>
          </w:tcPr>
          <w:p w14:paraId="1FAD90FB" w14:textId="77777777" w:rsidR="00805B4A" w:rsidRPr="0059303E" w:rsidRDefault="00805B4A" w:rsidP="00120EDB">
            <w:pPr>
              <w:spacing w:line="276" w:lineRule="auto"/>
              <w:ind w:left="33" w:hanging="142"/>
              <w:rPr>
                <w:rFonts w:ascii="Myriad Pro" w:hAnsi="Myriad Pro"/>
                <w:sz w:val="16"/>
                <w:szCs w:val="16"/>
              </w:rPr>
            </w:pPr>
          </w:p>
        </w:tc>
        <w:tc>
          <w:tcPr>
            <w:tcW w:w="839" w:type="dxa"/>
            <w:tcBorders>
              <w:top w:val="single" w:sz="4" w:space="0" w:color="auto"/>
              <w:left w:val="nil"/>
              <w:bottom w:val="single" w:sz="4" w:space="0" w:color="auto"/>
              <w:right w:val="nil"/>
            </w:tcBorders>
          </w:tcPr>
          <w:p w14:paraId="609FBA35" w14:textId="0D179250"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4</w:t>
            </w:r>
          </w:p>
        </w:tc>
        <w:tc>
          <w:tcPr>
            <w:tcW w:w="709" w:type="dxa"/>
            <w:tcBorders>
              <w:top w:val="single" w:sz="4" w:space="0" w:color="auto"/>
              <w:left w:val="nil"/>
              <w:bottom w:val="single" w:sz="4" w:space="0" w:color="auto"/>
              <w:right w:val="nil"/>
            </w:tcBorders>
          </w:tcPr>
          <w:p w14:paraId="6AB778F7" w14:textId="482C5CF0"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Map11</w:t>
            </w:r>
          </w:p>
        </w:tc>
        <w:tc>
          <w:tcPr>
            <w:tcW w:w="4819" w:type="dxa"/>
            <w:tcBorders>
              <w:top w:val="nil"/>
              <w:left w:val="nil"/>
              <w:bottom w:val="nil"/>
              <w:right w:val="nil"/>
            </w:tcBorders>
          </w:tcPr>
          <w:p w14:paraId="1BA88349" w14:textId="6FF43DC7" w:rsidR="00805B4A" w:rsidRPr="00AD5742" w:rsidRDefault="00000000" w:rsidP="00120EDB">
            <w:pPr>
              <w:spacing w:line="276" w:lineRule="auto"/>
              <w:rPr>
                <w:rFonts w:ascii="Myriad Pro" w:hAnsi="Myriad Pro"/>
                <w:color w:val="4472C4" w:themeColor="accent1"/>
                <w:sz w:val="14"/>
                <w:szCs w:val="14"/>
              </w:rPr>
            </w:pPr>
            <w:hyperlink r:id="rId17" w:history="1">
              <w:r w:rsidR="00805B4A" w:rsidRPr="00AD5742">
                <w:rPr>
                  <w:rStyle w:val="Hyperlink"/>
                  <w:rFonts w:ascii="Myriad Pro" w:hAnsi="Myriad Pro"/>
                  <w:color w:val="4472C4" w:themeColor="accent1"/>
                  <w:sz w:val="14"/>
                  <w:szCs w:val="14"/>
                  <w:lang w:val="en-US" w:eastAsia="en-US"/>
                </w:rPr>
                <w:t>https://link.springer.com/chapter/10.1007/978-3-030-60196-6_54/figures/4</w:t>
              </w:r>
            </w:hyperlink>
          </w:p>
        </w:tc>
      </w:tr>
      <w:tr w:rsidR="00805B4A" w:rsidRPr="0059303E" w14:paraId="6E3E7D4F" w14:textId="77777777" w:rsidTr="00120EDB">
        <w:tc>
          <w:tcPr>
            <w:tcW w:w="2289" w:type="dxa"/>
            <w:vMerge/>
            <w:tcBorders>
              <w:left w:val="nil"/>
              <w:bottom w:val="nil"/>
              <w:right w:val="nil"/>
            </w:tcBorders>
          </w:tcPr>
          <w:p w14:paraId="5229587F" w14:textId="6815D6DB" w:rsidR="00805B4A" w:rsidRPr="0059303E" w:rsidRDefault="00805B4A" w:rsidP="00120EDB">
            <w:pPr>
              <w:spacing w:line="276" w:lineRule="auto"/>
              <w:ind w:left="169" w:hanging="169"/>
              <w:rPr>
                <w:rFonts w:ascii="Myriad Pro" w:hAnsi="Myriad Pro"/>
                <w:sz w:val="16"/>
                <w:szCs w:val="16"/>
              </w:rPr>
            </w:pPr>
          </w:p>
        </w:tc>
        <w:tc>
          <w:tcPr>
            <w:tcW w:w="967" w:type="dxa"/>
            <w:vMerge/>
            <w:tcBorders>
              <w:left w:val="nil"/>
              <w:bottom w:val="nil"/>
              <w:right w:val="nil"/>
            </w:tcBorders>
          </w:tcPr>
          <w:p w14:paraId="1734EC90" w14:textId="77777777" w:rsidR="00805B4A" w:rsidRPr="0059303E" w:rsidRDefault="00805B4A" w:rsidP="00120EDB">
            <w:pPr>
              <w:spacing w:line="276" w:lineRule="auto"/>
              <w:ind w:left="33" w:hanging="142"/>
              <w:rPr>
                <w:rFonts w:ascii="Myriad Pro" w:hAnsi="Myriad Pro"/>
                <w:sz w:val="16"/>
                <w:szCs w:val="16"/>
              </w:rPr>
            </w:pPr>
          </w:p>
        </w:tc>
        <w:tc>
          <w:tcPr>
            <w:tcW w:w="839" w:type="dxa"/>
            <w:tcBorders>
              <w:top w:val="single" w:sz="4" w:space="0" w:color="auto"/>
              <w:left w:val="nil"/>
              <w:bottom w:val="nil"/>
              <w:right w:val="nil"/>
            </w:tcBorders>
          </w:tcPr>
          <w:p w14:paraId="6463FD6B" w14:textId="349E9C89"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8</w:t>
            </w:r>
          </w:p>
        </w:tc>
        <w:tc>
          <w:tcPr>
            <w:tcW w:w="709" w:type="dxa"/>
            <w:tcBorders>
              <w:top w:val="single" w:sz="4" w:space="0" w:color="auto"/>
              <w:left w:val="nil"/>
              <w:bottom w:val="nil"/>
              <w:right w:val="nil"/>
            </w:tcBorders>
          </w:tcPr>
          <w:p w14:paraId="6AFDD90C" w14:textId="68F63635" w:rsidR="00805B4A" w:rsidRPr="0059303E" w:rsidRDefault="00805B4A"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Map12</w:t>
            </w:r>
          </w:p>
        </w:tc>
        <w:tc>
          <w:tcPr>
            <w:tcW w:w="4819" w:type="dxa"/>
            <w:tcBorders>
              <w:top w:val="nil"/>
              <w:left w:val="nil"/>
              <w:bottom w:val="nil"/>
              <w:right w:val="nil"/>
            </w:tcBorders>
          </w:tcPr>
          <w:p w14:paraId="277C7FC5" w14:textId="07F2EDCA" w:rsidR="00805B4A" w:rsidRPr="00AD5742" w:rsidRDefault="00000000" w:rsidP="00120EDB">
            <w:pPr>
              <w:spacing w:line="276" w:lineRule="auto"/>
              <w:rPr>
                <w:rFonts w:ascii="Myriad Pro" w:hAnsi="Myriad Pro"/>
                <w:color w:val="4472C4" w:themeColor="accent1"/>
                <w:sz w:val="14"/>
                <w:szCs w:val="14"/>
              </w:rPr>
            </w:pPr>
            <w:hyperlink r:id="rId18" w:history="1">
              <w:r w:rsidR="00805B4A" w:rsidRPr="00AD5742">
                <w:rPr>
                  <w:rStyle w:val="Hyperlink"/>
                  <w:rFonts w:ascii="Myriad Pro" w:hAnsi="Myriad Pro"/>
                  <w:color w:val="4472C4" w:themeColor="accent1"/>
                  <w:sz w:val="14"/>
                  <w:szCs w:val="14"/>
                  <w:lang w:val="en-US" w:eastAsia="en-US"/>
                </w:rPr>
                <w:t>https://link.springer.com/chapter/10.1007/978-3-030-60196-6_54/figures/8</w:t>
              </w:r>
            </w:hyperlink>
          </w:p>
        </w:tc>
      </w:tr>
      <w:tr w:rsidR="0059303E" w:rsidRPr="0059303E" w14:paraId="38F538D7" w14:textId="77777777" w:rsidTr="00120EDB">
        <w:tc>
          <w:tcPr>
            <w:tcW w:w="2289" w:type="dxa"/>
            <w:tcBorders>
              <w:top w:val="nil"/>
              <w:left w:val="nil"/>
              <w:bottom w:val="single" w:sz="4" w:space="0" w:color="auto"/>
              <w:right w:val="nil"/>
            </w:tcBorders>
          </w:tcPr>
          <w:p w14:paraId="6E5A2A3F" w14:textId="1B7B6690" w:rsidR="0059303E" w:rsidRPr="0059303E" w:rsidRDefault="0059303E" w:rsidP="00120EDB">
            <w:pPr>
              <w:spacing w:line="276" w:lineRule="auto"/>
              <w:ind w:left="169" w:hanging="169"/>
              <w:rPr>
                <w:rFonts w:ascii="Myriad Pro" w:hAnsi="Myriad Pro"/>
                <w:sz w:val="16"/>
                <w:szCs w:val="16"/>
              </w:rPr>
            </w:pPr>
            <w:r w:rsidRPr="0059303E">
              <w:rPr>
                <w:rFonts w:ascii="Myriad Pro" w:hAnsi="Myriad Pro" w:cs="Arial"/>
                <w:sz w:val="16"/>
                <w:szCs w:val="16"/>
                <w:lang w:val="en-US" w:eastAsia="en-US"/>
              </w:rPr>
              <w:fldChar w:fldCharType="begin" w:fldLock="1"/>
            </w:r>
            <w:r w:rsidRPr="0059303E">
              <w:rPr>
                <w:rFonts w:ascii="Myriad Pro" w:hAnsi="Myriad Pro" w:cs="Arial"/>
                <w:sz w:val="16"/>
                <w:szCs w:val="16"/>
                <w:lang w:val="en-US" w:eastAsia="en-US"/>
              </w:rPr>
              <w:instrText>ADDIN CSL_CITATION {"citationItems":[{"id":"ITEM-1","itemData":{"DOI":"10.1007/978-3-030-60227-7_10","ISBN":"9783030602277","author":[{"dropping-particle":"","family":"Thanh","given":"Nguyen Kim","non-dropping-particle":"","parse-names":false,"suffix":""},{"dropping-particle":"","family":"Miyagi","given":"Toyohiko","non-dropping-particle":"","parse-names":false,"suffix":""},{"dropping-particle":"","family":"Isurugi","given":"Shinobu","non-dropping-particle":"","parse-names":false,"suffix":""},{"dropping-particle":"","family":"Tien","given":"Dinh","non-dropping-particle":"Van","parse-names":false,"suffix":""},{"dropping-particle":"","family":"Luong","given":"Le Hong","non-dropping-particle":"","parse-names":false,"suffix":""},{"dropping-particle":"","family":"Ha","given":"Do Ngoc","non-dropping-particle":"","parse-names":false,"suffix":""}],"id":"ITEM-1","issued":{"date-parts":[["2021"]]},"number-of-pages":"103-109","publisher":"Springer International Publishing","title":"Developing Recognition and Simple Mapping by UAV/SfM for Local Resident in Mountainous Area in Vietnam—A Case Study in Po Xi Ngai Community, Laocai Province","type":"book"},"uris":["http://www.mendeley.com/documents/?uuid=d91cefa2-8f55-4d75-b186-f1a29bdf1264"]}],"mendeley":{"formattedCitation":"(Thanh et al., 2021)","plainTextFormattedCitation":"(Thanh et al., 2021)","previouslyFormattedCitation":"(Thanh et al., 2021)"},"properties":{"noteIndex":0},"schema":"https://github.com/citation-style-language/schema/raw/master/csl-citation.json"}</w:instrText>
            </w:r>
            <w:r w:rsidRPr="0059303E">
              <w:rPr>
                <w:rFonts w:ascii="Myriad Pro" w:hAnsi="Myriad Pro" w:cs="Arial"/>
                <w:sz w:val="16"/>
                <w:szCs w:val="16"/>
                <w:lang w:val="en-US" w:eastAsia="en-US"/>
              </w:rPr>
              <w:fldChar w:fldCharType="separate"/>
            </w:r>
            <w:r w:rsidRPr="0059303E">
              <w:rPr>
                <w:rFonts w:ascii="Myriad Pro" w:hAnsi="Myriad Pro" w:cs="Arial"/>
                <w:sz w:val="16"/>
                <w:szCs w:val="16"/>
                <w:lang w:val="en-US" w:eastAsia="en-US"/>
              </w:rPr>
              <w:t>(Thanh et al., 2021)</w:t>
            </w:r>
            <w:r w:rsidRPr="0059303E">
              <w:rPr>
                <w:rFonts w:ascii="Myriad Pro" w:hAnsi="Myriad Pro" w:cs="Arial"/>
                <w:sz w:val="16"/>
                <w:szCs w:val="16"/>
                <w:lang w:val="en-US" w:eastAsia="en-US"/>
              </w:rPr>
              <w:fldChar w:fldCharType="end"/>
            </w:r>
          </w:p>
        </w:tc>
        <w:tc>
          <w:tcPr>
            <w:tcW w:w="967" w:type="dxa"/>
            <w:tcBorders>
              <w:top w:val="nil"/>
              <w:left w:val="nil"/>
              <w:bottom w:val="single" w:sz="4" w:space="0" w:color="auto"/>
              <w:right w:val="nil"/>
            </w:tcBorders>
          </w:tcPr>
          <w:p w14:paraId="1413981E" w14:textId="681A6020" w:rsidR="0059303E" w:rsidRPr="0059303E" w:rsidRDefault="0059303E" w:rsidP="00120EDB">
            <w:pPr>
              <w:spacing w:line="276" w:lineRule="auto"/>
              <w:ind w:left="33" w:hanging="142"/>
              <w:rPr>
                <w:rFonts w:ascii="Myriad Pro" w:hAnsi="Myriad Pro"/>
                <w:sz w:val="16"/>
                <w:szCs w:val="16"/>
              </w:rPr>
            </w:pPr>
            <w:r w:rsidRPr="0059303E">
              <w:rPr>
                <w:rFonts w:ascii="Myriad Pro" w:hAnsi="Myriad Pro" w:cs="Arial"/>
                <w:sz w:val="16"/>
                <w:szCs w:val="16"/>
                <w:lang w:val="en-US" w:eastAsia="en-US"/>
              </w:rPr>
              <w:t>Book chapter</w:t>
            </w:r>
          </w:p>
        </w:tc>
        <w:tc>
          <w:tcPr>
            <w:tcW w:w="839" w:type="dxa"/>
            <w:tcBorders>
              <w:top w:val="nil"/>
              <w:left w:val="nil"/>
              <w:bottom w:val="single" w:sz="4" w:space="0" w:color="auto"/>
              <w:right w:val="nil"/>
            </w:tcBorders>
          </w:tcPr>
          <w:p w14:paraId="4EBF79A9" w14:textId="43E8079D"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Fig. 5</w:t>
            </w:r>
          </w:p>
        </w:tc>
        <w:tc>
          <w:tcPr>
            <w:tcW w:w="709" w:type="dxa"/>
            <w:tcBorders>
              <w:top w:val="nil"/>
              <w:left w:val="nil"/>
              <w:bottom w:val="single" w:sz="4" w:space="0" w:color="auto"/>
              <w:right w:val="nil"/>
            </w:tcBorders>
          </w:tcPr>
          <w:p w14:paraId="22AB1C2B" w14:textId="488A72FC" w:rsidR="0059303E" w:rsidRPr="0059303E" w:rsidRDefault="0059303E" w:rsidP="00120EDB">
            <w:pPr>
              <w:spacing w:line="276" w:lineRule="auto"/>
              <w:ind w:hanging="107"/>
              <w:rPr>
                <w:rFonts w:ascii="Myriad Pro" w:hAnsi="Myriad Pro"/>
                <w:sz w:val="16"/>
                <w:szCs w:val="16"/>
              </w:rPr>
            </w:pPr>
            <w:r w:rsidRPr="0059303E">
              <w:rPr>
                <w:rFonts w:ascii="Myriad Pro" w:hAnsi="Myriad Pro" w:cs="Arial"/>
                <w:sz w:val="16"/>
                <w:szCs w:val="16"/>
                <w:lang w:val="en-US" w:eastAsia="en-US"/>
              </w:rPr>
              <w:t>Map13</w:t>
            </w:r>
          </w:p>
        </w:tc>
        <w:tc>
          <w:tcPr>
            <w:tcW w:w="4819" w:type="dxa"/>
            <w:tcBorders>
              <w:top w:val="nil"/>
              <w:left w:val="nil"/>
              <w:bottom w:val="single" w:sz="4" w:space="0" w:color="auto"/>
              <w:right w:val="nil"/>
            </w:tcBorders>
          </w:tcPr>
          <w:p w14:paraId="196453F2" w14:textId="5F44758B" w:rsidR="0059303E" w:rsidRPr="00AD5742" w:rsidRDefault="00000000" w:rsidP="00120EDB">
            <w:pPr>
              <w:spacing w:line="276" w:lineRule="auto"/>
              <w:rPr>
                <w:rFonts w:ascii="Myriad Pro" w:hAnsi="Myriad Pro"/>
                <w:color w:val="4472C4" w:themeColor="accent1"/>
                <w:sz w:val="14"/>
                <w:szCs w:val="14"/>
              </w:rPr>
            </w:pPr>
            <w:hyperlink r:id="rId19" w:history="1">
              <w:r w:rsidR="00AD5742" w:rsidRPr="00AD5742">
                <w:rPr>
                  <w:rStyle w:val="Hyperlink"/>
                  <w:rFonts w:ascii="Myriad Pro" w:hAnsi="Myriad Pro"/>
                  <w:color w:val="4472C4" w:themeColor="accent1"/>
                  <w:sz w:val="14"/>
                  <w:szCs w:val="14"/>
                  <w:lang w:val="en-US" w:eastAsia="en-US"/>
                </w:rPr>
                <w:t>https://link.springer.com/chapter/10.1007/978-3-030-60227-7_10/figures/5</w:t>
              </w:r>
            </w:hyperlink>
            <w:r w:rsidR="00AD5742" w:rsidRPr="00AD5742">
              <w:rPr>
                <w:rStyle w:val="Hyperlink"/>
                <w:rFonts w:ascii="Myriad Pro" w:hAnsi="Myriad Pro"/>
                <w:color w:val="4472C4" w:themeColor="accent1"/>
                <w:sz w:val="14"/>
                <w:szCs w:val="14"/>
                <w:lang w:val="en-US" w:eastAsia="en-US"/>
              </w:rPr>
              <w:t xml:space="preserve"> </w:t>
            </w:r>
          </w:p>
        </w:tc>
      </w:tr>
    </w:tbl>
    <w:p w14:paraId="2B56551E" w14:textId="74850CAE" w:rsidR="0059303E" w:rsidRDefault="00120EDB" w:rsidP="0059303E">
      <w:r>
        <w:t>Table 1. The list of document sources that meet the screening criteria.</w:t>
      </w:r>
    </w:p>
    <w:sectPr w:rsidR="0059303E" w:rsidSect="0031268C">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040E0" w14:textId="77777777" w:rsidR="00FD55CC" w:rsidRDefault="00FD55CC" w:rsidP="00C41482">
      <w:pPr>
        <w:spacing w:line="240" w:lineRule="auto"/>
      </w:pPr>
      <w:r>
        <w:separator/>
      </w:r>
    </w:p>
  </w:endnote>
  <w:endnote w:type="continuationSeparator" w:id="0">
    <w:p w14:paraId="43154673" w14:textId="77777777" w:rsidR="00FD55CC" w:rsidRDefault="00FD55CC" w:rsidP="00C414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455D8" w14:textId="77777777" w:rsidR="00FD55CC" w:rsidRDefault="00FD55CC" w:rsidP="00C41482">
      <w:pPr>
        <w:spacing w:line="240" w:lineRule="auto"/>
      </w:pPr>
      <w:r>
        <w:separator/>
      </w:r>
    </w:p>
  </w:footnote>
  <w:footnote w:type="continuationSeparator" w:id="0">
    <w:p w14:paraId="7F799E46" w14:textId="77777777" w:rsidR="00FD55CC" w:rsidRDefault="00FD55CC" w:rsidP="00C4148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D56"/>
    <w:rsid w:val="00013F8D"/>
    <w:rsid w:val="00120EDB"/>
    <w:rsid w:val="00187CAC"/>
    <w:rsid w:val="00251C93"/>
    <w:rsid w:val="002A62B0"/>
    <w:rsid w:val="0031268C"/>
    <w:rsid w:val="00340258"/>
    <w:rsid w:val="00350BE1"/>
    <w:rsid w:val="00365AA7"/>
    <w:rsid w:val="003A08E7"/>
    <w:rsid w:val="00525676"/>
    <w:rsid w:val="00576F34"/>
    <w:rsid w:val="0059303E"/>
    <w:rsid w:val="00646BF1"/>
    <w:rsid w:val="00682067"/>
    <w:rsid w:val="00711C62"/>
    <w:rsid w:val="00720248"/>
    <w:rsid w:val="0072114C"/>
    <w:rsid w:val="00723F97"/>
    <w:rsid w:val="00805B4A"/>
    <w:rsid w:val="008318B4"/>
    <w:rsid w:val="00846664"/>
    <w:rsid w:val="008F5C10"/>
    <w:rsid w:val="008F66E3"/>
    <w:rsid w:val="009F6D56"/>
    <w:rsid w:val="00A015F0"/>
    <w:rsid w:val="00A10D27"/>
    <w:rsid w:val="00A4417A"/>
    <w:rsid w:val="00A50AA3"/>
    <w:rsid w:val="00A662F7"/>
    <w:rsid w:val="00A87872"/>
    <w:rsid w:val="00A96332"/>
    <w:rsid w:val="00AC3A66"/>
    <w:rsid w:val="00AD5742"/>
    <w:rsid w:val="00AF658F"/>
    <w:rsid w:val="00B24147"/>
    <w:rsid w:val="00BA3E5A"/>
    <w:rsid w:val="00C079DA"/>
    <w:rsid w:val="00C41482"/>
    <w:rsid w:val="00C602E8"/>
    <w:rsid w:val="00CB651C"/>
    <w:rsid w:val="00DE3640"/>
    <w:rsid w:val="00ED72D3"/>
    <w:rsid w:val="00F03538"/>
    <w:rsid w:val="00F12ADC"/>
    <w:rsid w:val="00F70472"/>
    <w:rsid w:val="00F82668"/>
    <w:rsid w:val="00FD55CC"/>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E8FA2"/>
  <w15:chartTrackingRefBased/>
  <w15:docId w15:val="{0506CE3D-7F20-4DFA-9518-E60B2071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03E"/>
    <w:pPr>
      <w:spacing w:after="0" w:line="480" w:lineRule="auto"/>
    </w:pPr>
    <w:rPr>
      <w:rFonts w:ascii="Times New Roman" w:eastAsia="Times New Roman" w:hAnsi="Times New Roman" w:cs="Times New Roman"/>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6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qFormat/>
    <w:rsid w:val="009F6D56"/>
    <w:rPr>
      <w:color w:val="0000FF"/>
      <w:u w:val="single"/>
    </w:rPr>
  </w:style>
  <w:style w:type="character" w:styleId="UnresolvedMention">
    <w:name w:val="Unresolved Mention"/>
    <w:basedOn w:val="DefaultParagraphFont"/>
    <w:uiPriority w:val="99"/>
    <w:semiHidden/>
    <w:unhideWhenUsed/>
    <w:rsid w:val="009F6D56"/>
    <w:rPr>
      <w:color w:val="605E5C"/>
      <w:shd w:val="clear" w:color="auto" w:fill="E1DFDD"/>
    </w:rPr>
  </w:style>
  <w:style w:type="paragraph" w:styleId="Caption">
    <w:name w:val="caption"/>
    <w:basedOn w:val="Normal"/>
    <w:next w:val="Normal"/>
    <w:uiPriority w:val="35"/>
    <w:unhideWhenUsed/>
    <w:qFormat/>
    <w:rsid w:val="00A96332"/>
    <w:pPr>
      <w:spacing w:after="200" w:line="240" w:lineRule="auto"/>
    </w:pPr>
    <w:rPr>
      <w:rFonts w:asciiTheme="minorHAnsi" w:eastAsiaTheme="minorEastAsia" w:hAnsiTheme="minorHAnsi" w:cstheme="minorBidi"/>
      <w:i/>
      <w:iCs/>
      <w:color w:val="44546A" w:themeColor="text2"/>
      <w:kern w:val="2"/>
      <w:sz w:val="18"/>
      <w:szCs w:val="18"/>
      <w:lang w:val="en-ID" w:eastAsia="zh-CN"/>
      <w14:ligatures w14:val="standardContextual"/>
    </w:rPr>
  </w:style>
  <w:style w:type="paragraph" w:styleId="Header">
    <w:name w:val="header"/>
    <w:basedOn w:val="Normal"/>
    <w:link w:val="HeaderChar"/>
    <w:uiPriority w:val="99"/>
    <w:unhideWhenUsed/>
    <w:rsid w:val="00C41482"/>
    <w:pPr>
      <w:tabs>
        <w:tab w:val="center" w:pos="4513"/>
        <w:tab w:val="right" w:pos="9026"/>
      </w:tabs>
      <w:spacing w:line="240" w:lineRule="auto"/>
    </w:pPr>
    <w:rPr>
      <w:rFonts w:asciiTheme="minorHAnsi" w:eastAsiaTheme="minorEastAsia" w:hAnsiTheme="minorHAnsi" w:cstheme="minorBidi"/>
      <w:kern w:val="2"/>
      <w:sz w:val="22"/>
      <w:szCs w:val="22"/>
      <w:lang w:val="en-ID" w:eastAsia="zh-CN"/>
      <w14:ligatures w14:val="standardContextual"/>
    </w:rPr>
  </w:style>
  <w:style w:type="character" w:customStyle="1" w:styleId="HeaderChar">
    <w:name w:val="Header Char"/>
    <w:basedOn w:val="DefaultParagraphFont"/>
    <w:link w:val="Header"/>
    <w:uiPriority w:val="99"/>
    <w:rsid w:val="00C41482"/>
  </w:style>
  <w:style w:type="paragraph" w:styleId="Footer">
    <w:name w:val="footer"/>
    <w:basedOn w:val="Normal"/>
    <w:link w:val="FooterChar"/>
    <w:uiPriority w:val="99"/>
    <w:unhideWhenUsed/>
    <w:rsid w:val="00C41482"/>
    <w:pPr>
      <w:tabs>
        <w:tab w:val="center" w:pos="4513"/>
        <w:tab w:val="right" w:pos="9026"/>
      </w:tabs>
      <w:spacing w:line="240" w:lineRule="auto"/>
    </w:pPr>
    <w:rPr>
      <w:rFonts w:asciiTheme="minorHAnsi" w:eastAsiaTheme="minorEastAsia" w:hAnsiTheme="minorHAnsi" w:cstheme="minorBidi"/>
      <w:kern w:val="2"/>
      <w:sz w:val="22"/>
      <w:szCs w:val="22"/>
      <w:lang w:val="en-ID" w:eastAsia="zh-CN"/>
      <w14:ligatures w14:val="standardContextual"/>
    </w:rPr>
  </w:style>
  <w:style w:type="character" w:customStyle="1" w:styleId="FooterChar">
    <w:name w:val="Footer Char"/>
    <w:basedOn w:val="DefaultParagraphFont"/>
    <w:link w:val="Footer"/>
    <w:uiPriority w:val="99"/>
    <w:rsid w:val="00C41482"/>
  </w:style>
  <w:style w:type="character" w:styleId="FollowedHyperlink">
    <w:name w:val="FollowedHyperlink"/>
    <w:basedOn w:val="DefaultParagraphFont"/>
    <w:semiHidden/>
    <w:unhideWhenUsed/>
    <w:rsid w:val="0059303E"/>
    <w:rPr>
      <w:color w:val="954F72" w:themeColor="followedHyperlink"/>
      <w:u w:val="single"/>
    </w:rPr>
  </w:style>
  <w:style w:type="paragraph" w:customStyle="1" w:styleId="Newparagraph">
    <w:name w:val="New paragraph"/>
    <w:basedOn w:val="Normal"/>
    <w:qFormat/>
    <w:rsid w:val="00805B4A"/>
    <w:pPr>
      <w:ind w:firstLine="720"/>
    </w:pPr>
  </w:style>
  <w:style w:type="character" w:customStyle="1" w:styleId="font11">
    <w:name w:val="font11"/>
    <w:qFormat/>
    <w:rsid w:val="00805B4A"/>
    <w:rPr>
      <w:rFonts w:ascii="Times New Roman" w:hAnsi="Times New Roman" w:cs="Times New Roman" w:hint="default"/>
      <w:color w:val="000000"/>
      <w:sz w:val="22"/>
      <w:szCs w:val="22"/>
      <w:u w:val="none"/>
    </w:rPr>
  </w:style>
  <w:style w:type="character" w:customStyle="1" w:styleId="font21">
    <w:name w:val="font21"/>
    <w:qFormat/>
    <w:rsid w:val="00805B4A"/>
    <w:rPr>
      <w:rFonts w:ascii="Times New Roman" w:hAnsi="Times New Roman" w:cs="Times New Roman" w:hint="default"/>
      <w:i/>
      <w:i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0346-018-1010-4/figures/3" TargetMode="External"/><Relationship Id="rId13" Type="http://schemas.openxmlformats.org/officeDocument/2006/relationships/hyperlink" Target="https://link.springer.com/article/10.1007/s10346-020-01391-w/figures/5" TargetMode="External"/><Relationship Id="rId18" Type="http://schemas.openxmlformats.org/officeDocument/2006/relationships/hyperlink" Target="https://link.springer.com/chapter/10.1007/978-3-030-60196-6_54/figures/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ink.springer.com/article/10.1007/s11069-012-0404-1/figures/10" TargetMode="External"/><Relationship Id="rId12" Type="http://schemas.openxmlformats.org/officeDocument/2006/relationships/hyperlink" Target="https://link.springer.com/article/10.1007/s10346-019-01203-w/figures/6" TargetMode="External"/><Relationship Id="rId17" Type="http://schemas.openxmlformats.org/officeDocument/2006/relationships/hyperlink" Target="https://link.springer.com/chapter/10.1007/978-3-030-60196-6_54/figures/3" TargetMode="External"/><Relationship Id="rId2" Type="http://schemas.openxmlformats.org/officeDocument/2006/relationships/styles" Target="styles.xml"/><Relationship Id="rId16" Type="http://schemas.openxmlformats.org/officeDocument/2006/relationships/hyperlink" Target="https://link.springer.com/chapter/10.1007/978-3-030-60196-6_54/figures/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ink.springer.com/article/10.1007/s10346-018-1010-4/figures/6" TargetMode="External"/><Relationship Id="rId5" Type="http://schemas.openxmlformats.org/officeDocument/2006/relationships/footnotes" Target="footnotes.xml"/><Relationship Id="rId15" Type="http://schemas.openxmlformats.org/officeDocument/2006/relationships/hyperlink" Target="https://link.springer.com/chapter/10.1007/978-3-319-57777-7_36/figures/2" TargetMode="External"/><Relationship Id="rId10" Type="http://schemas.openxmlformats.org/officeDocument/2006/relationships/hyperlink" Target="https://link.springer.com/article/10.1007/s10346-018-1010-4/figures/5" TargetMode="External"/><Relationship Id="rId19" Type="http://schemas.openxmlformats.org/officeDocument/2006/relationships/hyperlink" Target="https://link.springer.com/chapter/10.1007/978-3-030-60227-7_10/figures/5" TargetMode="External"/><Relationship Id="rId4" Type="http://schemas.openxmlformats.org/officeDocument/2006/relationships/webSettings" Target="webSettings.xml"/><Relationship Id="rId9" Type="http://schemas.openxmlformats.org/officeDocument/2006/relationships/hyperlink" Target="https://link.springer.com/article/10.1007/s10346-018-1010-4/figures/4" TargetMode="External"/><Relationship Id="rId14" Type="http://schemas.openxmlformats.org/officeDocument/2006/relationships/hyperlink" Target="https://link.springer.com/chapter/10.1007/978-3-319-57777-7_38/figures/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32F45-EDE5-4AD1-A560-BEAB325ED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3571</Words>
  <Characters>20361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elok surya pratiwi</dc:creator>
  <cp:keywords/>
  <dc:description/>
  <cp:lastModifiedBy>elok surya pratiwi</cp:lastModifiedBy>
  <cp:revision>20</cp:revision>
  <cp:lastPrinted>2023-08-27T03:59:00Z</cp:lastPrinted>
  <dcterms:created xsi:type="dcterms:W3CDTF">2023-08-26T06:03:00Z</dcterms:created>
  <dcterms:modified xsi:type="dcterms:W3CDTF">2023-10-24T12:16:00Z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