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975FB6" w14:textId="21AB9AFA" w:rsidR="0046471F" w:rsidRPr="007A005F" w:rsidRDefault="00E327BC" w:rsidP="00476A3A">
      <w:pPr>
        <w:jc w:val="both"/>
        <w:rPr>
          <w:rFonts w:ascii="Times New Roman" w:hAnsi="Times New Roman" w:cs="Times New Roman"/>
          <w:b/>
          <w:bCs/>
          <w:color w:val="000000" w:themeColor="text1"/>
          <w:lang w:val="en-AU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lang w:val="en-US"/>
          <w14:ligatures w14:val="standardContextual"/>
        </w:rPr>
        <w:drawing>
          <wp:inline distT="0" distB="0" distL="0" distR="0" wp14:anchorId="022A2992" wp14:editId="1C19584F">
            <wp:extent cx="5727700" cy="5903089"/>
            <wp:effectExtent l="0" t="0" r="0" b="2540"/>
            <wp:docPr id="1028585299" name="Picture 1" descr="A close-up of a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585299" name="Picture 1" descr="A close-up of a chart&#10;&#10;Description automatically generated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362"/>
                    <a:stretch/>
                  </pic:blipFill>
                  <pic:spPr bwMode="auto">
                    <a:xfrm>
                      <a:off x="0" y="0"/>
                      <a:ext cx="5727700" cy="5903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7879CC" w14:textId="77777777" w:rsidR="00E327BC" w:rsidRDefault="00E327BC" w:rsidP="00476A3A">
      <w:pPr>
        <w:jc w:val="both"/>
        <w:rPr>
          <w:rFonts w:ascii="Times New Roman" w:hAnsi="Times New Roman" w:cs="Times New Roman"/>
          <w:b/>
          <w:bCs/>
          <w:color w:val="000000" w:themeColor="text1"/>
          <w:lang w:val="en-AU"/>
        </w:rPr>
      </w:pPr>
    </w:p>
    <w:p w14:paraId="29B087AE" w14:textId="4E93E485" w:rsidR="00476A3A" w:rsidRPr="007A005F" w:rsidRDefault="00476A3A" w:rsidP="00476A3A">
      <w:pPr>
        <w:jc w:val="both"/>
        <w:rPr>
          <w:rFonts w:ascii="Times New Roman" w:hAnsi="Times New Roman" w:cs="Times New Roman"/>
          <w:color w:val="000000" w:themeColor="text1"/>
          <w:lang w:val="en-AU"/>
        </w:rPr>
      </w:pP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Figure </w:t>
      </w:r>
      <w:r w:rsidR="004267D6"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S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1.</w:t>
      </w:r>
      <w:r w:rsidR="007B38A8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 </w:t>
      </w:r>
      <w:r w:rsidR="0069436F" w:rsidRPr="004B2874">
        <w:rPr>
          <w:rFonts w:ascii="Times New Roman" w:hAnsi="Times New Roman" w:cs="Times New Roman"/>
          <w:color w:val="000000" w:themeColor="text1"/>
          <w:lang w:val="en-AU"/>
        </w:rPr>
        <w:t>RHEB</w:t>
      </w:r>
      <w:r w:rsidR="0069436F" w:rsidRPr="004B2874">
        <w:rPr>
          <w:rFonts w:ascii="Times New Roman" w:hAnsi="Times New Roman" w:cs="Times New Roman"/>
          <w:color w:val="000000" w:themeColor="text1"/>
          <w:vertAlign w:val="superscript"/>
          <w:lang w:val="en-AU"/>
        </w:rPr>
        <w:t>Y35N</w:t>
      </w:r>
      <w:r w:rsidR="0069436F" w:rsidRPr="004B2874">
        <w:rPr>
          <w:rFonts w:ascii="Times New Roman" w:hAnsi="Times New Roman" w:cs="Times New Roman"/>
          <w:color w:val="000000" w:themeColor="text1"/>
          <w:lang w:val="en-AU"/>
        </w:rPr>
        <w:t xml:space="preserve"> maintains MTORC1 activity following nutrient withdrawal</w:t>
      </w:r>
      <w:r w:rsidR="007B38A8" w:rsidRPr="0069436F">
        <w:rPr>
          <w:rFonts w:ascii="Times New Roman" w:hAnsi="Times New Roman" w:cs="Times New Roman"/>
          <w:color w:val="000000" w:themeColor="text1"/>
          <w:lang w:val="en-AU"/>
        </w:rPr>
        <w:t>.</w:t>
      </w:r>
      <w:r w:rsidR="007B38A8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A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Glucose deprivation moderately inhibits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C1 signalling. Immunoblot of lysates from cells treated with or without AZD8055 in the presence or absence of glucose for 6 h. Blots were probed for the indicated proteins and phosphoproteins. A representative of two independent experiments is shown.</w:t>
      </w:r>
      <w:r w:rsidR="00B272AC" w:rsidRPr="007B38A8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B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Glucose deprivation moderately reduces the abundance of retromer-decorated endosomes. Cells treated with or without AZD8055 in the presence or absence of glucose for 6 h prior to immunofluorescence with a VPS35 antibody. Blue, DAPI</w:t>
      </w:r>
      <w:r w:rsidR="004B18B0">
        <w:rPr>
          <w:rFonts w:ascii="Times New Roman" w:hAnsi="Times New Roman" w:cs="Times New Roman"/>
          <w:color w:val="000000" w:themeColor="text1"/>
          <w:lang w:val="en-AU"/>
        </w:rPr>
        <w:t>-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stained nuclei. Scale bar: 10 </w:t>
      </w:r>
      <w:r w:rsidRPr="007A005F">
        <w:rPr>
          <w:rFonts w:ascii="Times New Roman" w:hAnsi="Times New Roman" w:cs="Times New Roman"/>
        </w:rPr>
        <w:t>µ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m.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C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B38A8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VPS35</w:t>
      </w:r>
      <w:r w:rsidRPr="007A005F">
        <w:rPr>
          <w:rFonts w:ascii="Times New Roman" w:hAnsi="Times New Roman" w:cs="Times New Roman"/>
          <w:color w:val="000000" w:themeColor="text1"/>
          <w:vertAlign w:val="superscript"/>
          <w:lang w:val="en-AU"/>
        </w:rPr>
        <w:t>+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vesicles per cell from (B). Values are the mean </w:t>
      </w:r>
      <w:r w:rsidRPr="007A005F">
        <w:rPr>
          <w:rFonts w:ascii="Times New Roman" w:eastAsia="Symbol" w:hAnsi="Times New Roman" w:cs="Times New Roman"/>
          <w:lang w:val="en-AU"/>
        </w:rPr>
        <w:sym w:font="Symbol" w:char="F0B1"/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SEM from </w:t>
      </w:r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n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= 81-105 cells/condition from three independent experiments (two-way ANOVA with Tukey’s multiple comparisons test). 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D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RHEB</w:t>
      </w:r>
      <w:r w:rsidRPr="007A005F">
        <w:rPr>
          <w:rFonts w:ascii="Times New Roman" w:hAnsi="Times New Roman" w:cs="Times New Roman"/>
          <w:color w:val="000000" w:themeColor="text1"/>
          <w:vertAlign w:val="superscript"/>
          <w:lang w:val="en-AU"/>
        </w:rPr>
        <w:t>Y35N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expression renders the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C1 pathway resistant to inhibition by nutrient stress. Immunoblot of lysates from cells transfected with RHEB</w:t>
      </w:r>
      <w:r w:rsidRPr="007A005F">
        <w:rPr>
          <w:rFonts w:ascii="Times New Roman" w:hAnsi="Times New Roman" w:cs="Times New Roman"/>
          <w:color w:val="000000" w:themeColor="text1"/>
          <w:vertAlign w:val="superscript"/>
          <w:lang w:val="en-AU"/>
        </w:rPr>
        <w:t>Y35N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-FLAG or an empty vector were treated with or without EBSS for 4 h. Blots were probed for the indicated proteins and phosphoproteins. 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E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RHEB</w:t>
      </w:r>
      <w:r w:rsidRPr="007A005F">
        <w:rPr>
          <w:rFonts w:ascii="Times New Roman" w:hAnsi="Times New Roman" w:cs="Times New Roman"/>
          <w:color w:val="000000" w:themeColor="text1"/>
          <w:vertAlign w:val="superscript"/>
          <w:lang w:val="en-AU"/>
        </w:rPr>
        <w:t>Y35N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expression renders the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C1 pathway resistant to inhibition by nutrient stress. Cells transfected with RHEB</w:t>
      </w:r>
      <w:r w:rsidRPr="007A005F">
        <w:rPr>
          <w:rFonts w:ascii="Times New Roman" w:hAnsi="Times New Roman" w:cs="Times New Roman"/>
          <w:color w:val="000000" w:themeColor="text1"/>
          <w:vertAlign w:val="superscript"/>
          <w:lang w:val="en-AU"/>
        </w:rPr>
        <w:t>Y35N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-FLAG or an empty vector were treated with or without EBSS for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lastRenderedPageBreak/>
        <w:t>6 h prior to immunofluorescence with p</w:t>
      </w:r>
      <w:r w:rsidR="007B38A8">
        <w:rPr>
          <w:rFonts w:ascii="Times New Roman" w:hAnsi="Times New Roman" w:cs="Times New Roman"/>
          <w:color w:val="000000" w:themeColor="text1"/>
          <w:lang w:val="en-AU"/>
        </w:rPr>
        <w:t>-RP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S6 (S235/236) and FLAG antibodies. Blue, DAPI</w:t>
      </w:r>
      <w:r w:rsidR="004B18B0">
        <w:rPr>
          <w:rFonts w:ascii="Times New Roman" w:hAnsi="Times New Roman" w:cs="Times New Roman"/>
          <w:color w:val="000000" w:themeColor="text1"/>
          <w:lang w:val="en-AU"/>
        </w:rPr>
        <w:t>-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stained nuclei. Scale bar: 10 </w:t>
      </w:r>
      <w:r w:rsidRPr="007A005F">
        <w:rPr>
          <w:rFonts w:ascii="Times New Roman" w:hAnsi="Times New Roman" w:cs="Times New Roman"/>
        </w:rPr>
        <w:t>µ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m. </w:t>
      </w:r>
      <w:r w:rsidR="00B96A48" w:rsidRPr="004B2874">
        <w:rPr>
          <w:rFonts w:ascii="Times New Roman" w:hAnsi="Times New Roman" w:cs="Times New Roman"/>
          <w:color w:val="000000" w:themeColor="text1"/>
          <w:lang w:val="en-AU"/>
        </w:rPr>
        <w:t>(</w:t>
      </w:r>
      <w:r w:rsidR="00B96A48"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F</w:t>
      </w:r>
      <w:r w:rsidR="00B96A48" w:rsidRPr="004B2874">
        <w:rPr>
          <w:rFonts w:ascii="Times New Roman" w:hAnsi="Times New Roman" w:cs="Times New Roman"/>
          <w:color w:val="000000" w:themeColor="text1"/>
          <w:lang w:val="en-AU"/>
        </w:rPr>
        <w:t>)</w:t>
      </w:r>
      <w:r w:rsidR="00B96A48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RHEB</w:t>
      </w:r>
      <w:r w:rsidR="00B96A48" w:rsidRPr="007A005F">
        <w:rPr>
          <w:rFonts w:ascii="Times New Roman" w:hAnsi="Times New Roman" w:cs="Times New Roman"/>
          <w:color w:val="000000" w:themeColor="text1"/>
          <w:vertAlign w:val="superscript"/>
          <w:lang w:val="en-AU"/>
        </w:rPr>
        <w:t>Y35N</w:t>
      </w:r>
      <w:r w:rsidR="00B96A48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expression renders the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="00B96A48" w:rsidRPr="007A005F">
        <w:rPr>
          <w:rFonts w:ascii="Times New Roman" w:hAnsi="Times New Roman" w:cs="Times New Roman"/>
          <w:color w:val="000000" w:themeColor="text1"/>
          <w:lang w:val="en-AU"/>
        </w:rPr>
        <w:t>C1 pathway resistant to inhibition by nutrient stress. Immunoblot of lysates from cells transfected with RHEB</w:t>
      </w:r>
      <w:r w:rsidR="00B96A48" w:rsidRPr="007A005F">
        <w:rPr>
          <w:rFonts w:ascii="Times New Roman" w:hAnsi="Times New Roman" w:cs="Times New Roman"/>
          <w:color w:val="000000" w:themeColor="text1"/>
          <w:vertAlign w:val="superscript"/>
          <w:lang w:val="en-AU"/>
        </w:rPr>
        <w:t>Y35N</w:t>
      </w:r>
      <w:r w:rsidR="00B96A48" w:rsidRPr="007A005F">
        <w:rPr>
          <w:rFonts w:ascii="Times New Roman" w:hAnsi="Times New Roman" w:cs="Times New Roman"/>
          <w:color w:val="000000" w:themeColor="text1"/>
          <w:lang w:val="en-AU"/>
        </w:rPr>
        <w:t>-FLAG or an empty vector were treated with or without EBSS for 6 h. Blots were probed for the indicated proteins and phosphoproteins. A representative of two independent experiments is shown.</w:t>
      </w:r>
      <w:r w:rsidR="00013B76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(</w:t>
      </w:r>
      <w:r w:rsidR="00B96A48"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G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Loss of ATG5 impairs lipidation of ATG8 proteins following lysosome inhibition. Immunoblot of lysates from wild-type and </w:t>
      </w:r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ATG5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-null cells treated with or without CQ for 4 h. Blots were probed for the indicated proteins. 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(</w:t>
      </w:r>
      <w:r w:rsidR="00B96A48"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H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B38A8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Loss of ATG5 reduces basal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C1 activity but not reactivation kinetics. Immunoblot of lysates from wild-type and </w:t>
      </w:r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ATG5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-null cells that were starved of amino acids (AA) and serum for 1 h then restimulated for the indicated times. AZD8055 served as a positive control for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C1 inhibition. Blots were probed for the indicated proteins and phosphoproteins. A representative of three independent experiments is shown.</w:t>
      </w:r>
      <w:r w:rsidR="00013B76" w:rsidRPr="007B38A8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(</w:t>
      </w:r>
      <w:r w:rsidR="00B96A48"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I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C1 activity was assessed by the phosphorylation of its substrate </w:t>
      </w:r>
      <w:r w:rsidR="00013B76" w:rsidRPr="007A005F">
        <w:rPr>
          <w:rFonts w:ascii="Times New Roman" w:hAnsi="Times New Roman" w:cs="Times New Roman"/>
          <w:color w:val="000000" w:themeColor="text1"/>
          <w:lang w:val="en-AU"/>
        </w:rPr>
        <w:t>RPS6KB1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from (</w:t>
      </w:r>
      <w:r w:rsidR="00B96A48" w:rsidRPr="007A005F">
        <w:rPr>
          <w:rFonts w:ascii="Times New Roman" w:hAnsi="Times New Roman" w:cs="Times New Roman"/>
          <w:color w:val="000000" w:themeColor="text1"/>
          <w:lang w:val="en-AU"/>
        </w:rPr>
        <w:t>H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). Basal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C1 activity was determined from the non-starved condition. Values are the mean </w:t>
      </w:r>
      <w:r w:rsidRPr="007A005F">
        <w:rPr>
          <w:rFonts w:ascii="Times New Roman" w:eastAsia="Symbol" w:hAnsi="Times New Roman" w:cs="Times New Roman"/>
          <w:lang w:val="en-AU"/>
        </w:rPr>
        <w:sym w:font="Symbol" w:char="F0B1"/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 SEM from three independent experiments (unpaired t-test). 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(</w:t>
      </w:r>
      <w:r w:rsidR="00B96A48"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J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Loss of ATG5 does not affect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C1 deactivation kinetics during arginine (Arg) and lysine (Lys) deprivation. Immunoblot of lysates from wild-type and </w:t>
      </w:r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ATG5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-null cells starved of Arg and Lys for up to 8 h. Blots were probed for the indicated proteins and phosphoproteins. Cropped lanes from the same blot with identical exposure are shown. 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(</w:t>
      </w:r>
      <w:r w:rsidR="00B96A48"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K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Lysosome inhibition reduces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C1 signalling. Immunoblot of lysates from cells treated with or without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BafA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or CQ for 12 h. Blots were probed for the indicated proteins and phosphoproteins. A representative of three independent experiments is shown.</w:t>
      </w:r>
      <w:r w:rsidR="00013B76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(</w:t>
      </w:r>
      <w:r w:rsidR="00B96A48"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L</w:t>
      </w:r>
      <w:r w:rsidRPr="004B2874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C1 activity was assessed by the phosphorylation of its substrate </w:t>
      </w:r>
      <w:r w:rsidR="00013B76" w:rsidRPr="007A005F">
        <w:rPr>
          <w:rFonts w:ascii="Times New Roman" w:hAnsi="Times New Roman" w:cs="Times New Roman"/>
          <w:color w:val="000000" w:themeColor="text1"/>
          <w:lang w:val="en-AU"/>
        </w:rPr>
        <w:t>RPS6KB1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from (</w:t>
      </w:r>
      <w:r w:rsidR="00B96A48" w:rsidRPr="007A005F">
        <w:rPr>
          <w:rFonts w:ascii="Times New Roman" w:hAnsi="Times New Roman" w:cs="Times New Roman"/>
          <w:color w:val="000000" w:themeColor="text1"/>
          <w:lang w:val="en-AU"/>
        </w:rPr>
        <w:t>K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). Values are the mean </w:t>
      </w:r>
      <w:r w:rsidRPr="007A005F">
        <w:rPr>
          <w:rFonts w:ascii="Times New Roman" w:eastAsia="Symbol" w:hAnsi="Times New Roman" w:cs="Times New Roman"/>
          <w:lang w:val="en-AU"/>
        </w:rPr>
        <w:sym w:font="Symbol" w:char="F0B1"/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SEM from three independent experiments (un-paired t-test).</w:t>
      </w:r>
    </w:p>
    <w:p w14:paraId="7451EBC2" w14:textId="73EF567F" w:rsidR="00013B76" w:rsidRPr="007A005F" w:rsidRDefault="00013B76">
      <w:pPr>
        <w:spacing w:after="160" w:line="259" w:lineRule="auto"/>
        <w:rPr>
          <w:rFonts w:ascii="Times New Roman" w:hAnsi="Times New Roman" w:cs="Times New Roman"/>
          <w:b/>
          <w:color w:val="000000" w:themeColor="text1"/>
          <w:highlight w:val="red"/>
          <w:lang w:val="en-AU"/>
        </w:rPr>
      </w:pPr>
      <w:r w:rsidRPr="007A005F">
        <w:rPr>
          <w:rFonts w:ascii="Times New Roman" w:hAnsi="Times New Roman" w:cs="Times New Roman"/>
          <w:b/>
          <w:color w:val="000000" w:themeColor="text1"/>
          <w:highlight w:val="red"/>
          <w:lang w:val="en-AU"/>
        </w:rPr>
        <w:br w:type="page"/>
      </w:r>
    </w:p>
    <w:p w14:paraId="54FC0879" w14:textId="77433C58" w:rsidR="00424CC9" w:rsidRPr="007A005F" w:rsidRDefault="00E327BC" w:rsidP="00476A3A">
      <w:pPr>
        <w:jc w:val="both"/>
        <w:rPr>
          <w:rFonts w:ascii="Times New Roman" w:hAnsi="Times New Roman" w:cs="Times New Roman"/>
          <w:b/>
          <w:color w:val="000000" w:themeColor="text1"/>
          <w:highlight w:val="red"/>
          <w:lang w:val="en-AU"/>
        </w:rPr>
      </w:pPr>
      <w:r>
        <w:rPr>
          <w:rFonts w:ascii="Times New Roman" w:hAnsi="Times New Roman" w:cs="Times New Roman"/>
          <w:b/>
          <w:noProof/>
          <w:color w:val="000000" w:themeColor="text1"/>
          <w:lang w:val="en-US"/>
          <w14:ligatures w14:val="standardContextual"/>
        </w:rPr>
        <w:lastRenderedPageBreak/>
        <w:drawing>
          <wp:inline distT="0" distB="0" distL="0" distR="0" wp14:anchorId="0BA6F6F5" wp14:editId="779EA47D">
            <wp:extent cx="5727095" cy="1684116"/>
            <wp:effectExtent l="0" t="0" r="635" b="5080"/>
            <wp:docPr id="42832950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329504" name="Picture 428329504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277"/>
                    <a:stretch/>
                  </pic:blipFill>
                  <pic:spPr bwMode="auto">
                    <a:xfrm>
                      <a:off x="0" y="0"/>
                      <a:ext cx="5727700" cy="1684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CE719C" w14:textId="77777777" w:rsidR="00476A3A" w:rsidRPr="007A005F" w:rsidRDefault="00476A3A" w:rsidP="00476A3A">
      <w:pPr>
        <w:jc w:val="both"/>
        <w:rPr>
          <w:rFonts w:ascii="Times New Roman" w:hAnsi="Times New Roman" w:cs="Times New Roman"/>
          <w:color w:val="000000" w:themeColor="text1"/>
          <w:highlight w:val="red"/>
          <w:lang w:val="en-AU"/>
        </w:rPr>
      </w:pPr>
    </w:p>
    <w:p w14:paraId="101666ED" w14:textId="34E07C99" w:rsidR="00476A3A" w:rsidRPr="007A005F" w:rsidRDefault="00476A3A" w:rsidP="00476A3A">
      <w:pPr>
        <w:jc w:val="both"/>
        <w:rPr>
          <w:rFonts w:ascii="Times New Roman" w:hAnsi="Times New Roman" w:cs="Times New Roman"/>
          <w:color w:val="000000" w:themeColor="text1"/>
          <w:lang w:val="en-AU"/>
        </w:rPr>
      </w:pP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Figure </w:t>
      </w:r>
      <w:r w:rsidR="00013B76"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S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2. </w:t>
      </w:r>
      <w:r w:rsidR="0069436F" w:rsidRPr="004B2874">
        <w:rPr>
          <w:rFonts w:ascii="Times New Roman" w:hAnsi="Times New Roman" w:cs="Times New Roman"/>
          <w:color w:val="000000" w:themeColor="text1"/>
          <w:lang w:val="en-AU"/>
        </w:rPr>
        <w:t xml:space="preserve">VPS35-FLAG behaves </w:t>
      </w:r>
      <w:r w:rsidR="00E327BC" w:rsidRPr="004B2874">
        <w:rPr>
          <w:rFonts w:ascii="Times New Roman" w:hAnsi="Times New Roman" w:cs="Times New Roman"/>
          <w:color w:val="000000" w:themeColor="text1"/>
          <w:lang w:val="en-AU"/>
        </w:rPr>
        <w:t>like</w:t>
      </w:r>
      <w:r w:rsidR="0069436F" w:rsidRPr="004B2874">
        <w:rPr>
          <w:rFonts w:ascii="Times New Roman" w:hAnsi="Times New Roman" w:cs="Times New Roman"/>
          <w:color w:val="000000" w:themeColor="text1"/>
          <w:lang w:val="en-AU"/>
        </w:rPr>
        <w:t xml:space="preserve"> endogenous VPS35 following nutrient withdrawal.</w:t>
      </w:r>
      <w:r w:rsidR="00467A3C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 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A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VPS35-FLAG responds to nutrient stress like wild-type VPS35 from (Figure 1A and B). </w:t>
      </w:r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VPS35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-null cells stably expressing VPS35-FLAG treated with or without EBSS for 18 h prior to immunofluorescence with a FLAG antibody. Blue, DAPI stained nuclei. Scale bar: 10 </w:t>
      </w:r>
      <w:r w:rsidRPr="007A005F">
        <w:rPr>
          <w:rFonts w:ascii="Times New Roman" w:hAnsi="Times New Roman" w:cs="Times New Roman"/>
        </w:rPr>
        <w:t>µ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m.</w:t>
      </w:r>
      <w:r w:rsidR="00013B76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B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VPS35-FLAG</w:t>
      </w:r>
      <w:r w:rsidRPr="007A005F">
        <w:rPr>
          <w:rFonts w:ascii="Times New Roman" w:hAnsi="Times New Roman" w:cs="Times New Roman"/>
          <w:color w:val="000000" w:themeColor="text1"/>
          <w:vertAlign w:val="superscript"/>
          <w:lang w:val="en-AU"/>
        </w:rPr>
        <w:t>+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vesicles per cell from (A). Values are the mean </w:t>
      </w:r>
      <w:r w:rsidRPr="007A005F">
        <w:rPr>
          <w:rFonts w:ascii="Times New Roman" w:eastAsia="Symbol" w:hAnsi="Times New Roman" w:cs="Times New Roman"/>
          <w:lang w:val="en-AU"/>
        </w:rPr>
        <w:sym w:font="Symbol" w:char="F0B1"/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SEM from </w:t>
      </w:r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n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= 29 cells/condition from three independent experiments (unpaired t-test). </w:t>
      </w:r>
    </w:p>
    <w:p w14:paraId="3AF01877" w14:textId="70F9E6BC" w:rsidR="00424CC9" w:rsidRPr="007A005F" w:rsidRDefault="00013B76" w:rsidP="00013B76">
      <w:pPr>
        <w:spacing w:after="160" w:line="259" w:lineRule="auto"/>
        <w:rPr>
          <w:rFonts w:ascii="Times New Roman" w:hAnsi="Times New Roman" w:cs="Times New Roman"/>
          <w:b/>
          <w:bCs/>
          <w:color w:val="000000" w:themeColor="text1"/>
          <w:highlight w:val="red"/>
          <w:lang w:val="en-AU"/>
        </w:rPr>
      </w:pPr>
      <w:r w:rsidRPr="007A005F">
        <w:rPr>
          <w:rFonts w:ascii="Times New Roman" w:hAnsi="Times New Roman" w:cs="Times New Roman"/>
          <w:b/>
          <w:bCs/>
          <w:color w:val="000000" w:themeColor="text1"/>
          <w:highlight w:val="red"/>
          <w:lang w:val="en-AU"/>
        </w:rPr>
        <w:br w:type="page"/>
      </w:r>
    </w:p>
    <w:p w14:paraId="690E0610" w14:textId="08E6FFBB" w:rsidR="00476A3A" w:rsidRPr="007A005F" w:rsidRDefault="00E327BC" w:rsidP="00476A3A">
      <w:pPr>
        <w:jc w:val="both"/>
        <w:rPr>
          <w:rFonts w:ascii="Times New Roman" w:hAnsi="Times New Roman" w:cs="Times New Roman"/>
          <w:color w:val="000000" w:themeColor="text1"/>
          <w:highlight w:val="red"/>
          <w:lang w:val="en-AU"/>
        </w:rPr>
      </w:pPr>
      <w:r>
        <w:rPr>
          <w:rFonts w:ascii="Times New Roman" w:hAnsi="Times New Roman" w:cs="Times New Roman"/>
          <w:noProof/>
          <w:color w:val="000000" w:themeColor="text1"/>
          <w:lang w:val="en-US"/>
          <w14:ligatures w14:val="standardContextual"/>
        </w:rPr>
        <w:lastRenderedPageBreak/>
        <w:drawing>
          <wp:inline distT="0" distB="0" distL="0" distR="0" wp14:anchorId="52E5812E" wp14:editId="79F2EDED">
            <wp:extent cx="5727700" cy="4988689"/>
            <wp:effectExtent l="0" t="0" r="0" b="2540"/>
            <wp:docPr id="125859565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595652" name="Picture 1258595652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698"/>
                    <a:stretch/>
                  </pic:blipFill>
                  <pic:spPr bwMode="auto">
                    <a:xfrm>
                      <a:off x="0" y="0"/>
                      <a:ext cx="5727700" cy="4988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07206E" w14:textId="77777777" w:rsidR="005A40CC" w:rsidRPr="007A005F" w:rsidRDefault="005A40CC" w:rsidP="00476A3A">
      <w:pPr>
        <w:jc w:val="both"/>
        <w:rPr>
          <w:rFonts w:ascii="Times New Roman" w:hAnsi="Times New Roman" w:cs="Times New Roman"/>
          <w:color w:val="000000" w:themeColor="text1"/>
          <w:highlight w:val="red"/>
          <w:lang w:val="en-AU"/>
        </w:rPr>
      </w:pPr>
    </w:p>
    <w:p w14:paraId="3B28F467" w14:textId="6880FCA5" w:rsidR="00476A3A" w:rsidRPr="007A005F" w:rsidRDefault="00476A3A" w:rsidP="00476A3A">
      <w:pPr>
        <w:jc w:val="both"/>
        <w:rPr>
          <w:rFonts w:ascii="Times New Roman" w:hAnsi="Times New Roman" w:cs="Times New Roman"/>
          <w:color w:val="000000" w:themeColor="text1"/>
          <w:lang w:val="en-AU"/>
        </w:rPr>
      </w:pP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Figure </w:t>
      </w:r>
      <w:r w:rsidR="00013B76"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S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3. </w:t>
      </w:r>
      <w:r w:rsidR="0069436F" w:rsidRPr="004B2874">
        <w:rPr>
          <w:rFonts w:ascii="Times New Roman" w:hAnsi="Times New Roman" w:cs="Times New Roman"/>
          <w:color w:val="000000" w:themeColor="text1"/>
          <w:lang w:val="en-AU"/>
        </w:rPr>
        <w:t>Delivery of the retromer-TBC1D5 complex into the membrane-protected LC3B compartment is stimulated by MTOR inhibition.</w:t>
      </w:r>
      <w:r w:rsidR="00B92F5E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 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A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VPS35 colocalizes with LC3B following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inhibition in HEK293T cells. Cells were treated with or without AZD8055 for 6 h. AZD8055-treated cells were supplemented with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BafA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for the final 3 h prior to immunofluorescence with VPS35 and LC3B antibodies. Blue, DAPI stained nuclei. Scale bar: 10 </w:t>
      </w:r>
      <w:r w:rsidRPr="007A005F">
        <w:rPr>
          <w:rFonts w:ascii="Times New Roman" w:hAnsi="Times New Roman" w:cs="Times New Roman"/>
        </w:rPr>
        <w:t>µ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m. Insets show 2.5× magnification. 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B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VPS35 colocalizes with LC3B following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inhibition in SH-SY5Y neuroblastoma cells. Cells were treated with or without AZD8055 for 6 h. AZD8055-treated cells were supplemented with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BafA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for the final 3 h prior to immunofluorescence with VPS35 and LC3B antibodies. Blue, DAPI stained nuclei. Scale bar: 10 </w:t>
      </w:r>
      <w:r w:rsidRPr="007A005F">
        <w:rPr>
          <w:rFonts w:ascii="Times New Roman" w:hAnsi="Times New Roman" w:cs="Times New Roman"/>
        </w:rPr>
        <w:t>µ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m. Insets show 2.5× magnification. A representative of three independent experiments is shown.</w:t>
      </w:r>
      <w:r w:rsidR="00013B76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C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EEA1 and VPS26 mark distinct and common endosomes. Immunofluorescence was performed with EEA1 and VPS26 antibodies. Scale bar: 10 </w:t>
      </w:r>
      <w:r w:rsidRPr="007A005F">
        <w:rPr>
          <w:rFonts w:ascii="Times New Roman" w:hAnsi="Times New Roman" w:cs="Times New Roman"/>
        </w:rPr>
        <w:t>µ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m. Blue, DAPI stained nuclei. Insets show 5× magnification. A representative of three biological replicates is shown.</w:t>
      </w:r>
      <w:r w:rsidR="00013B76" w:rsidRPr="00B727AD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D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 xml:space="preserve">)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Flux of the retromer-TBC1D5 complex into the membrane-protected compartment does not occur under basal conditions, but rather selectively following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inhibition. Post-nuclear lysates from cells treated with or without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BafA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, AZD8055 or a combination of AZD8055 and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BafA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for 18 h were digested with </w:t>
      </w:r>
      <w:r w:rsidR="00A538D8">
        <w:rPr>
          <w:rFonts w:ascii="Times New Roman" w:hAnsi="Times New Roman" w:cs="Times New Roman"/>
          <w:color w:val="000000" w:themeColor="text1"/>
          <w:lang w:val="en-AU"/>
        </w:rPr>
        <w:t>p</w:t>
      </w:r>
      <w:r w:rsidR="00A538D8" w:rsidRPr="007A005F">
        <w:rPr>
          <w:rFonts w:ascii="Times New Roman" w:hAnsi="Times New Roman" w:cs="Times New Roman"/>
          <w:color w:val="000000" w:themeColor="text1"/>
          <w:lang w:val="en-AU"/>
        </w:rPr>
        <w:t xml:space="preserve">roteinase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K or left untreated. Immunoblots were probed for the indicated proteins to indicate whether they resided within or outside intracellular vesicles/membranes. TAX1BP1 and </w:t>
      </w:r>
      <w:r w:rsidR="00013B76" w:rsidRPr="007A005F">
        <w:rPr>
          <w:rFonts w:ascii="Times New Roman" w:hAnsi="Times New Roman" w:cs="Times New Roman"/>
          <w:color w:val="000000" w:themeColor="text1"/>
          <w:lang w:val="en-AU"/>
        </w:rPr>
        <w:t>SQSTM1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served as membrane-protected control proteins, and </w:t>
      </w:r>
      <w:r w:rsidR="00A538D8">
        <w:rPr>
          <w:rFonts w:ascii="Times New Roman" w:hAnsi="Times New Roman" w:cs="Times New Roman"/>
          <w:color w:val="000000" w:themeColor="text1"/>
          <w:lang w:val="en-AU"/>
        </w:rPr>
        <w:t>RP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S6K</w:t>
      </w:r>
      <w:r w:rsidR="00A538D8">
        <w:rPr>
          <w:rFonts w:ascii="Times New Roman" w:hAnsi="Times New Roman" w:cs="Times New Roman"/>
          <w:color w:val="000000" w:themeColor="text1"/>
          <w:lang w:val="en-AU"/>
        </w:rPr>
        <w:t>B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1 served as a non-membrane protected control protein. A representative of three independent experiments is shown.</w:t>
      </w:r>
      <w:r w:rsidR="00013B76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E</w:t>
      </w:r>
      <w:r w:rsidRPr="00B727AD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Only a small fraction of retromer is membrane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lastRenderedPageBreak/>
        <w:t xml:space="preserve">associated, whilst the majority exists free in the cytoplasm. Cytoplasm-enriched (S; supernatant) and light-membrane-enriched (P; pellet) fractions were prepared from post-nuclear cell lysates by centrifugation. Equivalent amounts of each fraction were analysed by Immunoblot and probed for the indicated proteins. Established trans-membrane/membrane-inserted proteins, cytoplasmic proteins or proteins that cycle between membranes and the cytoplasm all served as technical controls.  </w:t>
      </w:r>
    </w:p>
    <w:p w14:paraId="2D34ED69" w14:textId="23981F6D" w:rsidR="000634A4" w:rsidRPr="007A005F" w:rsidRDefault="000634A4">
      <w:pPr>
        <w:spacing w:after="160" w:line="259" w:lineRule="auto"/>
        <w:rPr>
          <w:rFonts w:ascii="Times New Roman" w:hAnsi="Times New Roman" w:cs="Times New Roman"/>
          <w:color w:val="000000" w:themeColor="text1"/>
          <w:highlight w:val="cyan"/>
          <w:lang w:val="en-AU"/>
        </w:rPr>
      </w:pPr>
      <w:r w:rsidRPr="007A005F">
        <w:rPr>
          <w:rFonts w:ascii="Times New Roman" w:hAnsi="Times New Roman" w:cs="Times New Roman"/>
          <w:color w:val="000000" w:themeColor="text1"/>
          <w:highlight w:val="cyan"/>
          <w:lang w:val="en-AU"/>
        </w:rPr>
        <w:br w:type="page"/>
      </w:r>
    </w:p>
    <w:p w14:paraId="062DF6D0" w14:textId="16CD339D" w:rsidR="005A40CC" w:rsidRPr="007A005F" w:rsidRDefault="00E327BC" w:rsidP="00476A3A">
      <w:pPr>
        <w:jc w:val="both"/>
        <w:rPr>
          <w:rFonts w:ascii="Times New Roman" w:hAnsi="Times New Roman" w:cs="Times New Roman"/>
          <w:b/>
          <w:bCs/>
          <w:color w:val="000000" w:themeColor="text1"/>
          <w:lang w:val="en-AU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lang w:val="en-US"/>
          <w14:ligatures w14:val="standardContextual"/>
        </w:rPr>
        <w:lastRenderedPageBreak/>
        <w:drawing>
          <wp:inline distT="0" distB="0" distL="0" distR="0" wp14:anchorId="295E27C2" wp14:editId="71022283">
            <wp:extent cx="5727700" cy="5197033"/>
            <wp:effectExtent l="0" t="0" r="0" b="0"/>
            <wp:docPr id="53220232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202320" name="Picture 532202320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887"/>
                    <a:stretch/>
                  </pic:blipFill>
                  <pic:spPr bwMode="auto">
                    <a:xfrm>
                      <a:off x="0" y="0"/>
                      <a:ext cx="5727700" cy="51970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ABD84F" w14:textId="77777777" w:rsidR="005A40CC" w:rsidRPr="007A005F" w:rsidRDefault="005A40CC" w:rsidP="00476A3A">
      <w:pPr>
        <w:jc w:val="both"/>
        <w:rPr>
          <w:rFonts w:ascii="Times New Roman" w:hAnsi="Times New Roman" w:cs="Times New Roman"/>
          <w:b/>
          <w:bCs/>
          <w:color w:val="000000" w:themeColor="text1"/>
          <w:lang w:val="en-AU"/>
        </w:rPr>
      </w:pPr>
    </w:p>
    <w:p w14:paraId="26DAF077" w14:textId="59A4BD70" w:rsidR="00476A3A" w:rsidRPr="007A005F" w:rsidRDefault="00476A3A" w:rsidP="00476A3A">
      <w:pPr>
        <w:jc w:val="both"/>
        <w:rPr>
          <w:rFonts w:ascii="Times New Roman" w:hAnsi="Times New Roman" w:cs="Times New Roman"/>
          <w:color w:val="000000" w:themeColor="text1"/>
          <w:lang w:val="en-AU"/>
        </w:rPr>
      </w:pP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Figure </w:t>
      </w:r>
      <w:r w:rsidR="000634A4"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S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4. </w:t>
      </w:r>
      <w:r w:rsidR="0069436F" w:rsidRPr="004B2874">
        <w:rPr>
          <w:rFonts w:ascii="Times New Roman" w:hAnsi="Times New Roman" w:cs="Times New Roman"/>
          <w:color w:val="000000" w:themeColor="text1"/>
          <w:lang w:val="en-AU"/>
        </w:rPr>
        <w:t>RAB7A does not bind to the retromer-TBC1D5 complex.</w:t>
      </w:r>
      <w:r w:rsidR="00502C69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 </w:t>
      </w:r>
      <w:r w:rsidRPr="00A528E6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A</w:t>
      </w:r>
      <w:r w:rsidRPr="00A528E6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Summary of TBC1D5 phosphorylation sites identified from VPS35-FLAG immunoprecipitates. Data were obtained from four independent experiments. </w:t>
      </w:r>
      <w:r w:rsidRPr="00A528E6">
        <w:rPr>
          <w:rFonts w:ascii="Times New Roman" w:hAnsi="Times New Roman" w:cs="Times New Roman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lang w:val="en-AU"/>
        </w:rPr>
        <w:t>B</w:t>
      </w:r>
      <w:r w:rsidRPr="00A528E6">
        <w:rPr>
          <w:rFonts w:ascii="Times New Roman" w:hAnsi="Times New Roman" w:cs="Times New Roman"/>
          <w:lang w:val="en-AU"/>
        </w:rPr>
        <w:t>)</w:t>
      </w:r>
      <w:r w:rsidRPr="007A005F">
        <w:rPr>
          <w:rFonts w:ascii="Times New Roman" w:hAnsi="Times New Roman" w:cs="Times New Roman"/>
          <w:lang w:val="en-AU"/>
        </w:rPr>
        <w:t xml:space="preserve"> TBC1D5 phosphorylation sites identified in (A) are evolutionarily conserved. Complete and partial conservation of amino acid residues are highlighted grey and teal, respectively.</w:t>
      </w:r>
      <w:r w:rsidR="000634A4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A528E6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C</w:t>
      </w:r>
      <w:r w:rsidRPr="00A528E6">
        <w:rPr>
          <w:rFonts w:ascii="Times New Roman" w:hAnsi="Times New Roman" w:cs="Times New Roman"/>
          <w:color w:val="000000" w:themeColor="text1"/>
          <w:lang w:val="en-AU"/>
        </w:rPr>
        <w:t xml:space="preserve">)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TBC1D5 phosphorylation at </w:t>
      </w:r>
      <w:r w:rsidRPr="007A005F">
        <w:rPr>
          <w:rFonts w:ascii="Times New Roman" w:hAnsi="Times New Roman" w:cs="Times New Roman"/>
          <w:lang w:val="en-AU"/>
        </w:rPr>
        <w:t xml:space="preserve">S560, S561, and S566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is inhibited by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inhibition and nutrient stress. Heat map of TBC1D5 phosphorylation sites detected in VPS35-FLAG immunoprecipitates following treatment with or without AZD8055 and EBSS for 18 h. Data were obtained from four independent experiments.</w:t>
      </w:r>
      <w:r w:rsidR="000634A4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A528E6">
        <w:rPr>
          <w:rFonts w:ascii="Times New Roman" w:hAnsi="Times New Roman" w:cs="Times New Roman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lang w:val="en-AU"/>
        </w:rPr>
        <w:t>D</w:t>
      </w:r>
      <w:r w:rsidRPr="00A528E6">
        <w:rPr>
          <w:rFonts w:ascii="Times New Roman" w:hAnsi="Times New Roman" w:cs="Times New Roman"/>
          <w:lang w:val="en-AU"/>
        </w:rPr>
        <w:t xml:space="preserve">) </w:t>
      </w:r>
      <w:r w:rsidRPr="007A005F">
        <w:rPr>
          <w:rFonts w:ascii="Times New Roman" w:hAnsi="Times New Roman" w:cs="Times New Roman"/>
          <w:lang w:val="en-AU"/>
        </w:rPr>
        <w:t>TBC1D5</w:t>
      </w:r>
      <w:r w:rsidRPr="007A005F">
        <w:rPr>
          <w:rFonts w:ascii="Times New Roman" w:hAnsi="Times New Roman" w:cs="Times New Roman"/>
          <w:vertAlign w:val="superscript"/>
          <w:lang w:val="en-AU"/>
        </w:rPr>
        <w:t>L142E</w:t>
      </w:r>
      <w:r w:rsidRPr="007A005F">
        <w:rPr>
          <w:rFonts w:ascii="Times New Roman" w:hAnsi="Times New Roman" w:cs="Times New Roman"/>
          <w:lang w:val="en-AU"/>
        </w:rPr>
        <w:t xml:space="preserve"> does not bind to retromer.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Anti-HA immunoprecipitation of lysates from </w:t>
      </w:r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TBC1D5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-null cells stably expressing wild-type HA-TBC1D5 or the L142E mutant. Immunoprecipitated and co-immunoprecipitated proteins were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analyzed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by immunoblot. HA-GST served as a negative control protein, and VPS26 served as a representative retromer component. </w:t>
      </w:r>
      <w:r w:rsidRPr="00A528E6">
        <w:rPr>
          <w:rFonts w:ascii="Times New Roman" w:hAnsi="Times New Roman" w:cs="Times New Roman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lang w:val="en-AU"/>
        </w:rPr>
        <w:t>E</w:t>
      </w:r>
      <w:r w:rsidRPr="00A528E6">
        <w:rPr>
          <w:rFonts w:ascii="Times New Roman" w:hAnsi="Times New Roman" w:cs="Times New Roman"/>
          <w:lang w:val="en-AU"/>
        </w:rPr>
        <w:t xml:space="preserve">) </w:t>
      </w:r>
      <w:r w:rsidRPr="007A005F">
        <w:rPr>
          <w:rFonts w:ascii="Times New Roman" w:hAnsi="Times New Roman" w:cs="Times New Roman"/>
          <w:lang w:val="en-AU"/>
        </w:rPr>
        <w:t xml:space="preserve">Endogenous RAB7A does not bind to retromer.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Anti-FLAG immunoprecipitation of lysates from </w:t>
      </w:r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VPS35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-null cells stably expressing VPS35-FLAG. Immunoprecipitated and co-immunoprecipitated proteins were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analyzed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by immunoblot. Cells without VPS35-FLAG expression served as a negative control.</w:t>
      </w:r>
      <w:r w:rsidRPr="00A528E6">
        <w:rPr>
          <w:rFonts w:ascii="Times New Roman" w:hAnsi="Times New Roman" w:cs="Times New Roman"/>
          <w:color w:val="000000" w:themeColor="text1"/>
          <w:lang w:val="en-AU"/>
        </w:rPr>
        <w:t xml:space="preserve"> 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F</w:t>
      </w:r>
      <w:r w:rsidRPr="00A528E6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Overexpressed RAB7A does not bind to retromer. Anti-GFP immunoprecipitation of lysates from </w:t>
      </w:r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VPS35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-null cells stably co-expressing VPS35-FLAG and HA-TBC1D5 transfected with either GFP or GFP-RAB7A. Immunoprecipitated and co-immunoprecipitated proteins were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analyzed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by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lastRenderedPageBreak/>
        <w:t>immunoblot. GFP served as a negative control protein and anti-LMNB1 served as IgG control immunoprecipitation. With long exposure (L.E.) of the immunoblot a non-specific interaction between HA-TBC1D5 and GFP becomes apparent.</w:t>
      </w:r>
      <w:r w:rsidR="000634A4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A528E6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G</w:t>
      </w:r>
      <w:r w:rsidRPr="00A528E6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7A005F">
        <w:rPr>
          <w:rFonts w:ascii="Times New Roman" w:hAnsi="Times New Roman" w:cs="Times New Roman"/>
          <w:lang w:val="en-AU"/>
        </w:rPr>
        <w:t xml:space="preserve">RAB7A decorates a minority of retromer-coated endosomes that are not affected by </w:t>
      </w:r>
      <w:r w:rsidR="00B272AC" w:rsidRPr="007A005F">
        <w:rPr>
          <w:rFonts w:ascii="Times New Roman" w:hAnsi="Times New Roman" w:cs="Times New Roman"/>
          <w:lang w:val="en-AU"/>
        </w:rPr>
        <w:t>MTOR</w:t>
      </w:r>
      <w:r w:rsidRPr="007A005F">
        <w:rPr>
          <w:rFonts w:ascii="Times New Roman" w:hAnsi="Times New Roman" w:cs="Times New Roman"/>
          <w:lang w:val="en-AU"/>
        </w:rPr>
        <w:t xml:space="preserve"> inhibition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.</w:t>
      </w:r>
      <w:r w:rsidRPr="007A005F">
        <w:rPr>
          <w:rFonts w:ascii="Times New Roman" w:hAnsi="Times New Roman" w:cs="Times New Roman"/>
          <w:b/>
          <w:bCs/>
          <w:i/>
          <w:iCs/>
          <w:color w:val="000000" w:themeColor="text1"/>
          <w:lang w:val="en-AU"/>
        </w:rPr>
        <w:t xml:space="preserve">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Cells transfected with GFP-RAB7A were treated with or without AZD8055 or EBSS for 6 h prior to immunofluorescence with a VPS35 antibody. Blue, DAPI stained nuclei. Scale bar: 10 </w:t>
      </w:r>
      <w:r w:rsidRPr="007A005F">
        <w:rPr>
          <w:rFonts w:ascii="Times New Roman" w:hAnsi="Times New Roman" w:cs="Times New Roman"/>
        </w:rPr>
        <w:t>µ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m. Insets show 2.5× magnification.</w:t>
      </w:r>
      <w:r w:rsidR="000634A4" w:rsidRPr="00A528E6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A528E6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H</w:t>
      </w:r>
      <w:r w:rsidRPr="00A528E6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VPS35 colocalization with GFP-RAB7A from (</w:t>
      </w:r>
      <w:r w:rsidR="00F45B18" w:rsidRPr="007A005F">
        <w:rPr>
          <w:rFonts w:ascii="Times New Roman" w:hAnsi="Times New Roman" w:cs="Times New Roman"/>
          <w:color w:val="000000" w:themeColor="text1"/>
          <w:lang w:val="en-AU"/>
        </w:rPr>
        <w:t>G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). Values are the mean </w:t>
      </w:r>
      <w:r w:rsidRPr="007A005F">
        <w:rPr>
          <w:rFonts w:ascii="Times New Roman" w:eastAsia="Symbol" w:hAnsi="Times New Roman" w:cs="Times New Roman"/>
          <w:lang w:val="en-AU"/>
        </w:rPr>
        <w:sym w:font="Symbol" w:char="F0B1"/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 SEM from </w:t>
      </w:r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n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= 31-32 fields/condition from two independent experiments (two-way ANOVA with Tukey’s multiple comparisons test). </w:t>
      </w:r>
    </w:p>
    <w:p w14:paraId="3847D1E2" w14:textId="62280825" w:rsidR="000634A4" w:rsidRPr="007A005F" w:rsidRDefault="000634A4">
      <w:pPr>
        <w:spacing w:after="160" w:line="259" w:lineRule="auto"/>
        <w:rPr>
          <w:rFonts w:ascii="Times New Roman" w:hAnsi="Times New Roman" w:cs="Times New Roman"/>
          <w:color w:val="000000" w:themeColor="text1"/>
          <w:highlight w:val="red"/>
          <w:lang w:val="en-AU"/>
        </w:rPr>
      </w:pPr>
      <w:r w:rsidRPr="007A005F">
        <w:rPr>
          <w:rFonts w:ascii="Times New Roman" w:hAnsi="Times New Roman" w:cs="Times New Roman"/>
          <w:color w:val="000000" w:themeColor="text1"/>
          <w:highlight w:val="red"/>
          <w:lang w:val="en-AU"/>
        </w:rPr>
        <w:br w:type="page"/>
      </w:r>
    </w:p>
    <w:p w14:paraId="04CFC409" w14:textId="47254A13" w:rsidR="00424CC9" w:rsidRPr="007A005F" w:rsidRDefault="00E327BC" w:rsidP="00476A3A">
      <w:pPr>
        <w:jc w:val="both"/>
        <w:rPr>
          <w:rFonts w:ascii="Times New Roman" w:hAnsi="Times New Roman" w:cs="Times New Roman"/>
          <w:b/>
          <w:bCs/>
          <w:color w:val="000000" w:themeColor="text1"/>
          <w:lang w:val="en-AU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lang w:val="en-US"/>
          <w14:ligatures w14:val="standardContextual"/>
        </w:rPr>
        <w:lastRenderedPageBreak/>
        <w:drawing>
          <wp:inline distT="0" distB="0" distL="0" distR="0" wp14:anchorId="3D47EBE3" wp14:editId="0A155FA0">
            <wp:extent cx="5727700" cy="6829063"/>
            <wp:effectExtent l="0" t="0" r="0" b="3810"/>
            <wp:docPr id="97529541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295412" name="Picture 975295412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69"/>
                    <a:stretch/>
                  </pic:blipFill>
                  <pic:spPr bwMode="auto">
                    <a:xfrm>
                      <a:off x="0" y="0"/>
                      <a:ext cx="5727700" cy="6829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2A609D" w14:textId="77777777" w:rsidR="00AA2BCD" w:rsidRPr="007A005F" w:rsidRDefault="00AA2BCD" w:rsidP="00476A3A">
      <w:pPr>
        <w:jc w:val="both"/>
        <w:rPr>
          <w:rFonts w:ascii="Times New Roman" w:hAnsi="Times New Roman" w:cs="Times New Roman"/>
          <w:b/>
          <w:bCs/>
          <w:color w:val="000000" w:themeColor="text1"/>
          <w:lang w:val="en-AU"/>
        </w:rPr>
      </w:pPr>
    </w:p>
    <w:p w14:paraId="45FC6B55" w14:textId="30362A27" w:rsidR="00476A3A" w:rsidRPr="007A005F" w:rsidRDefault="00476A3A" w:rsidP="00476A3A">
      <w:pPr>
        <w:jc w:val="both"/>
        <w:rPr>
          <w:rFonts w:ascii="Times New Roman" w:hAnsi="Times New Roman" w:cs="Times New Roman"/>
          <w:color w:val="000000" w:themeColor="text1"/>
          <w:lang w:val="en-AU"/>
        </w:rPr>
      </w:pP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Figure </w:t>
      </w:r>
      <w:r w:rsidR="000634A4"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S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5.</w:t>
      </w:r>
      <w:r w:rsidR="0069436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 </w:t>
      </w:r>
      <w:r w:rsidR="0069436F" w:rsidRPr="004B2874">
        <w:rPr>
          <w:rFonts w:ascii="Times New Roman" w:hAnsi="Times New Roman" w:cs="Times New Roman"/>
          <w:color w:val="000000" w:themeColor="text1"/>
          <w:lang w:val="en-AU"/>
        </w:rPr>
        <w:t>The ESCRT machinery is not required for lysosomal delivery of retromer cargos following nutrient stress.</w:t>
      </w:r>
      <w:r w:rsidR="004B2874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 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A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Topology of HA-FLAG-</w:t>
      </w:r>
      <w:r w:rsidR="000634A4" w:rsidRPr="007A005F">
        <w:rPr>
          <w:rFonts w:ascii="Times New Roman" w:hAnsi="Times New Roman" w:cs="Times New Roman"/>
          <w:color w:val="000000" w:themeColor="text1"/>
          <w:lang w:val="en-AU"/>
        </w:rPr>
        <w:t>ADRB2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. The N</w:t>
      </w:r>
      <w:r w:rsidR="000634A4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terminal HA-FLAG epitope tags are on the extracellular face of the plasma membrane and the PDZ binding motif required for recognition by SNX27-retromer is on the C</w:t>
      </w:r>
      <w:r w:rsidR="000634A4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terminal cytoplasmic face.</w:t>
      </w:r>
      <w:r w:rsidR="000634A4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B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 xml:space="preserve">)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APP delivery to lysosomes is increased by nutrient stress and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inhibition. HeLa cells expressing mCherry-GFP-APP were treated with or without AZD8055 or EBSS for 4 h prior to flow cytometry analysis of the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mCherry:GFP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ratio. Histograms represent the distributions of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mCherry:GFP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ratios from ~50,000 cells per condition. A representative of three biological replicates is shown.</w:t>
      </w:r>
      <w:r w:rsidR="000634A4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C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 xml:space="preserve">)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Confirmation of HGS knockdown in HeLa cells expressing mCherry-GFP-APP. Cells were treated with or without EBSS for 4 h. Blots were probed for the indicated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lastRenderedPageBreak/>
        <w:t xml:space="preserve">proteins. 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D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HGS knockdown does not affect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APP delivery to lysosomes following nutrient stress. HeLa cells expressing mCherry-GFP-APP were treated with or without EBSS for 4 h prior to flow cytometry analysis of the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mCherry:GFP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ratio. Histograms represent the distributions of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mCherry:GFP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ratios from ~50,000 cells per condition. A representative of biological replicates using three different siRNAs against </w:t>
      </w:r>
      <w:proofErr w:type="gramStart"/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H</w:t>
      </w:r>
      <w:r w:rsidR="00596FDB">
        <w:rPr>
          <w:rFonts w:ascii="Times New Roman" w:hAnsi="Times New Roman" w:cs="Times New Roman"/>
          <w:i/>
          <w:iCs/>
          <w:color w:val="000000" w:themeColor="text1"/>
          <w:lang w:val="en-AU"/>
        </w:rPr>
        <w:t>G</w:t>
      </w:r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S</w:t>
      </w:r>
      <w:proofErr w:type="gram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and two control siRNAs is shown.</w:t>
      </w:r>
      <w:r w:rsidR="000634A4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E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Confirmation of TSG101 knockdown in HeLa cells expressing mCherry-GFP-APP. Cells were treated with or without EBSS for 4 h. Blots were probed for the indicated proteins.</w:t>
      </w:r>
      <w:r w:rsidR="000634A4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F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 xml:space="preserve">)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TSG101 knockdown does not affect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 xml:space="preserve"> 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APP delivery to lysosomes following nutrient stress. HeLa cells expressing mCherry-GFP-APP were treated with or without EBSS for 4 h prior to flow cytometry analysis of the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mCherry:GFP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ratio. Histograms represent the distributions of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mCherry:GFP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ratios from ~50,000 cells per condition. A representative of biological replicates using three different siRNAs against </w:t>
      </w:r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TSG101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and two control siRNAs is shown.</w:t>
      </w:r>
      <w:r w:rsidR="000634A4" w:rsidRPr="007A005F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G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APP colocalizes with LC3B following </w:t>
      </w:r>
      <w:r w:rsidR="00B272AC" w:rsidRPr="007A005F">
        <w:rPr>
          <w:rFonts w:ascii="Times New Roman" w:hAnsi="Times New Roman" w:cs="Times New Roman"/>
          <w:color w:val="000000" w:themeColor="text1"/>
          <w:lang w:val="en-AU"/>
        </w:rPr>
        <w:t>MTOR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inhibition in SH-SY5Y neuroblastoma cells. Cells were treated with or without AZD8055 for 6 h. AZD8055-treated cells were supplemented with </w:t>
      </w:r>
      <w:proofErr w:type="spellStart"/>
      <w:r w:rsidRPr="007A005F">
        <w:rPr>
          <w:rFonts w:ascii="Times New Roman" w:hAnsi="Times New Roman" w:cs="Times New Roman"/>
          <w:color w:val="000000" w:themeColor="text1"/>
          <w:lang w:val="en-AU"/>
        </w:rPr>
        <w:t>BafA</w:t>
      </w:r>
      <w:proofErr w:type="spellEnd"/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for the final 3 h prior to immunofluorescence with APP (6E10) and LC3B antibodies. Blue, DAPI stained nuclei. Scale bar: 10 </w:t>
      </w:r>
      <w:r w:rsidRPr="007A005F">
        <w:rPr>
          <w:rFonts w:ascii="Times New Roman" w:hAnsi="Times New Roman" w:cs="Times New Roman"/>
        </w:rPr>
        <w:t>µ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>m. Insets show 2.5× magnification. A representative of three independent experiments is shown.</w:t>
      </w:r>
      <w:r w:rsidR="000634A4" w:rsidRPr="00DA0E6B">
        <w:rPr>
          <w:rFonts w:ascii="Times New Roman" w:hAnsi="Times New Roman" w:cs="Times New Roman"/>
          <w:color w:val="000000" w:themeColor="text1"/>
          <w:lang w:val="en-AU"/>
        </w:rPr>
        <w:t xml:space="preserve"> 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>(</w:t>
      </w:r>
      <w:r w:rsidRPr="007A005F">
        <w:rPr>
          <w:rFonts w:ascii="Times New Roman" w:hAnsi="Times New Roman" w:cs="Times New Roman"/>
          <w:b/>
          <w:bCs/>
          <w:color w:val="000000" w:themeColor="text1"/>
          <w:lang w:val="en-AU"/>
        </w:rPr>
        <w:t>H</w:t>
      </w:r>
      <w:r w:rsidRPr="00DA0E6B">
        <w:rPr>
          <w:rFonts w:ascii="Times New Roman" w:hAnsi="Times New Roman" w:cs="Times New Roman"/>
          <w:color w:val="000000" w:themeColor="text1"/>
          <w:lang w:val="en-AU"/>
        </w:rPr>
        <w:t>)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APP colocalization with LC3B from (G). Values are the mean </w:t>
      </w:r>
      <w:r w:rsidRPr="007A005F">
        <w:rPr>
          <w:rFonts w:ascii="Times New Roman" w:eastAsia="Symbol" w:hAnsi="Times New Roman" w:cs="Times New Roman"/>
          <w:lang w:val="en-AU"/>
        </w:rPr>
        <w:sym w:font="Symbol" w:char="F0B1"/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SEM from </w:t>
      </w:r>
      <w:r w:rsidRPr="007A005F">
        <w:rPr>
          <w:rFonts w:ascii="Times New Roman" w:hAnsi="Times New Roman" w:cs="Times New Roman"/>
          <w:i/>
          <w:iCs/>
          <w:color w:val="000000" w:themeColor="text1"/>
          <w:lang w:val="en-AU"/>
        </w:rPr>
        <w:t>n</w:t>
      </w:r>
      <w:r w:rsidRPr="007A005F">
        <w:rPr>
          <w:rFonts w:ascii="Times New Roman" w:hAnsi="Times New Roman" w:cs="Times New Roman"/>
          <w:color w:val="000000" w:themeColor="text1"/>
          <w:lang w:val="en-AU"/>
        </w:rPr>
        <w:t xml:space="preserve"> = 56-77 cells/condition from three independent experiments (unpaired t-test). </w:t>
      </w:r>
    </w:p>
    <w:p w14:paraId="411B7723" w14:textId="0FD7FF56" w:rsidR="007C2A47" w:rsidRPr="007A005F" w:rsidRDefault="007C2A47" w:rsidP="00476A3A">
      <w:pPr>
        <w:rPr>
          <w:rFonts w:ascii="Times New Roman" w:hAnsi="Times New Roman" w:cs="Times New Roman"/>
        </w:rPr>
      </w:pPr>
    </w:p>
    <w:sectPr w:rsidR="007C2A47" w:rsidRPr="007A005F" w:rsidSect="001F6760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removePersonalInformation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6A3A"/>
    <w:rsid w:val="000062CA"/>
    <w:rsid w:val="00013B76"/>
    <w:rsid w:val="0003155A"/>
    <w:rsid w:val="00035F4A"/>
    <w:rsid w:val="000425C4"/>
    <w:rsid w:val="00060FC0"/>
    <w:rsid w:val="000634A4"/>
    <w:rsid w:val="00065BAA"/>
    <w:rsid w:val="000A193D"/>
    <w:rsid w:val="000A6594"/>
    <w:rsid w:val="000A6A33"/>
    <w:rsid w:val="000B0DC0"/>
    <w:rsid w:val="000B3591"/>
    <w:rsid w:val="000B3C5A"/>
    <w:rsid w:val="000D272A"/>
    <w:rsid w:val="000D49B4"/>
    <w:rsid w:val="000D7056"/>
    <w:rsid w:val="000E1CCF"/>
    <w:rsid w:val="000F0A17"/>
    <w:rsid w:val="00127130"/>
    <w:rsid w:val="00133E3A"/>
    <w:rsid w:val="001372C1"/>
    <w:rsid w:val="00141634"/>
    <w:rsid w:val="00144302"/>
    <w:rsid w:val="0015757B"/>
    <w:rsid w:val="001962A2"/>
    <w:rsid w:val="001C1875"/>
    <w:rsid w:val="001D0364"/>
    <w:rsid w:val="001D507B"/>
    <w:rsid w:val="001E7BAE"/>
    <w:rsid w:val="001F6760"/>
    <w:rsid w:val="00204D22"/>
    <w:rsid w:val="00206F27"/>
    <w:rsid w:val="00207DDC"/>
    <w:rsid w:val="0022328A"/>
    <w:rsid w:val="00257F23"/>
    <w:rsid w:val="00262611"/>
    <w:rsid w:val="002674EE"/>
    <w:rsid w:val="00267FCF"/>
    <w:rsid w:val="00282AA9"/>
    <w:rsid w:val="00287601"/>
    <w:rsid w:val="00293432"/>
    <w:rsid w:val="002B5471"/>
    <w:rsid w:val="00313BD6"/>
    <w:rsid w:val="00376DA3"/>
    <w:rsid w:val="003B1876"/>
    <w:rsid w:val="003C686A"/>
    <w:rsid w:val="004242C6"/>
    <w:rsid w:val="00424CC9"/>
    <w:rsid w:val="004267D6"/>
    <w:rsid w:val="00431F1D"/>
    <w:rsid w:val="00433AB6"/>
    <w:rsid w:val="00453D02"/>
    <w:rsid w:val="0046471F"/>
    <w:rsid w:val="00465F9F"/>
    <w:rsid w:val="00467A3C"/>
    <w:rsid w:val="00476A3A"/>
    <w:rsid w:val="00476FAD"/>
    <w:rsid w:val="004A1345"/>
    <w:rsid w:val="004A1A4C"/>
    <w:rsid w:val="004B18B0"/>
    <w:rsid w:val="004B2874"/>
    <w:rsid w:val="004B4BB0"/>
    <w:rsid w:val="004C2413"/>
    <w:rsid w:val="004D7A4B"/>
    <w:rsid w:val="004D7CBB"/>
    <w:rsid w:val="004F35CD"/>
    <w:rsid w:val="00502C69"/>
    <w:rsid w:val="0052300A"/>
    <w:rsid w:val="005816CC"/>
    <w:rsid w:val="00596FDB"/>
    <w:rsid w:val="005A40CC"/>
    <w:rsid w:val="005C52D5"/>
    <w:rsid w:val="005E0888"/>
    <w:rsid w:val="005F538F"/>
    <w:rsid w:val="00624E59"/>
    <w:rsid w:val="00640655"/>
    <w:rsid w:val="00643477"/>
    <w:rsid w:val="00692554"/>
    <w:rsid w:val="0069436F"/>
    <w:rsid w:val="006A55B9"/>
    <w:rsid w:val="006D2328"/>
    <w:rsid w:val="006D36FB"/>
    <w:rsid w:val="006F069D"/>
    <w:rsid w:val="006F314C"/>
    <w:rsid w:val="006F3202"/>
    <w:rsid w:val="006F731F"/>
    <w:rsid w:val="00737E7D"/>
    <w:rsid w:val="00773129"/>
    <w:rsid w:val="00775B97"/>
    <w:rsid w:val="007A005F"/>
    <w:rsid w:val="007A321E"/>
    <w:rsid w:val="007B38A8"/>
    <w:rsid w:val="007B7D85"/>
    <w:rsid w:val="007C2A47"/>
    <w:rsid w:val="007D2CC5"/>
    <w:rsid w:val="007E6DCD"/>
    <w:rsid w:val="007E7C51"/>
    <w:rsid w:val="007E7EAF"/>
    <w:rsid w:val="008313B8"/>
    <w:rsid w:val="00841B5D"/>
    <w:rsid w:val="00844A53"/>
    <w:rsid w:val="00886397"/>
    <w:rsid w:val="00892E52"/>
    <w:rsid w:val="008A411C"/>
    <w:rsid w:val="008C1389"/>
    <w:rsid w:val="008C4DC6"/>
    <w:rsid w:val="008F1D18"/>
    <w:rsid w:val="008F4573"/>
    <w:rsid w:val="008F4DB5"/>
    <w:rsid w:val="0091609E"/>
    <w:rsid w:val="00933784"/>
    <w:rsid w:val="009410C5"/>
    <w:rsid w:val="0095553E"/>
    <w:rsid w:val="0097156C"/>
    <w:rsid w:val="00990E57"/>
    <w:rsid w:val="0099131B"/>
    <w:rsid w:val="009C47CF"/>
    <w:rsid w:val="00A15A28"/>
    <w:rsid w:val="00A36F91"/>
    <w:rsid w:val="00A528E6"/>
    <w:rsid w:val="00A538D8"/>
    <w:rsid w:val="00A8430B"/>
    <w:rsid w:val="00A86957"/>
    <w:rsid w:val="00A9182D"/>
    <w:rsid w:val="00AA2BCD"/>
    <w:rsid w:val="00AA347E"/>
    <w:rsid w:val="00AB1F40"/>
    <w:rsid w:val="00AB5D95"/>
    <w:rsid w:val="00AB6FD0"/>
    <w:rsid w:val="00AC1BDD"/>
    <w:rsid w:val="00AD042B"/>
    <w:rsid w:val="00AD5775"/>
    <w:rsid w:val="00AD57B9"/>
    <w:rsid w:val="00AE13EB"/>
    <w:rsid w:val="00AE2117"/>
    <w:rsid w:val="00AE65D0"/>
    <w:rsid w:val="00B067F1"/>
    <w:rsid w:val="00B06BB6"/>
    <w:rsid w:val="00B06C74"/>
    <w:rsid w:val="00B14593"/>
    <w:rsid w:val="00B20D6A"/>
    <w:rsid w:val="00B272AC"/>
    <w:rsid w:val="00B3503F"/>
    <w:rsid w:val="00B6048B"/>
    <w:rsid w:val="00B6360F"/>
    <w:rsid w:val="00B727AD"/>
    <w:rsid w:val="00B7292C"/>
    <w:rsid w:val="00B77F93"/>
    <w:rsid w:val="00B82B7D"/>
    <w:rsid w:val="00B92F5E"/>
    <w:rsid w:val="00B96A48"/>
    <w:rsid w:val="00BD4655"/>
    <w:rsid w:val="00BE0935"/>
    <w:rsid w:val="00C028A8"/>
    <w:rsid w:val="00C035EA"/>
    <w:rsid w:val="00C31F06"/>
    <w:rsid w:val="00C7098A"/>
    <w:rsid w:val="00C81A36"/>
    <w:rsid w:val="00CE5DF0"/>
    <w:rsid w:val="00CF2753"/>
    <w:rsid w:val="00CF4798"/>
    <w:rsid w:val="00CF6711"/>
    <w:rsid w:val="00D034EB"/>
    <w:rsid w:val="00D21A5E"/>
    <w:rsid w:val="00D23204"/>
    <w:rsid w:val="00D302A6"/>
    <w:rsid w:val="00D375E5"/>
    <w:rsid w:val="00D6449E"/>
    <w:rsid w:val="00D64B72"/>
    <w:rsid w:val="00D741BE"/>
    <w:rsid w:val="00D83C54"/>
    <w:rsid w:val="00DA0E6B"/>
    <w:rsid w:val="00DA1CA5"/>
    <w:rsid w:val="00DB1FB4"/>
    <w:rsid w:val="00DC3552"/>
    <w:rsid w:val="00DD7C32"/>
    <w:rsid w:val="00DE4712"/>
    <w:rsid w:val="00DF35BF"/>
    <w:rsid w:val="00E02B9C"/>
    <w:rsid w:val="00E04E85"/>
    <w:rsid w:val="00E07ED4"/>
    <w:rsid w:val="00E327BC"/>
    <w:rsid w:val="00E40968"/>
    <w:rsid w:val="00E42909"/>
    <w:rsid w:val="00E54647"/>
    <w:rsid w:val="00E7487B"/>
    <w:rsid w:val="00E81664"/>
    <w:rsid w:val="00EB0C58"/>
    <w:rsid w:val="00EE294B"/>
    <w:rsid w:val="00EF5915"/>
    <w:rsid w:val="00EF7FD7"/>
    <w:rsid w:val="00F22550"/>
    <w:rsid w:val="00F37FB3"/>
    <w:rsid w:val="00F45B18"/>
    <w:rsid w:val="00F52A61"/>
    <w:rsid w:val="00FA2F71"/>
    <w:rsid w:val="00FA7DD2"/>
    <w:rsid w:val="00FC1C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B5D47D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6A3A"/>
    <w:pPr>
      <w:spacing w:after="0" w:line="240" w:lineRule="auto"/>
    </w:pPr>
    <w:rPr>
      <w:kern w:val="0"/>
      <w:sz w:val="24"/>
      <w:szCs w:val="24"/>
      <w:lang w:val="en-GB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Revision">
    <w:name w:val="Revision"/>
    <w:hidden/>
    <w:uiPriority w:val="99"/>
    <w:semiHidden/>
    <w:rsid w:val="007B38A8"/>
    <w:pPr>
      <w:spacing w:after="0" w:line="240" w:lineRule="auto"/>
    </w:pPr>
    <w:rPr>
      <w:kern w:val="0"/>
      <w:sz w:val="24"/>
      <w:szCs w:val="24"/>
      <w:lang w:val="en-GB"/>
      <w14:ligatures w14:val="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3477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3477"/>
    <w:rPr>
      <w:rFonts w:ascii="Segoe UI" w:hAnsi="Segoe UI" w:cs="Segoe UI"/>
      <w:kern w:val="0"/>
      <w:sz w:val="18"/>
      <w:szCs w:val="18"/>
      <w:lang w:val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image" Target="media/image1.tiff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tiff"/><Relationship Id="rId5" Type="http://schemas.openxmlformats.org/officeDocument/2006/relationships/settings" Target="settings.xml"/><Relationship Id="rId10" Type="http://schemas.openxmlformats.org/officeDocument/2006/relationships/image" Target="media/image4.tiff"/><Relationship Id="rId4" Type="http://schemas.openxmlformats.org/officeDocument/2006/relationships/styles" Target="style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Greyscale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FE7DC6B213C6F4FA681003BAC8C686A" ma:contentTypeVersion="13" ma:contentTypeDescription="Create a new document." ma:contentTypeScope="" ma:versionID="41b2135a6f120730eb5aec29b3546aa3">
  <xsd:schema xmlns:xsd="http://www.w3.org/2001/XMLSchema" xmlns:xs="http://www.w3.org/2001/XMLSchema" xmlns:p="http://schemas.microsoft.com/office/2006/metadata/properties" xmlns:ns2="54f76654-1c63-47ef-9165-2a07faf5a1ab" xmlns:ns3="dcb029e4-eef8-41c2-b872-e5fb0338e987" targetNamespace="http://schemas.microsoft.com/office/2006/metadata/properties" ma:root="true" ma:fieldsID="f3bbed3051ed675d3693d6f5e3f9d9c8" ns2:_="" ns3:_="">
    <xsd:import namespace="54f76654-1c63-47ef-9165-2a07faf5a1ab"/>
    <xsd:import namespace="dcb029e4-eef8-41c2-b872-e5fb0338e98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f76654-1c63-47ef-9165-2a07faf5a1a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18" nillable="true" ma:taxonomy="true" ma:internalName="lcf76f155ced4ddcb4097134ff3c332f" ma:taxonomyFieldName="MediaServiceImageTags" ma:displayName="Image Tags" ma:readOnly="false" ma:fieldId="{5cf76f15-5ced-4ddc-b409-7134ff3c332f}" ma:taxonomyMulti="true" ma:sspId="1b11fbce-e9a9-4425-b85e-38f464aebd8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b029e4-eef8-41c2-b872-e5fb0338e987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4486e3f9-ea82-4dac-9018-38c2a17cf34b}" ma:internalName="TaxCatchAll" ma:showField="CatchAllData" ma:web="8832d456-329c-4719-b4a5-ff8ba29856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4f76654-1c63-47ef-9165-2a07faf5a1ab">
      <Terms xmlns="http://schemas.microsoft.com/office/infopath/2007/PartnerControls"/>
    </lcf76f155ced4ddcb4097134ff3c332f>
    <TaxCatchAll xmlns="dcb029e4-eef8-41c2-b872-e5fb0338e987" xsi:nil="true"/>
  </documentManagement>
</p:properties>
</file>

<file path=customXml/itemProps1.xml><?xml version="1.0" encoding="utf-8"?>
<ds:datastoreItem xmlns:ds="http://schemas.openxmlformats.org/officeDocument/2006/customXml" ds:itemID="{E06EAC4D-0B94-40E0-B5EC-6DF2916E85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4f76654-1c63-47ef-9165-2a07faf5a1ab"/>
    <ds:schemaRef ds:uri="dcb029e4-eef8-41c2-b872-e5fb0338e98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B959F80-3EC8-47FF-90CC-5224E8853F5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9F52C84-1702-4605-82AE-7F4F937517DE}">
  <ds:schemaRefs>
    <ds:schemaRef ds:uri="http://schemas.microsoft.com/office/2006/metadata/properties"/>
    <ds:schemaRef ds:uri="http://schemas.microsoft.com/office/infopath/2007/PartnerControls"/>
    <ds:schemaRef ds:uri="54f76654-1c63-47ef-9165-2a07faf5a1ab"/>
    <ds:schemaRef ds:uri="dcb029e4-eef8-41c2-b872-e5fb0338e987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1663</Words>
  <Characters>9482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2023-10-24T01:14:00Z</dcterms:created>
  <dcterms:modified xsi:type="dcterms:W3CDTF">2023-11-03T19:04:00Z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0x010100AFE7DC6B213C6F4FA681003BAC8C686A</vt:lpwstr>
  </property>
  <property fmtid="{D5CDD505-2E9C-101B-9397-08002B2CF9AE}" pid="3" name="MediaServiceImageTags">
    <vt:lpwstr/>
  </property>
</Properties>
</file>