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EC02" w14:textId="77777777" w:rsidR="00B87313" w:rsidRDefault="00B87313"/>
    <w:tbl>
      <w:tblPr>
        <w:tblStyle w:val="a"/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1515"/>
        <w:gridCol w:w="1515"/>
        <w:gridCol w:w="1515"/>
      </w:tblGrid>
      <w:tr w:rsidR="009B6F2E" w14:paraId="5417098E" w14:textId="09757959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BE5F0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Characteristic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10088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Our Study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E1ACD" w14:textId="5F7B0246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PRO-ACT (19)</w:t>
            </w:r>
          </w:p>
        </w:tc>
        <w:tc>
          <w:tcPr>
            <w:tcW w:w="1515" w:type="dxa"/>
          </w:tcPr>
          <w:p w14:paraId="29E65F1E" w14:textId="0C571A15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Celecoxib Trial</w:t>
            </w:r>
            <w:r w:rsidR="00290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(40)</w:t>
            </w:r>
          </w:p>
        </w:tc>
      </w:tr>
      <w:tr w:rsidR="009B6F2E" w14:paraId="0F22380C" w14:textId="3F939C5B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679C2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Total Number of Patients Included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9D3E7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5030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32940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10723</w:t>
            </w:r>
          </w:p>
        </w:tc>
        <w:tc>
          <w:tcPr>
            <w:tcW w:w="1515" w:type="dxa"/>
          </w:tcPr>
          <w:p w14:paraId="5E9DD26D" w14:textId="4663328C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B6F2E" w14:paraId="606E7D82" w14:textId="28BE2E75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CD5E3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Patients with records in ALSFRS score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641C8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2753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640BD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4142</w:t>
            </w:r>
          </w:p>
        </w:tc>
        <w:tc>
          <w:tcPr>
            <w:tcW w:w="1515" w:type="dxa"/>
          </w:tcPr>
          <w:p w14:paraId="47015FB6" w14:textId="4BE0B1BD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6F2E" w14:paraId="6D458A35" w14:textId="2ABEEA45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1D5D2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Patients with records in ALSFRS-R score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49ADA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2277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57491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3742</w:t>
            </w:r>
          </w:p>
        </w:tc>
        <w:tc>
          <w:tcPr>
            <w:tcW w:w="1515" w:type="dxa"/>
          </w:tcPr>
          <w:p w14:paraId="11870353" w14:textId="1C2D843C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B6F2E" w14:paraId="15B5246D" w14:textId="78D1A913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4018D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Age/years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C4016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55.4±11.5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358DE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56.3±11.7</w:t>
            </w:r>
          </w:p>
        </w:tc>
        <w:tc>
          <w:tcPr>
            <w:tcW w:w="1515" w:type="dxa"/>
          </w:tcPr>
          <w:p w14:paraId="5EB6415F" w14:textId="5FF3A5A9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54.7±12.0</w:t>
            </w:r>
          </w:p>
        </w:tc>
      </w:tr>
      <w:tr w:rsidR="009B6F2E" w14:paraId="4C347062" w14:textId="0845D9BB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33307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 Male/%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96DAE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199C3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60.3</w:t>
            </w:r>
          </w:p>
        </w:tc>
        <w:tc>
          <w:tcPr>
            <w:tcW w:w="1515" w:type="dxa"/>
          </w:tcPr>
          <w:p w14:paraId="63D26F49" w14:textId="783DAD3F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64.7</w:t>
            </w:r>
          </w:p>
        </w:tc>
      </w:tr>
      <w:tr w:rsidR="009B6F2E" w14:paraId="07DB5770" w14:textId="7B72C36D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82F54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 Limb Onset/%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C672F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72.0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F3C5B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69.3</w:t>
            </w:r>
          </w:p>
        </w:tc>
        <w:tc>
          <w:tcPr>
            <w:tcW w:w="1515" w:type="dxa"/>
          </w:tcPr>
          <w:p w14:paraId="0D4DC5E4" w14:textId="48B921D5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82.3</w:t>
            </w:r>
          </w:p>
        </w:tc>
      </w:tr>
      <w:tr w:rsidR="009B6F2E" w14:paraId="6A52920E" w14:textId="719ADC34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61824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 Bulbar Onset/%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8D63F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01F6E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515" w:type="dxa"/>
          </w:tcPr>
          <w:p w14:paraId="49685FED" w14:textId="05CD2A54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17.7</w:t>
            </w:r>
          </w:p>
        </w:tc>
      </w:tr>
      <w:tr w:rsidR="009B6F2E" w14:paraId="0CD4B1BA" w14:textId="2F814AF9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A0DC8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Baseline ALSFRS-R score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FA4AD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36.0±6.7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D2D6E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36.4±6.5</w:t>
            </w:r>
          </w:p>
        </w:tc>
        <w:tc>
          <w:tcPr>
            <w:tcW w:w="1515" w:type="dxa"/>
          </w:tcPr>
          <w:p w14:paraId="3E69490C" w14:textId="11D19B1F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39.3±5.2</w:t>
            </w:r>
          </w:p>
        </w:tc>
      </w:tr>
      <w:tr w:rsidR="009B6F2E" w14:paraId="26EC4E74" w14:textId="60CD1E28" w:rsidTr="00A92DB0">
        <w:trPr>
          <w:trHeight w:val="555"/>
          <w:jc w:val="center"/>
        </w:trPr>
        <w:tc>
          <w:tcPr>
            <w:tcW w:w="459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2DB1A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Baseline FVC percentage/%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C4692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78.0±18.2</w:t>
            </w:r>
          </w:p>
        </w:tc>
        <w:tc>
          <w:tcPr>
            <w:tcW w:w="151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C0582" w14:textId="77777777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85.0±22.7</w:t>
            </w:r>
          </w:p>
        </w:tc>
        <w:tc>
          <w:tcPr>
            <w:tcW w:w="1515" w:type="dxa"/>
          </w:tcPr>
          <w:p w14:paraId="4C16322B" w14:textId="6563E0F2" w:rsidR="009B6F2E" w:rsidRDefault="009B6F2E" w:rsidP="009B6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84.6±15.9</w:t>
            </w:r>
          </w:p>
        </w:tc>
      </w:tr>
    </w:tbl>
    <w:p w14:paraId="528A8624" w14:textId="77777777" w:rsidR="00B87313" w:rsidRDefault="00000000">
      <w:pPr>
        <w:spacing w:line="5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4371F39" w14:textId="34C10D01" w:rsidR="00B87313" w:rsidRDefault="00323CA6" w:rsidP="00323CA6">
      <w:pPr>
        <w:jc w:val="both"/>
      </w:pPr>
      <w:r w:rsidRPr="00323CA6">
        <w:rPr>
          <w:rFonts w:ascii="Times New Roman" w:eastAsia="Times New Roman" w:hAnsi="Times New Roman" w:cs="Times New Roman"/>
          <w:sz w:val="24"/>
          <w:szCs w:val="24"/>
        </w:rPr>
        <w:t xml:space="preserve">Supplementary Table 2: Description of patient group characteristics utilised in our study compared to the PRO-ACT database as a whole and the celecoxib trial (40), our </w:t>
      </w:r>
      <w:r w:rsidR="00BE0204">
        <w:rPr>
          <w:rFonts w:ascii="Times New Roman" w:eastAsia="Times New Roman" w:hAnsi="Times New Roman" w:cs="Times New Roman"/>
          <w:sz w:val="24"/>
          <w:szCs w:val="24"/>
        </w:rPr>
        <w:t>holdout</w:t>
      </w:r>
      <w:r w:rsidRPr="00323CA6">
        <w:rPr>
          <w:rFonts w:ascii="Times New Roman" w:eastAsia="Times New Roman" w:hAnsi="Times New Roman" w:cs="Times New Roman"/>
          <w:sz w:val="24"/>
          <w:szCs w:val="24"/>
        </w:rPr>
        <w:t xml:space="preserve"> validation dataset. Patients with records in ALSFRS score had their scores multiplied with 1.2 to scale with those with ALSFRS-R score.</w:t>
      </w:r>
    </w:p>
    <w:sectPr w:rsidR="00B8731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313"/>
    <w:rsid w:val="00290ED2"/>
    <w:rsid w:val="00294FA7"/>
    <w:rsid w:val="002E5F5A"/>
    <w:rsid w:val="002F4310"/>
    <w:rsid w:val="00323CA6"/>
    <w:rsid w:val="00572DE2"/>
    <w:rsid w:val="005730C4"/>
    <w:rsid w:val="009B6F2E"/>
    <w:rsid w:val="00A92DB0"/>
    <w:rsid w:val="00B87313"/>
    <w:rsid w:val="00B970DD"/>
    <w:rsid w:val="00BE0204"/>
    <w:rsid w:val="00F6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8D50"/>
  <w15:docId w15:val="{BE786DA4-0766-AB4C-8601-F0E791ED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Guo Ling</cp:lastModifiedBy>
  <cp:revision>10</cp:revision>
  <dcterms:created xsi:type="dcterms:W3CDTF">2023-09-11T18:41:00Z</dcterms:created>
  <dcterms:modified xsi:type="dcterms:W3CDTF">2023-11-01T01:21:00Z</dcterms:modified>
</cp:coreProperties>
</file>