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FD95B" w14:textId="58C5B11D" w:rsidR="00AE47BC" w:rsidRPr="00D15922" w:rsidRDefault="00E41661" w:rsidP="00CF6561">
      <w:pPr>
        <w:spacing w:beforeLines="50" w:before="156" w:line="240" w:lineRule="exact"/>
        <w:jc w:val="left"/>
        <w:rPr>
          <w:rFonts w:ascii="Times New Roman" w:hAnsi="Times New Roman" w:cs="Times New Roman"/>
          <w:b/>
          <w:szCs w:val="21"/>
        </w:rPr>
      </w:pPr>
      <w:r w:rsidRPr="00E41661">
        <w:rPr>
          <w:rFonts w:ascii="Times New Roman" w:hAnsi="Times New Roman" w:cs="Times New Roman"/>
          <w:b/>
          <w:szCs w:val="21"/>
        </w:rPr>
        <w:t>Appendix A</w:t>
      </w:r>
    </w:p>
    <w:p w14:paraId="6EBCD1F6" w14:textId="77777777" w:rsidR="00D15922" w:rsidRDefault="00D15922" w:rsidP="00CF6561">
      <w:pPr>
        <w:spacing w:beforeLines="50" w:before="156" w:line="240" w:lineRule="exact"/>
        <w:jc w:val="left"/>
        <w:rPr>
          <w:rFonts w:ascii="Times New Roman" w:hAnsi="Times New Roman" w:cs="Times New Roman"/>
          <w:szCs w:val="21"/>
        </w:rPr>
      </w:pPr>
    </w:p>
    <w:p w14:paraId="4DBE74EA" w14:textId="46A784C4" w:rsidR="00C1727F" w:rsidRDefault="00C1727F" w:rsidP="007065C4">
      <w:pPr>
        <w:rPr>
          <w:rFonts w:ascii="Times New Roman" w:hAnsi="Times New Roman"/>
          <w:b/>
          <w:szCs w:val="21"/>
        </w:rPr>
      </w:pPr>
      <w:r w:rsidRPr="00C1727F">
        <w:rPr>
          <w:rFonts w:ascii="Times New Roman" w:hAnsi="Times New Roman"/>
          <w:b/>
          <w:szCs w:val="21"/>
        </w:rPr>
        <w:t>Petrogenesis of</w:t>
      </w:r>
      <w:r w:rsidR="00225CAE" w:rsidRPr="00225CAE">
        <w:rPr>
          <w:rFonts w:ascii="Times New Roman" w:hAnsi="Times New Roman"/>
          <w:b/>
          <w:szCs w:val="21"/>
        </w:rPr>
        <w:t xml:space="preserve"> </w:t>
      </w:r>
      <w:r w:rsidR="006A7061">
        <w:rPr>
          <w:rFonts w:ascii="Times New Roman" w:hAnsi="Times New Roman"/>
          <w:b/>
          <w:szCs w:val="21"/>
        </w:rPr>
        <w:t>E</w:t>
      </w:r>
      <w:r w:rsidR="00225CAE" w:rsidRPr="00225CAE">
        <w:rPr>
          <w:rFonts w:ascii="Times New Roman" w:hAnsi="Times New Roman"/>
          <w:b/>
          <w:szCs w:val="21"/>
        </w:rPr>
        <w:t xml:space="preserve">arly Paleozoic </w:t>
      </w:r>
      <w:r w:rsidRPr="00C1727F">
        <w:rPr>
          <w:rFonts w:ascii="Times New Roman" w:hAnsi="Times New Roman"/>
          <w:b/>
          <w:szCs w:val="21"/>
        </w:rPr>
        <w:t>peraluminous A-type granite</w:t>
      </w:r>
      <w:r w:rsidR="00B40A14">
        <w:rPr>
          <w:rFonts w:ascii="Times New Roman" w:hAnsi="Times New Roman" w:hint="eastAsia"/>
          <w:b/>
          <w:szCs w:val="21"/>
        </w:rPr>
        <w:t>s</w:t>
      </w:r>
      <w:r w:rsidRPr="00C1727F">
        <w:rPr>
          <w:rFonts w:ascii="Times New Roman" w:hAnsi="Times New Roman"/>
          <w:b/>
          <w:szCs w:val="21"/>
        </w:rPr>
        <w:t xml:space="preserve"> </w:t>
      </w:r>
      <w:r w:rsidR="00B40A14">
        <w:rPr>
          <w:rFonts w:ascii="Times New Roman" w:hAnsi="Times New Roman"/>
          <w:b/>
          <w:szCs w:val="21"/>
        </w:rPr>
        <w:t>from</w:t>
      </w:r>
      <w:r w:rsidR="007065C4" w:rsidRPr="007065C4">
        <w:rPr>
          <w:rFonts w:ascii="Times New Roman" w:hAnsi="Times New Roman"/>
          <w:b/>
          <w:szCs w:val="21"/>
        </w:rPr>
        <w:t xml:space="preserve"> </w:t>
      </w:r>
      <w:r w:rsidR="00B40A14">
        <w:rPr>
          <w:rFonts w:ascii="Times New Roman" w:hAnsi="Times New Roman"/>
          <w:b/>
          <w:szCs w:val="21"/>
        </w:rPr>
        <w:t>s</w:t>
      </w:r>
      <w:r w:rsidR="007065C4" w:rsidRPr="007065C4">
        <w:rPr>
          <w:rFonts w:ascii="Times New Roman" w:hAnsi="Times New Roman"/>
          <w:b/>
          <w:szCs w:val="21"/>
        </w:rPr>
        <w:t>outh</w:t>
      </w:r>
      <w:r w:rsidR="00B40A14">
        <w:rPr>
          <w:rFonts w:ascii="Times New Roman" w:hAnsi="Times New Roman"/>
          <w:b/>
          <w:szCs w:val="21"/>
        </w:rPr>
        <w:t>ern</w:t>
      </w:r>
      <w:r w:rsidR="007065C4" w:rsidRPr="007065C4">
        <w:rPr>
          <w:rFonts w:ascii="Times New Roman" w:hAnsi="Times New Roman"/>
          <w:b/>
          <w:szCs w:val="21"/>
        </w:rPr>
        <w:t xml:space="preserve"> China</w:t>
      </w:r>
    </w:p>
    <w:p w14:paraId="4919FC8A" w14:textId="77777777" w:rsidR="00C1727F" w:rsidRDefault="00C1727F" w:rsidP="00031A7C">
      <w:pPr>
        <w:rPr>
          <w:rFonts w:ascii="Times New Roman" w:hAnsi="Times New Roman"/>
          <w:szCs w:val="21"/>
        </w:rPr>
      </w:pPr>
    </w:p>
    <w:p w14:paraId="618EE9E0" w14:textId="6AC8E228" w:rsidR="00C1727F" w:rsidRPr="00C1727F" w:rsidRDefault="00C1727F" w:rsidP="00C1727F">
      <w:pPr>
        <w:rPr>
          <w:rFonts w:ascii="Times New Roman" w:hAnsi="Times New Roman"/>
          <w:szCs w:val="21"/>
        </w:rPr>
      </w:pPr>
      <w:r w:rsidRPr="00C1727F">
        <w:rPr>
          <w:rFonts w:ascii="Times New Roman" w:hAnsi="Times New Roman"/>
          <w:szCs w:val="21"/>
        </w:rPr>
        <w:t>Zhen-Tao Song</w:t>
      </w:r>
      <w:r w:rsidR="001B3BF0">
        <w:rPr>
          <w:rFonts w:ascii="Times New Roman" w:hAnsi="Times New Roman"/>
          <w:szCs w:val="21"/>
          <w:vertAlign w:val="superscript"/>
        </w:rPr>
        <w:t>1</w:t>
      </w:r>
      <w:r w:rsidR="00B8251F" w:rsidRPr="001B3BF0">
        <w:rPr>
          <w:rFonts w:ascii="Times New Roman" w:hAnsi="Times New Roman"/>
          <w:szCs w:val="21"/>
          <w:vertAlign w:val="superscript"/>
        </w:rPr>
        <w:t>*</w:t>
      </w:r>
      <w:r w:rsidRPr="00C1727F">
        <w:rPr>
          <w:rFonts w:ascii="Times New Roman" w:hAnsi="Times New Roman"/>
          <w:szCs w:val="21"/>
          <w:vertAlign w:val="superscript"/>
        </w:rPr>
        <w:t>,</w:t>
      </w:r>
      <w:r w:rsidR="001B3BF0">
        <w:rPr>
          <w:rFonts w:ascii="Times New Roman" w:hAnsi="Times New Roman"/>
          <w:szCs w:val="21"/>
          <w:vertAlign w:val="superscript"/>
        </w:rPr>
        <w:t>2</w:t>
      </w:r>
      <w:r w:rsidRPr="00C1727F">
        <w:rPr>
          <w:rFonts w:ascii="Times New Roman" w:hAnsi="Times New Roman"/>
          <w:szCs w:val="21"/>
        </w:rPr>
        <w:t xml:space="preserve">, </w:t>
      </w:r>
      <w:r w:rsidR="00844788">
        <w:rPr>
          <w:rFonts w:ascii="Times New Roman" w:hAnsi="Times New Roman" w:hint="eastAsia"/>
          <w:szCs w:val="21"/>
        </w:rPr>
        <w:t>Biao</w:t>
      </w:r>
      <w:r w:rsidR="00844788">
        <w:rPr>
          <w:rFonts w:ascii="Times New Roman" w:hAnsi="Times New Roman"/>
          <w:szCs w:val="21"/>
        </w:rPr>
        <w:t xml:space="preserve"> Liu</w:t>
      </w:r>
      <w:r w:rsidR="00844788" w:rsidRPr="00844788">
        <w:rPr>
          <w:rFonts w:ascii="Times New Roman" w:hAnsi="Times New Roman"/>
          <w:szCs w:val="21"/>
          <w:vertAlign w:val="superscript"/>
        </w:rPr>
        <w:t>3</w:t>
      </w:r>
      <w:r w:rsidR="00844788">
        <w:rPr>
          <w:rFonts w:ascii="Times New Roman" w:hAnsi="Times New Roman"/>
          <w:szCs w:val="21"/>
        </w:rPr>
        <w:t xml:space="preserve">, </w:t>
      </w:r>
      <w:r w:rsidR="00B8251F">
        <w:rPr>
          <w:rFonts w:ascii="Times New Roman" w:hAnsi="Times New Roman"/>
          <w:szCs w:val="21"/>
        </w:rPr>
        <w:t>Wen</w:t>
      </w:r>
      <w:r w:rsidRPr="00C1727F">
        <w:rPr>
          <w:rFonts w:ascii="Times New Roman" w:hAnsi="Times New Roman"/>
          <w:szCs w:val="21"/>
        </w:rPr>
        <w:t>-</w:t>
      </w:r>
      <w:r w:rsidR="00B8251F">
        <w:rPr>
          <w:rFonts w:ascii="Times New Roman" w:hAnsi="Times New Roman"/>
          <w:szCs w:val="21"/>
        </w:rPr>
        <w:t>Tao</w:t>
      </w:r>
      <w:r w:rsidRPr="00C1727F">
        <w:rPr>
          <w:rFonts w:ascii="Times New Roman" w:hAnsi="Times New Roman"/>
          <w:szCs w:val="21"/>
        </w:rPr>
        <w:t xml:space="preserve"> </w:t>
      </w:r>
      <w:r w:rsidR="00B8251F">
        <w:rPr>
          <w:rFonts w:ascii="Times New Roman" w:hAnsi="Times New Roman"/>
          <w:szCs w:val="21"/>
        </w:rPr>
        <w:t>Hong</w:t>
      </w:r>
      <w:r w:rsidR="001B3BF0">
        <w:rPr>
          <w:rFonts w:ascii="Times New Roman" w:hAnsi="Times New Roman"/>
          <w:szCs w:val="21"/>
          <w:vertAlign w:val="superscript"/>
        </w:rPr>
        <w:t>2</w:t>
      </w:r>
      <w:r w:rsidRPr="00C1727F">
        <w:rPr>
          <w:rFonts w:ascii="Times New Roman" w:hAnsi="Times New Roman"/>
          <w:szCs w:val="21"/>
          <w:vertAlign w:val="superscript"/>
        </w:rPr>
        <w:t>,</w:t>
      </w:r>
      <w:r w:rsidR="00844788">
        <w:rPr>
          <w:rFonts w:ascii="Times New Roman" w:hAnsi="Times New Roman"/>
          <w:szCs w:val="21"/>
          <w:vertAlign w:val="superscript"/>
        </w:rPr>
        <w:t>4</w:t>
      </w:r>
    </w:p>
    <w:p w14:paraId="7D7EA288" w14:textId="389C800D" w:rsidR="00031A7C" w:rsidRDefault="001B3BF0" w:rsidP="00C1727F">
      <w:pPr>
        <w:rPr>
          <w:rFonts w:ascii="Times New Roman" w:hAnsi="Times New Roman"/>
          <w:szCs w:val="21"/>
        </w:rPr>
      </w:pPr>
      <w:r>
        <w:rPr>
          <w:rFonts w:ascii="Times New Roman" w:hAnsi="Times New Roman"/>
          <w:szCs w:val="21"/>
          <w:vertAlign w:val="superscript"/>
        </w:rPr>
        <w:t>1</w:t>
      </w:r>
      <w:r w:rsidR="00C1727F" w:rsidRPr="00C1727F">
        <w:rPr>
          <w:rFonts w:ascii="Times New Roman" w:hAnsi="Times New Roman"/>
          <w:szCs w:val="21"/>
        </w:rPr>
        <w:t xml:space="preserve"> School of Petroleum Engineering and Environmental Engineering, </w:t>
      </w:r>
      <w:proofErr w:type="spellStart"/>
      <w:r w:rsidR="00C1727F" w:rsidRPr="00C1727F">
        <w:rPr>
          <w:rFonts w:ascii="Times New Roman" w:hAnsi="Times New Roman"/>
          <w:szCs w:val="21"/>
        </w:rPr>
        <w:t>Yan’an</w:t>
      </w:r>
      <w:proofErr w:type="spellEnd"/>
      <w:r w:rsidR="00C1727F" w:rsidRPr="00C1727F">
        <w:rPr>
          <w:rFonts w:ascii="Times New Roman" w:hAnsi="Times New Roman"/>
          <w:szCs w:val="21"/>
        </w:rPr>
        <w:t xml:space="preserve"> University, </w:t>
      </w:r>
      <w:proofErr w:type="spellStart"/>
      <w:r w:rsidR="00C1727F" w:rsidRPr="00C1727F">
        <w:rPr>
          <w:rFonts w:ascii="Times New Roman" w:hAnsi="Times New Roman"/>
          <w:szCs w:val="21"/>
        </w:rPr>
        <w:t>Yan’an</w:t>
      </w:r>
      <w:proofErr w:type="spellEnd"/>
      <w:r w:rsidR="00C1727F" w:rsidRPr="00C1727F">
        <w:rPr>
          <w:rFonts w:ascii="Times New Roman" w:hAnsi="Times New Roman"/>
          <w:szCs w:val="21"/>
        </w:rPr>
        <w:t xml:space="preserve"> 716000, China</w:t>
      </w:r>
    </w:p>
    <w:p w14:paraId="3BBA1AEC" w14:textId="1DF1B015" w:rsidR="00F01A3B" w:rsidRDefault="001B3BF0" w:rsidP="00C1727F">
      <w:pPr>
        <w:rPr>
          <w:rFonts w:ascii="Times New Roman" w:hAnsi="Times New Roman"/>
          <w:szCs w:val="21"/>
        </w:rPr>
      </w:pPr>
      <w:r>
        <w:rPr>
          <w:rFonts w:ascii="Times New Roman" w:hAnsi="Times New Roman"/>
          <w:szCs w:val="21"/>
          <w:vertAlign w:val="superscript"/>
        </w:rPr>
        <w:t>2</w:t>
      </w:r>
      <w:r w:rsidR="00F01A3B" w:rsidRPr="00C1727F">
        <w:rPr>
          <w:rFonts w:ascii="Times New Roman" w:hAnsi="Times New Roman"/>
          <w:szCs w:val="21"/>
        </w:rPr>
        <w:t xml:space="preserve"> State Key Laboratory for Mineral Deposits Research, School of Earth Sciences and Engineering, Nanjing University, Nanjing 210023, China</w:t>
      </w:r>
    </w:p>
    <w:p w14:paraId="075F55BC" w14:textId="0CF3174E" w:rsidR="00844788" w:rsidRPr="00F01A3B" w:rsidRDefault="00844788" w:rsidP="00C1727F">
      <w:pPr>
        <w:rPr>
          <w:rFonts w:ascii="Times New Roman" w:hAnsi="Times New Roman"/>
          <w:szCs w:val="21"/>
        </w:rPr>
      </w:pPr>
      <w:r w:rsidRPr="00844788">
        <w:rPr>
          <w:rFonts w:ascii="Times New Roman" w:hAnsi="Times New Roman"/>
          <w:szCs w:val="21"/>
          <w:vertAlign w:val="superscript"/>
        </w:rPr>
        <w:t>3</w:t>
      </w:r>
      <w:r>
        <w:rPr>
          <w:rFonts w:ascii="Times New Roman" w:hAnsi="Times New Roman"/>
          <w:szCs w:val="21"/>
          <w:vertAlign w:val="superscript"/>
        </w:rPr>
        <w:t xml:space="preserve"> </w:t>
      </w:r>
      <w:r w:rsidRPr="00844788">
        <w:rPr>
          <w:rFonts w:ascii="Times New Roman" w:hAnsi="Times New Roman"/>
          <w:szCs w:val="21"/>
        </w:rPr>
        <w:t>School of Geosciences and Info-Physics, Central South University, Changsha 410083, China</w:t>
      </w:r>
    </w:p>
    <w:p w14:paraId="74A29363" w14:textId="50435A90" w:rsidR="00B8251F" w:rsidRDefault="00844788" w:rsidP="00C1727F">
      <w:pPr>
        <w:rPr>
          <w:rFonts w:ascii="Times New Roman" w:hAnsi="Times New Roman" w:cs="Times New Roman"/>
          <w:b/>
          <w:sz w:val="24"/>
          <w:szCs w:val="24"/>
        </w:rPr>
      </w:pPr>
      <w:r>
        <w:rPr>
          <w:rFonts w:ascii="Times New Roman" w:hAnsi="Times New Roman"/>
          <w:szCs w:val="21"/>
          <w:vertAlign w:val="superscript"/>
        </w:rPr>
        <w:t>4</w:t>
      </w:r>
      <w:r w:rsidR="001B3BF0" w:rsidRPr="001B3BF0">
        <w:t xml:space="preserve"> </w:t>
      </w:r>
      <w:r w:rsidR="001B3BF0" w:rsidRPr="001B3BF0">
        <w:rPr>
          <w:rFonts w:ascii="Times New Roman" w:hAnsi="Times New Roman"/>
          <w:szCs w:val="21"/>
        </w:rPr>
        <w:t>Nanjing Center, China Geological Survey, Nanjing 210016, China</w:t>
      </w:r>
    </w:p>
    <w:p w14:paraId="6AC0DC0A" w14:textId="02964E35" w:rsidR="00D15922" w:rsidRPr="00D15922" w:rsidRDefault="00D15922" w:rsidP="00CF6561">
      <w:pPr>
        <w:spacing w:beforeLines="50" w:before="156" w:line="240" w:lineRule="exact"/>
        <w:jc w:val="left"/>
        <w:rPr>
          <w:rFonts w:ascii="Times New Roman" w:hAnsi="Times New Roman" w:cs="Times New Roman"/>
          <w:b/>
          <w:szCs w:val="21"/>
        </w:rPr>
      </w:pPr>
      <w:r w:rsidRPr="00D15922">
        <w:rPr>
          <w:rFonts w:ascii="Times New Roman" w:hAnsi="Times New Roman" w:cs="Times New Roman"/>
          <w:b/>
          <w:szCs w:val="21"/>
        </w:rPr>
        <w:t>Analytical methods</w:t>
      </w:r>
    </w:p>
    <w:p w14:paraId="2FDE8462" w14:textId="55F82D07" w:rsidR="00F8620C" w:rsidRDefault="00F8620C" w:rsidP="00D15922">
      <w:pPr>
        <w:spacing w:beforeLines="50" w:before="156" w:line="240" w:lineRule="exact"/>
        <w:outlineLvl w:val="0"/>
        <w:rPr>
          <w:rFonts w:ascii="Times New Roman" w:hAnsi="Times New Roman" w:cs="Times New Roman"/>
          <w:szCs w:val="21"/>
        </w:rPr>
      </w:pPr>
      <w:r w:rsidRPr="00F8620C">
        <w:rPr>
          <w:rFonts w:ascii="Times New Roman" w:hAnsi="Times New Roman" w:cs="Times New Roman"/>
          <w:szCs w:val="21"/>
        </w:rPr>
        <w:t>Zircon U-Pb dating</w:t>
      </w:r>
      <w:r>
        <w:rPr>
          <w:rFonts w:ascii="Times New Roman" w:hAnsi="Times New Roman" w:cs="Times New Roman" w:hint="eastAsia"/>
          <w:szCs w:val="21"/>
        </w:rPr>
        <w:t xml:space="preserve"> </w:t>
      </w:r>
      <w:r w:rsidR="007145EA">
        <w:rPr>
          <w:rFonts w:ascii="Times New Roman" w:hAnsi="Times New Roman" w:cs="Times New Roman"/>
          <w:szCs w:val="21"/>
        </w:rPr>
        <w:t xml:space="preserve">and trace element </w:t>
      </w:r>
      <w:r w:rsidRPr="00F8620C">
        <w:rPr>
          <w:rFonts w:ascii="Times New Roman" w:hAnsi="Times New Roman" w:cs="Times New Roman"/>
          <w:szCs w:val="21"/>
        </w:rPr>
        <w:t>analytical method</w:t>
      </w:r>
    </w:p>
    <w:p w14:paraId="7FA424AC" w14:textId="17F2A728" w:rsidR="00F8620C" w:rsidRPr="00F8620C" w:rsidRDefault="00F8620C" w:rsidP="0033077E">
      <w:pPr>
        <w:spacing w:beforeLines="50" w:before="156" w:line="240" w:lineRule="exact"/>
        <w:ind w:firstLineChars="200" w:firstLine="420"/>
        <w:outlineLvl w:val="0"/>
        <w:rPr>
          <w:rFonts w:ascii="Times New Roman" w:hAnsi="Times New Roman" w:cs="Times New Roman"/>
          <w:szCs w:val="21"/>
        </w:rPr>
      </w:pPr>
      <w:r w:rsidRPr="00F8620C">
        <w:rPr>
          <w:rFonts w:ascii="Times New Roman" w:hAnsi="Times New Roman" w:cs="Times New Roman"/>
          <w:szCs w:val="21"/>
        </w:rPr>
        <w:t>To obtain precise crystallization ages, zircons of</w:t>
      </w:r>
      <w:r w:rsidR="00AD6F92">
        <w:rPr>
          <w:rFonts w:ascii="Times New Roman" w:hAnsi="Times New Roman" w:cs="Times New Roman"/>
          <w:szCs w:val="21"/>
        </w:rPr>
        <w:t xml:space="preserve"> </w:t>
      </w:r>
      <w:r w:rsidRPr="00F8620C">
        <w:rPr>
          <w:rFonts w:ascii="Times New Roman" w:hAnsi="Times New Roman" w:cs="Times New Roman"/>
          <w:szCs w:val="21"/>
        </w:rPr>
        <w:t>sampl</w:t>
      </w:r>
      <w:r w:rsidR="00AD6F92">
        <w:rPr>
          <w:rFonts w:ascii="Times New Roman" w:hAnsi="Times New Roman" w:cs="Times New Roman"/>
          <w:szCs w:val="21"/>
        </w:rPr>
        <w:t>e EP-18-02</w:t>
      </w:r>
      <w:r w:rsidRPr="00F8620C">
        <w:rPr>
          <w:rFonts w:ascii="Times New Roman" w:hAnsi="Times New Roman" w:cs="Times New Roman"/>
          <w:szCs w:val="21"/>
        </w:rPr>
        <w:t xml:space="preserve"> have been selected to carry out zircon U-Pb dating. The sampling locatio</w:t>
      </w:r>
      <w:r w:rsidR="0074461F">
        <w:rPr>
          <w:rFonts w:ascii="Times New Roman" w:hAnsi="Times New Roman" w:cs="Times New Roman"/>
          <w:szCs w:val="21"/>
        </w:rPr>
        <w:t>n</w:t>
      </w:r>
      <w:r w:rsidRPr="00F8620C">
        <w:rPr>
          <w:rFonts w:ascii="Times New Roman" w:hAnsi="Times New Roman" w:cs="Times New Roman"/>
          <w:szCs w:val="21"/>
        </w:rPr>
        <w:t xml:space="preserve"> </w:t>
      </w:r>
      <w:r w:rsidR="0074461F">
        <w:rPr>
          <w:rFonts w:ascii="Times New Roman" w:hAnsi="Times New Roman" w:cs="Times New Roman"/>
          <w:szCs w:val="21"/>
        </w:rPr>
        <w:t>is</w:t>
      </w:r>
      <w:r w:rsidRPr="00F8620C">
        <w:rPr>
          <w:rFonts w:ascii="Times New Roman" w:hAnsi="Times New Roman" w:cs="Times New Roman"/>
          <w:szCs w:val="21"/>
        </w:rPr>
        <w:t xml:space="preserve"> shown in Figure </w:t>
      </w:r>
      <w:r w:rsidR="00AD0843">
        <w:rPr>
          <w:rFonts w:ascii="Times New Roman" w:hAnsi="Times New Roman" w:cs="Times New Roman" w:hint="eastAsia"/>
          <w:szCs w:val="21"/>
        </w:rPr>
        <w:t>1</w:t>
      </w:r>
      <w:r w:rsidR="00830590">
        <w:rPr>
          <w:rFonts w:ascii="Times New Roman" w:hAnsi="Times New Roman" w:cs="Times New Roman"/>
          <w:szCs w:val="21"/>
        </w:rPr>
        <w:t>b</w:t>
      </w:r>
      <w:r w:rsidRPr="00F8620C">
        <w:rPr>
          <w:rFonts w:ascii="Times New Roman" w:hAnsi="Times New Roman" w:cs="Times New Roman"/>
          <w:szCs w:val="21"/>
        </w:rPr>
        <w:t>. Zircons were separated by conventional techniques, including crushing, sieving and magnetic as well as liquid methods. Approximately 1</w:t>
      </w:r>
      <w:r w:rsidR="00384CF6">
        <w:rPr>
          <w:rFonts w:ascii="Times New Roman" w:hAnsi="Times New Roman" w:cs="Times New Roman"/>
          <w:szCs w:val="21"/>
        </w:rPr>
        <w:t>0</w:t>
      </w:r>
      <w:r w:rsidRPr="00F8620C">
        <w:rPr>
          <w:rFonts w:ascii="Times New Roman" w:hAnsi="Times New Roman" w:cs="Times New Roman"/>
          <w:szCs w:val="21"/>
        </w:rPr>
        <w:t>0 single crystals of zircon</w:t>
      </w:r>
      <w:r w:rsidR="00830590">
        <w:rPr>
          <w:rFonts w:ascii="Times New Roman" w:hAnsi="Times New Roman" w:cs="Times New Roman"/>
          <w:szCs w:val="21"/>
        </w:rPr>
        <w:t xml:space="preserve"> </w:t>
      </w:r>
      <w:r w:rsidRPr="00F8620C">
        <w:rPr>
          <w:rFonts w:ascii="Times New Roman" w:hAnsi="Times New Roman" w:cs="Times New Roman"/>
          <w:szCs w:val="21"/>
        </w:rPr>
        <w:t xml:space="preserve">were hand-picked under a binocular microscope on the basis of size, clarity, color, and morphology. The hand-picked crystals were mounted in epoxy resin and polished to expose their </w:t>
      </w:r>
      <w:proofErr w:type="spellStart"/>
      <w:r w:rsidRPr="00F8620C">
        <w:rPr>
          <w:rFonts w:ascii="Times New Roman" w:hAnsi="Times New Roman" w:cs="Times New Roman"/>
          <w:szCs w:val="21"/>
        </w:rPr>
        <w:t>centres</w:t>
      </w:r>
      <w:proofErr w:type="spellEnd"/>
      <w:r w:rsidRPr="00F8620C">
        <w:rPr>
          <w:rFonts w:ascii="Times New Roman" w:hAnsi="Times New Roman" w:cs="Times New Roman"/>
          <w:szCs w:val="21"/>
        </w:rPr>
        <w:t xml:space="preserve">. To select appropriate sites for in situ analyses, cathodoluminescence (CL) images were obtained using a JEOL JSM-7000F scanning electron microscope at Nanjing </w:t>
      </w:r>
      <w:proofErr w:type="spellStart"/>
      <w:r w:rsidRPr="00F8620C">
        <w:rPr>
          <w:rFonts w:ascii="Times New Roman" w:hAnsi="Times New Roman" w:cs="Times New Roman"/>
          <w:szCs w:val="21"/>
        </w:rPr>
        <w:t>Hongchuang</w:t>
      </w:r>
      <w:proofErr w:type="spellEnd"/>
      <w:r w:rsidRPr="00F8620C">
        <w:rPr>
          <w:rFonts w:ascii="Times New Roman" w:hAnsi="Times New Roman" w:cs="Times New Roman"/>
          <w:szCs w:val="21"/>
        </w:rPr>
        <w:t xml:space="preserve"> Geological Technology Co. Ltd.</w:t>
      </w:r>
    </w:p>
    <w:p w14:paraId="34E79F18" w14:textId="492B9A7E" w:rsidR="00F8620C" w:rsidRDefault="00F8620C" w:rsidP="0033077E">
      <w:pPr>
        <w:spacing w:beforeLines="50" w:before="156" w:line="240" w:lineRule="exact"/>
        <w:ind w:firstLineChars="200" w:firstLine="420"/>
        <w:outlineLvl w:val="0"/>
        <w:rPr>
          <w:rFonts w:ascii="Times New Roman" w:hAnsi="Times New Roman" w:cs="Times New Roman"/>
          <w:szCs w:val="21"/>
        </w:rPr>
      </w:pPr>
      <w:r w:rsidRPr="00F8620C">
        <w:rPr>
          <w:rFonts w:ascii="Times New Roman" w:hAnsi="Times New Roman" w:cs="Times New Roman"/>
          <w:szCs w:val="21"/>
        </w:rPr>
        <w:t xml:space="preserve">Zircon U-Pb dating </w:t>
      </w:r>
      <w:r w:rsidR="00EC78A5">
        <w:rPr>
          <w:rFonts w:ascii="Times New Roman" w:hAnsi="Times New Roman" w:cs="Times New Roman"/>
          <w:szCs w:val="21"/>
        </w:rPr>
        <w:t>and trace element analysis were</w:t>
      </w:r>
      <w:r w:rsidRPr="00F8620C">
        <w:rPr>
          <w:rFonts w:ascii="Times New Roman" w:hAnsi="Times New Roman" w:cs="Times New Roman"/>
          <w:szCs w:val="21"/>
        </w:rPr>
        <w:t xml:space="preserve"> conducted by laser ablation-inductively coupled plasma-mass spectrometry (LA-ICP-MS) at the State Key Laboratory for Mineral Deposits Research, Nanjing University, China, using an Agilent</w:t>
      </w:r>
      <w:r w:rsidR="00874182">
        <w:rPr>
          <w:rFonts w:ascii="Times New Roman" w:hAnsi="Times New Roman" w:cs="Times New Roman"/>
          <w:szCs w:val="21"/>
        </w:rPr>
        <w:t xml:space="preserve"> </w:t>
      </w:r>
      <w:r w:rsidRPr="00F8620C">
        <w:rPr>
          <w:rFonts w:ascii="Times New Roman" w:hAnsi="Times New Roman" w:cs="Times New Roman"/>
          <w:szCs w:val="21"/>
        </w:rPr>
        <w:t xml:space="preserve">7500a ICP-MS attached to a New Wave 213 nm laser ablation system. Analyses were acquired at a beam diameter of 32 </w:t>
      </w:r>
      <w:proofErr w:type="spellStart"/>
      <w:r w:rsidRPr="00F8620C">
        <w:rPr>
          <w:rFonts w:ascii="Times New Roman" w:hAnsi="Times New Roman" w:cs="Times New Roman"/>
          <w:szCs w:val="21"/>
        </w:rPr>
        <w:t>μm</w:t>
      </w:r>
      <w:proofErr w:type="spellEnd"/>
      <w:r w:rsidRPr="00F8620C">
        <w:rPr>
          <w:rFonts w:ascii="Times New Roman" w:hAnsi="Times New Roman" w:cs="Times New Roman"/>
          <w:szCs w:val="21"/>
        </w:rPr>
        <w:t xml:space="preserve">, a 5 Hz repetition rate, and </w:t>
      </w:r>
      <w:r w:rsidR="00C42C79">
        <w:rPr>
          <w:rFonts w:ascii="Times New Roman" w:hAnsi="Times New Roman" w:cs="Times New Roman" w:hint="eastAsia"/>
          <w:szCs w:val="21"/>
        </w:rPr>
        <w:t xml:space="preserve">the </w:t>
      </w:r>
      <w:r w:rsidRPr="00F8620C">
        <w:rPr>
          <w:rFonts w:ascii="Times New Roman" w:hAnsi="Times New Roman" w:cs="Times New Roman"/>
          <w:szCs w:val="21"/>
        </w:rPr>
        <w:t>energy of 10-20 J/cm</w:t>
      </w:r>
      <w:r w:rsidRPr="006F33B6">
        <w:rPr>
          <w:rFonts w:ascii="Times New Roman" w:hAnsi="Times New Roman" w:cs="Times New Roman"/>
          <w:szCs w:val="21"/>
          <w:vertAlign w:val="superscript"/>
        </w:rPr>
        <w:t>2</w:t>
      </w:r>
      <w:r w:rsidRPr="00F8620C">
        <w:rPr>
          <w:rFonts w:ascii="Times New Roman" w:hAnsi="Times New Roman" w:cs="Times New Roman"/>
          <w:szCs w:val="21"/>
        </w:rPr>
        <w:t>. A homogeneous standard zircon, GEMOC GJ-1 (</w:t>
      </w:r>
      <w:r w:rsidRPr="006F33B6">
        <w:rPr>
          <w:rFonts w:ascii="Times New Roman" w:hAnsi="Times New Roman" w:cs="Times New Roman"/>
          <w:szCs w:val="21"/>
          <w:vertAlign w:val="superscript"/>
        </w:rPr>
        <w:t>207</w:t>
      </w:r>
      <w:r w:rsidRPr="00F8620C">
        <w:rPr>
          <w:rFonts w:ascii="Times New Roman" w:hAnsi="Times New Roman" w:cs="Times New Roman"/>
          <w:szCs w:val="21"/>
        </w:rPr>
        <w:t>Pb/</w:t>
      </w:r>
      <w:r w:rsidRPr="006F33B6">
        <w:rPr>
          <w:rFonts w:ascii="Times New Roman" w:hAnsi="Times New Roman" w:cs="Times New Roman"/>
          <w:szCs w:val="21"/>
          <w:vertAlign w:val="superscript"/>
        </w:rPr>
        <w:t>206</w:t>
      </w:r>
      <w:r w:rsidRPr="00F8620C">
        <w:rPr>
          <w:rFonts w:ascii="Times New Roman" w:hAnsi="Times New Roman" w:cs="Times New Roman"/>
          <w:szCs w:val="21"/>
        </w:rPr>
        <w:t xml:space="preserve">Pb age of 608.5 ± 0.4 Ma and </w:t>
      </w:r>
      <w:r w:rsidRPr="00FF42F5">
        <w:rPr>
          <w:rFonts w:ascii="Times New Roman" w:hAnsi="Times New Roman" w:cs="Times New Roman"/>
          <w:szCs w:val="21"/>
          <w:vertAlign w:val="superscript"/>
        </w:rPr>
        <w:t>206</w:t>
      </w:r>
      <w:r w:rsidRPr="00F8620C">
        <w:rPr>
          <w:rFonts w:ascii="Times New Roman" w:hAnsi="Times New Roman" w:cs="Times New Roman"/>
          <w:szCs w:val="21"/>
        </w:rPr>
        <w:t>Pb/</w:t>
      </w:r>
      <w:r w:rsidRPr="00FF42F5">
        <w:rPr>
          <w:rFonts w:ascii="Times New Roman" w:hAnsi="Times New Roman" w:cs="Times New Roman"/>
          <w:szCs w:val="21"/>
          <w:vertAlign w:val="superscript"/>
        </w:rPr>
        <w:t>238</w:t>
      </w:r>
      <w:r w:rsidRPr="00F8620C">
        <w:rPr>
          <w:rFonts w:ascii="Times New Roman" w:hAnsi="Times New Roman" w:cs="Times New Roman"/>
          <w:szCs w:val="21"/>
        </w:rPr>
        <w:t xml:space="preserve">U age of 599.8 ± 4.5 Ma; Jackson et al., 2004), was used to </w:t>
      </w:r>
      <w:bookmarkStart w:id="0" w:name="_Hlk143009139"/>
      <w:r w:rsidRPr="00F8620C">
        <w:rPr>
          <w:rFonts w:ascii="Times New Roman" w:hAnsi="Times New Roman" w:cs="Times New Roman"/>
          <w:szCs w:val="21"/>
        </w:rPr>
        <w:t>correct the</w:t>
      </w:r>
      <w:bookmarkEnd w:id="0"/>
      <w:r w:rsidRPr="00F8620C">
        <w:rPr>
          <w:rFonts w:ascii="Times New Roman" w:hAnsi="Times New Roman" w:cs="Times New Roman"/>
          <w:szCs w:val="21"/>
        </w:rPr>
        <w:t xml:space="preserve"> mass discrimination of the MS and residual elemental fractionation (analyzed twice every 10 analyses). A near-concordant standard zircon, Mud Tank (intercept age 732 ± 5 Ma; Black and Gulson 1978), was used as the internal standard to optimize the reproducibility and instrument stability (analyzed once every 10 analyses). </w:t>
      </w:r>
      <w:r w:rsidR="00431C93">
        <w:rPr>
          <w:rFonts w:ascii="Times New Roman" w:hAnsi="Times New Roman" w:cs="Times New Roman"/>
          <w:szCs w:val="21"/>
        </w:rPr>
        <w:t>Z</w:t>
      </w:r>
      <w:r w:rsidR="00431C93" w:rsidRPr="00431C93">
        <w:rPr>
          <w:rFonts w:ascii="Times New Roman" w:hAnsi="Times New Roman" w:cs="Times New Roman"/>
          <w:szCs w:val="21"/>
        </w:rPr>
        <w:t xml:space="preserve">ircon trace element standard </w:t>
      </w:r>
      <w:r w:rsidR="0099669D">
        <w:rPr>
          <w:rFonts w:ascii="Times New Roman" w:hAnsi="Times New Roman" w:cs="Times New Roman"/>
          <w:szCs w:val="21"/>
        </w:rPr>
        <w:t>N</w:t>
      </w:r>
      <w:r w:rsidR="00431C93">
        <w:rPr>
          <w:rFonts w:ascii="Times New Roman" w:hAnsi="Times New Roman" w:cs="Times New Roman"/>
          <w:szCs w:val="21"/>
        </w:rPr>
        <w:t>IST-</w:t>
      </w:r>
      <w:r w:rsidR="0099669D">
        <w:rPr>
          <w:rFonts w:ascii="Times New Roman" w:hAnsi="Times New Roman" w:cs="Times New Roman"/>
          <w:szCs w:val="21"/>
        </w:rPr>
        <w:t>610</w:t>
      </w:r>
      <w:r w:rsidR="00431C93">
        <w:rPr>
          <w:rFonts w:ascii="Times New Roman" w:hAnsi="Times New Roman" w:cs="Times New Roman"/>
          <w:szCs w:val="21"/>
        </w:rPr>
        <w:t xml:space="preserve"> </w:t>
      </w:r>
      <w:r w:rsidR="005D56E0">
        <w:rPr>
          <w:rFonts w:ascii="Times New Roman" w:hAnsi="Times New Roman" w:cs="Times New Roman"/>
          <w:szCs w:val="21"/>
        </w:rPr>
        <w:t xml:space="preserve">was </w:t>
      </w:r>
      <w:r w:rsidR="00431C93">
        <w:rPr>
          <w:rFonts w:ascii="Times New Roman" w:hAnsi="Times New Roman" w:cs="Times New Roman"/>
          <w:szCs w:val="21"/>
        </w:rPr>
        <w:t xml:space="preserve">used </w:t>
      </w:r>
      <w:r w:rsidR="00431C93" w:rsidRPr="00431C93">
        <w:rPr>
          <w:rFonts w:ascii="Times New Roman" w:hAnsi="Times New Roman" w:cs="Times New Roman"/>
          <w:szCs w:val="21"/>
        </w:rPr>
        <w:t xml:space="preserve">as the external standard </w:t>
      </w:r>
      <w:r w:rsidR="003E59A2" w:rsidRPr="00F8620C">
        <w:rPr>
          <w:rFonts w:ascii="Times New Roman" w:hAnsi="Times New Roman" w:cs="Times New Roman"/>
          <w:szCs w:val="21"/>
        </w:rPr>
        <w:t>(analyzed twice every 10 analyses)</w:t>
      </w:r>
      <w:r w:rsidR="003E59A2">
        <w:rPr>
          <w:rFonts w:ascii="Times New Roman" w:hAnsi="Times New Roman" w:cs="Times New Roman"/>
          <w:szCs w:val="21"/>
        </w:rPr>
        <w:t xml:space="preserve"> </w:t>
      </w:r>
      <w:r w:rsidR="00431C93" w:rsidRPr="00431C93">
        <w:rPr>
          <w:rFonts w:ascii="Times New Roman" w:hAnsi="Times New Roman" w:cs="Times New Roman"/>
          <w:szCs w:val="21"/>
        </w:rPr>
        <w:t>and Zr as the internal standard due to the high concentration in zircon</w:t>
      </w:r>
      <w:r w:rsidR="00431C93">
        <w:rPr>
          <w:rFonts w:ascii="Times New Roman" w:hAnsi="Times New Roman" w:cs="Times New Roman"/>
          <w:szCs w:val="21"/>
        </w:rPr>
        <w:t>.</w:t>
      </w:r>
      <w:r w:rsidR="00431C93" w:rsidRPr="00431C93">
        <w:rPr>
          <w:rFonts w:ascii="Times New Roman" w:hAnsi="Times New Roman" w:cs="Times New Roman"/>
          <w:szCs w:val="21"/>
        </w:rPr>
        <w:t xml:space="preserve"> </w:t>
      </w:r>
      <w:r w:rsidR="00431C93">
        <w:rPr>
          <w:rFonts w:ascii="Times New Roman" w:hAnsi="Times New Roman" w:cs="Times New Roman"/>
          <w:szCs w:val="21"/>
        </w:rPr>
        <w:t>T</w:t>
      </w:r>
      <w:r w:rsidR="00431C93" w:rsidRPr="00431C93">
        <w:rPr>
          <w:rFonts w:ascii="Times New Roman" w:hAnsi="Times New Roman" w:cs="Times New Roman"/>
          <w:szCs w:val="21"/>
        </w:rPr>
        <w:t xml:space="preserve">he </w:t>
      </w:r>
      <w:r w:rsidR="00431C93">
        <w:rPr>
          <w:rFonts w:ascii="Times New Roman" w:hAnsi="Times New Roman" w:cs="Times New Roman"/>
          <w:szCs w:val="21"/>
        </w:rPr>
        <w:t>d</w:t>
      </w:r>
      <w:r w:rsidRPr="00F8620C">
        <w:rPr>
          <w:rFonts w:ascii="Times New Roman" w:hAnsi="Times New Roman" w:cs="Times New Roman"/>
          <w:szCs w:val="21"/>
        </w:rPr>
        <w:t>ata were processed using the GLITTER software package (ver.4.4) and ISOPLOT program (ver.</w:t>
      </w:r>
      <w:r w:rsidR="00AA78AE">
        <w:rPr>
          <w:rFonts w:ascii="Times New Roman" w:hAnsi="Times New Roman" w:cs="Times New Roman" w:hint="eastAsia"/>
          <w:szCs w:val="21"/>
        </w:rPr>
        <w:t xml:space="preserve"> </w:t>
      </w:r>
      <w:r w:rsidR="00BF60EA">
        <w:rPr>
          <w:rFonts w:ascii="Times New Roman" w:hAnsi="Times New Roman" w:cs="Times New Roman" w:hint="eastAsia"/>
          <w:szCs w:val="21"/>
        </w:rPr>
        <w:t>3.75</w:t>
      </w:r>
      <w:r w:rsidRPr="00F8620C">
        <w:rPr>
          <w:rFonts w:ascii="Times New Roman" w:hAnsi="Times New Roman" w:cs="Times New Roman"/>
          <w:szCs w:val="21"/>
        </w:rPr>
        <w:t>) (Ludwig, 20</w:t>
      </w:r>
      <w:r w:rsidR="00BF60EA">
        <w:rPr>
          <w:rFonts w:ascii="Times New Roman" w:hAnsi="Times New Roman" w:cs="Times New Roman" w:hint="eastAsia"/>
          <w:szCs w:val="21"/>
        </w:rPr>
        <w:t>12</w:t>
      </w:r>
      <w:r w:rsidRPr="00F8620C">
        <w:rPr>
          <w:rFonts w:ascii="Times New Roman" w:hAnsi="Times New Roman" w:cs="Times New Roman"/>
          <w:szCs w:val="21"/>
        </w:rPr>
        <w:t>). The corrections for common Pb were made using the algorithm of Andersen (2002)</w:t>
      </w:r>
      <w:r w:rsidR="00BC3422">
        <w:rPr>
          <w:rFonts w:ascii="Times New Roman" w:hAnsi="Times New Roman" w:cs="Times New Roman" w:hint="eastAsia"/>
          <w:szCs w:val="21"/>
        </w:rPr>
        <w:t>.</w:t>
      </w:r>
      <w:r w:rsidR="00BC3422">
        <w:rPr>
          <w:rFonts w:ascii="Times New Roman" w:hAnsi="Times New Roman" w:cs="Times New Roman"/>
          <w:szCs w:val="21"/>
        </w:rPr>
        <w:t xml:space="preserve"> </w:t>
      </w:r>
      <w:r w:rsidRPr="00F8620C">
        <w:rPr>
          <w:rFonts w:ascii="Times New Roman" w:hAnsi="Times New Roman" w:cs="Times New Roman"/>
          <w:szCs w:val="21"/>
        </w:rPr>
        <w:t>The analytical methods and standards are similar to those described by H</w:t>
      </w:r>
      <w:r w:rsidR="00F330C0">
        <w:rPr>
          <w:rFonts w:ascii="Times New Roman" w:hAnsi="Times New Roman" w:cs="Times New Roman" w:hint="eastAsia"/>
          <w:szCs w:val="21"/>
        </w:rPr>
        <w:t>ou</w:t>
      </w:r>
      <w:r w:rsidRPr="00F8620C">
        <w:rPr>
          <w:rFonts w:ascii="Times New Roman" w:hAnsi="Times New Roman" w:cs="Times New Roman"/>
          <w:szCs w:val="21"/>
        </w:rPr>
        <w:t xml:space="preserve"> et al.</w:t>
      </w:r>
      <w:r w:rsidR="00A11C96">
        <w:rPr>
          <w:rFonts w:ascii="Times New Roman" w:hAnsi="Times New Roman" w:cs="Times New Roman" w:hint="eastAsia"/>
          <w:szCs w:val="21"/>
        </w:rPr>
        <w:t xml:space="preserve"> </w:t>
      </w:r>
      <w:r w:rsidRPr="00F8620C">
        <w:rPr>
          <w:rFonts w:ascii="Times New Roman" w:hAnsi="Times New Roman" w:cs="Times New Roman"/>
          <w:szCs w:val="21"/>
        </w:rPr>
        <w:t>(2009).</w:t>
      </w:r>
    </w:p>
    <w:p w14:paraId="6BF0834B" w14:textId="77777777" w:rsidR="00B70AF7" w:rsidRDefault="00B70AF7" w:rsidP="00681BAA">
      <w:pPr>
        <w:spacing w:beforeLines="50" w:before="156" w:line="240" w:lineRule="exact"/>
        <w:jc w:val="left"/>
        <w:rPr>
          <w:rFonts w:ascii="Times New Roman" w:hAnsi="Times New Roman" w:cs="Times New Roman"/>
          <w:szCs w:val="21"/>
        </w:rPr>
      </w:pPr>
    </w:p>
    <w:p w14:paraId="6741AA96" w14:textId="4AB67BC6" w:rsidR="00681BAA" w:rsidRDefault="00681BAA" w:rsidP="00681BAA">
      <w:pPr>
        <w:spacing w:beforeLines="50" w:before="156" w:line="240" w:lineRule="exact"/>
        <w:jc w:val="left"/>
        <w:rPr>
          <w:rFonts w:ascii="Times New Roman" w:hAnsi="Times New Roman" w:cs="Times New Roman"/>
          <w:szCs w:val="21"/>
        </w:rPr>
      </w:pPr>
      <w:r w:rsidRPr="00681BAA">
        <w:rPr>
          <w:rFonts w:ascii="Times New Roman" w:hAnsi="Times New Roman" w:cs="Times New Roman"/>
          <w:szCs w:val="21"/>
        </w:rPr>
        <w:t>Zircon Hf isotope</w:t>
      </w:r>
      <w:r>
        <w:rPr>
          <w:rFonts w:ascii="Times New Roman" w:hAnsi="Times New Roman" w:cs="Times New Roman" w:hint="eastAsia"/>
          <w:szCs w:val="21"/>
        </w:rPr>
        <w:t xml:space="preserve"> analytical method</w:t>
      </w:r>
    </w:p>
    <w:p w14:paraId="366B3AAB" w14:textId="4003A7A0" w:rsidR="00681BAA" w:rsidRDefault="00DC38D2" w:rsidP="000A4A7E">
      <w:pPr>
        <w:spacing w:beforeLines="50" w:before="156" w:line="240" w:lineRule="exact"/>
        <w:ind w:firstLineChars="200" w:firstLine="420"/>
        <w:rPr>
          <w:rFonts w:ascii="Times New Roman" w:hAnsi="Times New Roman" w:cs="Times New Roman"/>
          <w:szCs w:val="21"/>
        </w:rPr>
      </w:pPr>
      <w:r w:rsidRPr="00DC38D2">
        <w:rPr>
          <w:rFonts w:ascii="Times New Roman" w:hAnsi="Times New Roman" w:cs="Times New Roman"/>
          <w:szCs w:val="21"/>
        </w:rPr>
        <w:t xml:space="preserve">In-situ Hf isotope analyses of zircons on which LA-ICP-MS U-Pb ages were determined have been carried out using a New Wave </w:t>
      </w:r>
      <w:proofErr w:type="spellStart"/>
      <w:r w:rsidRPr="00DC38D2">
        <w:rPr>
          <w:rFonts w:ascii="Times New Roman" w:hAnsi="Times New Roman" w:cs="Times New Roman"/>
          <w:szCs w:val="21"/>
        </w:rPr>
        <w:t>ArF</w:t>
      </w:r>
      <w:proofErr w:type="spellEnd"/>
      <w:r w:rsidRPr="00DC38D2">
        <w:rPr>
          <w:rFonts w:ascii="Times New Roman" w:hAnsi="Times New Roman" w:cs="Times New Roman"/>
          <w:szCs w:val="21"/>
        </w:rPr>
        <w:t xml:space="preserve"> 193 nm laser ablation system attached to a Neptune multi-collector ICP-MS at the State Key Laboratory for Mineral Deposits Research, Nanjing University, following a procedure reported by </w:t>
      </w:r>
      <w:r w:rsidR="00327D4E" w:rsidRPr="00327D4E">
        <w:rPr>
          <w:rFonts w:ascii="Times New Roman" w:hAnsi="Times New Roman" w:cs="Times New Roman"/>
          <w:szCs w:val="21"/>
        </w:rPr>
        <w:t>Wang et al. (2014)</w:t>
      </w:r>
      <w:r w:rsidRPr="00DC38D2">
        <w:rPr>
          <w:rFonts w:ascii="Times New Roman" w:hAnsi="Times New Roman" w:cs="Times New Roman"/>
          <w:szCs w:val="21"/>
        </w:rPr>
        <w:t xml:space="preserve">. Analyses were carried out with a beam diameter of 44 </w:t>
      </w:r>
      <w:proofErr w:type="spellStart"/>
      <w:r w:rsidRPr="00DC38D2">
        <w:rPr>
          <w:rFonts w:ascii="Times New Roman" w:hAnsi="Times New Roman" w:cs="Times New Roman"/>
          <w:szCs w:val="21"/>
        </w:rPr>
        <w:t>μm</w:t>
      </w:r>
      <w:proofErr w:type="spellEnd"/>
      <w:r w:rsidRPr="00DC38D2">
        <w:rPr>
          <w:rFonts w:ascii="Times New Roman" w:hAnsi="Times New Roman" w:cs="Times New Roman"/>
          <w:szCs w:val="21"/>
        </w:rPr>
        <w:t>, pulse rate of 10 Hz, and beam energy of 10 J/cm</w:t>
      </w:r>
      <w:r w:rsidRPr="000F6FAF">
        <w:rPr>
          <w:rFonts w:ascii="Times New Roman" w:hAnsi="Times New Roman" w:cs="Times New Roman"/>
          <w:szCs w:val="21"/>
          <w:vertAlign w:val="superscript"/>
        </w:rPr>
        <w:t>2</w:t>
      </w:r>
      <w:r w:rsidRPr="00DC38D2">
        <w:rPr>
          <w:rFonts w:ascii="Times New Roman" w:hAnsi="Times New Roman" w:cs="Times New Roman"/>
          <w:szCs w:val="21"/>
        </w:rPr>
        <w:t xml:space="preserve">. In order to evaluate the reliability of the data, A 91500 zircon standard was analyzed during the analytical session, which yielded a weighted mean </w:t>
      </w:r>
      <w:r w:rsidRPr="00C3669E">
        <w:rPr>
          <w:rFonts w:ascii="Times New Roman" w:hAnsi="Times New Roman" w:cs="Times New Roman"/>
          <w:szCs w:val="21"/>
          <w:vertAlign w:val="superscript"/>
        </w:rPr>
        <w:t>176</w:t>
      </w:r>
      <w:r w:rsidRPr="00DC38D2">
        <w:rPr>
          <w:rFonts w:ascii="Times New Roman" w:hAnsi="Times New Roman" w:cs="Times New Roman"/>
          <w:szCs w:val="21"/>
        </w:rPr>
        <w:t>Hf/</w:t>
      </w:r>
      <w:r w:rsidRPr="00C3669E">
        <w:rPr>
          <w:rFonts w:ascii="Times New Roman" w:hAnsi="Times New Roman" w:cs="Times New Roman"/>
          <w:szCs w:val="21"/>
          <w:vertAlign w:val="superscript"/>
        </w:rPr>
        <w:t>177</w:t>
      </w:r>
      <w:r w:rsidRPr="00DC38D2">
        <w:rPr>
          <w:rFonts w:ascii="Times New Roman" w:hAnsi="Times New Roman" w:cs="Times New Roman"/>
          <w:szCs w:val="21"/>
        </w:rPr>
        <w:t xml:space="preserve">Hf ratio of 0.282296 ± 8 (2σ; MSWD = 0.58), consistent with </w:t>
      </w:r>
      <w:r w:rsidR="00FB456A">
        <w:rPr>
          <w:rFonts w:ascii="Times New Roman" w:hAnsi="Times New Roman" w:cs="Times New Roman" w:hint="eastAsia"/>
          <w:szCs w:val="21"/>
        </w:rPr>
        <w:t xml:space="preserve">the </w:t>
      </w:r>
      <w:r w:rsidRPr="00DC38D2">
        <w:rPr>
          <w:rFonts w:ascii="Times New Roman" w:hAnsi="Times New Roman" w:cs="Times New Roman"/>
          <w:szCs w:val="21"/>
        </w:rPr>
        <w:t xml:space="preserve">data reported in literature </w:t>
      </w:r>
      <w:r w:rsidR="00010F36" w:rsidRPr="00010F36">
        <w:rPr>
          <w:rFonts w:ascii="Times New Roman" w:hAnsi="Times New Roman" w:cs="Times New Roman"/>
          <w:szCs w:val="21"/>
        </w:rPr>
        <w:t xml:space="preserve">within error </w:t>
      </w:r>
      <w:r w:rsidRPr="00DC38D2">
        <w:rPr>
          <w:rFonts w:ascii="Times New Roman" w:hAnsi="Times New Roman" w:cs="Times New Roman"/>
          <w:szCs w:val="21"/>
        </w:rPr>
        <w:t>(</w:t>
      </w:r>
      <w:r w:rsidR="00FB456A" w:rsidRPr="00FB456A">
        <w:rPr>
          <w:rFonts w:ascii="Times New Roman" w:hAnsi="Times New Roman" w:cs="Times New Roman"/>
          <w:szCs w:val="21"/>
        </w:rPr>
        <w:t>0.282306 ± 8</w:t>
      </w:r>
      <w:r w:rsidR="00FB456A">
        <w:rPr>
          <w:rFonts w:ascii="Times New Roman" w:hAnsi="Times New Roman" w:cs="Times New Roman" w:hint="eastAsia"/>
          <w:szCs w:val="21"/>
        </w:rPr>
        <w:t xml:space="preserve">; </w:t>
      </w:r>
      <w:r w:rsidR="00FB456A" w:rsidRPr="00FB456A">
        <w:rPr>
          <w:rFonts w:ascii="Times New Roman" w:hAnsi="Times New Roman" w:cs="Times New Roman"/>
          <w:szCs w:val="21"/>
        </w:rPr>
        <w:t>Woodhead et al., 2004</w:t>
      </w:r>
      <w:r w:rsidRPr="00DC38D2">
        <w:rPr>
          <w:rFonts w:ascii="Times New Roman" w:hAnsi="Times New Roman" w:cs="Times New Roman"/>
          <w:szCs w:val="21"/>
        </w:rPr>
        <w:t xml:space="preserve">). For the calculation of </w:t>
      </w:r>
      <w:proofErr w:type="spellStart"/>
      <w:r w:rsidRPr="00DC38D2">
        <w:rPr>
          <w:rFonts w:ascii="Times New Roman" w:hAnsi="Times New Roman" w:cs="Times New Roman"/>
          <w:szCs w:val="21"/>
        </w:rPr>
        <w:t>ε</w:t>
      </w:r>
      <w:r w:rsidRPr="000A4A7E">
        <w:rPr>
          <w:rFonts w:ascii="Times New Roman" w:hAnsi="Times New Roman" w:cs="Times New Roman"/>
          <w:szCs w:val="21"/>
          <w:vertAlign w:val="subscript"/>
        </w:rPr>
        <w:t>Hf</w:t>
      </w:r>
      <w:proofErr w:type="spellEnd"/>
      <w:r w:rsidRPr="000A4A7E">
        <w:rPr>
          <w:rFonts w:ascii="Times New Roman" w:hAnsi="Times New Roman" w:cs="Times New Roman"/>
          <w:szCs w:val="21"/>
          <w:vertAlign w:val="subscript"/>
        </w:rPr>
        <w:t xml:space="preserve"> </w:t>
      </w:r>
      <w:r w:rsidRPr="00DC38D2">
        <w:rPr>
          <w:rFonts w:ascii="Times New Roman" w:hAnsi="Times New Roman" w:cs="Times New Roman"/>
          <w:szCs w:val="21"/>
        </w:rPr>
        <w:t xml:space="preserve">values, we used the chondritic values of Bouvier et al. (2008). The </w:t>
      </w:r>
      <w:r w:rsidR="00CD3B95">
        <w:rPr>
          <w:rFonts w:ascii="Times New Roman" w:hAnsi="Times New Roman" w:cs="Times New Roman" w:hint="eastAsia"/>
          <w:szCs w:val="21"/>
        </w:rPr>
        <w:t>s</w:t>
      </w:r>
      <w:r w:rsidR="00C4667B" w:rsidRPr="00C4667B">
        <w:rPr>
          <w:rFonts w:ascii="Times New Roman" w:hAnsi="Times New Roman" w:cs="Times New Roman"/>
          <w:szCs w:val="21"/>
        </w:rPr>
        <w:t>ingle-stage model ages (T</w:t>
      </w:r>
      <w:r w:rsidR="00C4667B" w:rsidRPr="00C4667B">
        <w:rPr>
          <w:rFonts w:ascii="Times New Roman" w:hAnsi="Times New Roman" w:cs="Times New Roman"/>
          <w:szCs w:val="21"/>
          <w:vertAlign w:val="subscript"/>
        </w:rPr>
        <w:t>DM1</w:t>
      </w:r>
      <w:r w:rsidR="00C4667B" w:rsidRPr="00C4667B">
        <w:rPr>
          <w:rFonts w:ascii="Times New Roman" w:hAnsi="Times New Roman" w:cs="Times New Roman"/>
          <w:szCs w:val="21"/>
        </w:rPr>
        <w:t xml:space="preserve">) </w:t>
      </w:r>
      <w:r w:rsidRPr="00DC38D2">
        <w:rPr>
          <w:rFonts w:ascii="Times New Roman" w:hAnsi="Times New Roman" w:cs="Times New Roman"/>
          <w:szCs w:val="21"/>
        </w:rPr>
        <w:t xml:space="preserve">were calculated using the measured </w:t>
      </w:r>
      <w:r w:rsidRPr="000A4A7E">
        <w:rPr>
          <w:rFonts w:ascii="Times New Roman" w:hAnsi="Times New Roman" w:cs="Times New Roman"/>
          <w:szCs w:val="21"/>
          <w:vertAlign w:val="superscript"/>
        </w:rPr>
        <w:t>176</w:t>
      </w:r>
      <w:r w:rsidRPr="00DC38D2">
        <w:rPr>
          <w:rFonts w:ascii="Times New Roman" w:hAnsi="Times New Roman" w:cs="Times New Roman"/>
          <w:szCs w:val="21"/>
        </w:rPr>
        <w:t>Lu/</w:t>
      </w:r>
      <w:r w:rsidRPr="000A4A7E">
        <w:rPr>
          <w:rFonts w:ascii="Times New Roman" w:hAnsi="Times New Roman" w:cs="Times New Roman"/>
          <w:szCs w:val="21"/>
          <w:vertAlign w:val="superscript"/>
        </w:rPr>
        <w:t>177</w:t>
      </w:r>
      <w:r w:rsidRPr="00DC38D2">
        <w:rPr>
          <w:rFonts w:ascii="Times New Roman" w:hAnsi="Times New Roman" w:cs="Times New Roman"/>
          <w:szCs w:val="21"/>
        </w:rPr>
        <w:t xml:space="preserve">Hf ratios based on the assumption that the </w:t>
      </w:r>
      <w:r w:rsidR="00903094">
        <w:rPr>
          <w:rFonts w:ascii="Times New Roman" w:hAnsi="Times New Roman" w:cs="Times New Roman" w:hint="eastAsia"/>
          <w:szCs w:val="21"/>
        </w:rPr>
        <w:t xml:space="preserve">present </w:t>
      </w:r>
      <w:r w:rsidRPr="00DC38D2">
        <w:rPr>
          <w:rFonts w:ascii="Times New Roman" w:hAnsi="Times New Roman" w:cs="Times New Roman"/>
          <w:szCs w:val="21"/>
        </w:rPr>
        <w:t xml:space="preserve">depleted mantle reservoir has a </w:t>
      </w:r>
      <w:r w:rsidRPr="00C3669E">
        <w:rPr>
          <w:rFonts w:ascii="Times New Roman" w:hAnsi="Times New Roman" w:cs="Times New Roman"/>
          <w:szCs w:val="21"/>
          <w:vertAlign w:val="superscript"/>
        </w:rPr>
        <w:t>176</w:t>
      </w:r>
      <w:r w:rsidRPr="00DC38D2">
        <w:rPr>
          <w:rFonts w:ascii="Times New Roman" w:hAnsi="Times New Roman" w:cs="Times New Roman"/>
          <w:szCs w:val="21"/>
        </w:rPr>
        <w:t>Hf/</w:t>
      </w:r>
      <w:r w:rsidRPr="00C3669E">
        <w:rPr>
          <w:rFonts w:ascii="Times New Roman" w:hAnsi="Times New Roman" w:cs="Times New Roman"/>
          <w:szCs w:val="21"/>
          <w:vertAlign w:val="superscript"/>
        </w:rPr>
        <w:t>177</w:t>
      </w:r>
      <w:r w:rsidRPr="00DC38D2">
        <w:rPr>
          <w:rFonts w:ascii="Times New Roman" w:hAnsi="Times New Roman" w:cs="Times New Roman"/>
          <w:szCs w:val="21"/>
        </w:rPr>
        <w:t xml:space="preserve">Hf = 0.283250 </w:t>
      </w:r>
      <w:r w:rsidR="00903094">
        <w:rPr>
          <w:rFonts w:ascii="Times New Roman" w:hAnsi="Times New Roman" w:cs="Times New Roman" w:hint="eastAsia"/>
          <w:szCs w:val="21"/>
        </w:rPr>
        <w:t xml:space="preserve">and </w:t>
      </w:r>
      <w:r w:rsidRPr="00C3669E">
        <w:rPr>
          <w:rFonts w:ascii="Times New Roman" w:hAnsi="Times New Roman" w:cs="Times New Roman"/>
          <w:szCs w:val="21"/>
          <w:vertAlign w:val="superscript"/>
        </w:rPr>
        <w:t>176</w:t>
      </w:r>
      <w:r w:rsidRPr="00DC38D2">
        <w:rPr>
          <w:rFonts w:ascii="Times New Roman" w:hAnsi="Times New Roman" w:cs="Times New Roman"/>
          <w:szCs w:val="21"/>
        </w:rPr>
        <w:t>Lu/</w:t>
      </w:r>
      <w:r w:rsidRPr="00C3669E">
        <w:rPr>
          <w:rFonts w:ascii="Times New Roman" w:hAnsi="Times New Roman" w:cs="Times New Roman"/>
          <w:szCs w:val="21"/>
          <w:vertAlign w:val="superscript"/>
        </w:rPr>
        <w:t>177</w:t>
      </w:r>
      <w:r w:rsidRPr="00DC38D2">
        <w:rPr>
          <w:rFonts w:ascii="Times New Roman" w:hAnsi="Times New Roman" w:cs="Times New Roman"/>
          <w:szCs w:val="21"/>
        </w:rPr>
        <w:t xml:space="preserve">Hf = 0.0384 </w:t>
      </w:r>
      <w:r w:rsidRPr="00DC38D2">
        <w:rPr>
          <w:rFonts w:ascii="Times New Roman" w:hAnsi="Times New Roman" w:cs="Times New Roman"/>
          <w:szCs w:val="21"/>
        </w:rPr>
        <w:lastRenderedPageBreak/>
        <w:t>(Griffin et al., 200</w:t>
      </w:r>
      <w:r w:rsidR="00B813B6">
        <w:rPr>
          <w:rFonts w:ascii="Times New Roman" w:hAnsi="Times New Roman" w:cs="Times New Roman" w:hint="eastAsia"/>
          <w:szCs w:val="21"/>
        </w:rPr>
        <w:t>2</w:t>
      </w:r>
      <w:r w:rsidRPr="00DC38D2">
        <w:rPr>
          <w:rFonts w:ascii="Times New Roman" w:hAnsi="Times New Roman" w:cs="Times New Roman"/>
          <w:szCs w:val="21"/>
        </w:rPr>
        <w:t>). The two-stage Hf model ages (T</w:t>
      </w:r>
      <w:r w:rsidRPr="00042D66">
        <w:rPr>
          <w:rFonts w:ascii="Times New Roman" w:hAnsi="Times New Roman" w:cs="Times New Roman"/>
          <w:szCs w:val="21"/>
          <w:vertAlign w:val="subscript"/>
        </w:rPr>
        <w:t>DM2</w:t>
      </w:r>
      <w:r w:rsidRPr="00DC38D2">
        <w:rPr>
          <w:rFonts w:ascii="Times New Roman" w:hAnsi="Times New Roman" w:cs="Times New Roman"/>
          <w:szCs w:val="21"/>
        </w:rPr>
        <w:t xml:space="preserve">) were calculated by assuming a mean </w:t>
      </w:r>
      <w:r w:rsidRPr="00042D66">
        <w:rPr>
          <w:rFonts w:ascii="Times New Roman" w:hAnsi="Times New Roman" w:cs="Times New Roman"/>
          <w:szCs w:val="21"/>
          <w:vertAlign w:val="superscript"/>
        </w:rPr>
        <w:t>176</w:t>
      </w:r>
      <w:r w:rsidRPr="00DC38D2">
        <w:rPr>
          <w:rFonts w:ascii="Times New Roman" w:hAnsi="Times New Roman" w:cs="Times New Roman"/>
          <w:szCs w:val="21"/>
        </w:rPr>
        <w:t>Lu/</w:t>
      </w:r>
      <w:r w:rsidRPr="00042D66">
        <w:rPr>
          <w:rFonts w:ascii="Times New Roman" w:hAnsi="Times New Roman" w:cs="Times New Roman"/>
          <w:szCs w:val="21"/>
          <w:vertAlign w:val="superscript"/>
        </w:rPr>
        <w:t>177</w:t>
      </w:r>
      <w:r w:rsidRPr="00DC38D2">
        <w:rPr>
          <w:rFonts w:ascii="Times New Roman" w:hAnsi="Times New Roman" w:cs="Times New Roman"/>
          <w:szCs w:val="21"/>
        </w:rPr>
        <w:t>Hf value of 0.015 for the average continental crust (Griffin et al., 2002).</w:t>
      </w:r>
    </w:p>
    <w:p w14:paraId="698496D5" w14:textId="77777777" w:rsidR="00C37479" w:rsidRDefault="00C37479" w:rsidP="00C37479">
      <w:pPr>
        <w:spacing w:beforeLines="50" w:before="156" w:line="240" w:lineRule="exact"/>
        <w:rPr>
          <w:rFonts w:ascii="Times New Roman" w:hAnsi="Times New Roman" w:cs="Times New Roman"/>
          <w:szCs w:val="21"/>
        </w:rPr>
      </w:pPr>
    </w:p>
    <w:p w14:paraId="46E15C55" w14:textId="5A9770C5" w:rsidR="00C37479" w:rsidRDefault="00C37479" w:rsidP="00C37479">
      <w:pPr>
        <w:spacing w:beforeLines="50" w:before="156" w:line="240" w:lineRule="exact"/>
        <w:rPr>
          <w:rFonts w:ascii="Times New Roman" w:hAnsi="Times New Roman" w:cs="Times New Roman"/>
          <w:szCs w:val="21"/>
        </w:rPr>
      </w:pPr>
      <w:r>
        <w:rPr>
          <w:rFonts w:ascii="Times New Roman" w:hAnsi="Times New Roman" w:cs="Times New Roman" w:hint="eastAsia"/>
          <w:szCs w:val="21"/>
        </w:rPr>
        <w:t>B</w:t>
      </w:r>
      <w:r>
        <w:rPr>
          <w:rFonts w:ascii="Times New Roman" w:hAnsi="Times New Roman" w:cs="Times New Roman"/>
          <w:szCs w:val="21"/>
        </w:rPr>
        <w:t xml:space="preserve">iotite major element </w:t>
      </w:r>
      <w:r w:rsidRPr="00C37479">
        <w:rPr>
          <w:rFonts w:ascii="Times New Roman" w:hAnsi="Times New Roman" w:cs="Times New Roman"/>
          <w:szCs w:val="21"/>
        </w:rPr>
        <w:t>analytical method</w:t>
      </w:r>
    </w:p>
    <w:p w14:paraId="7F17F8C5" w14:textId="5C41093D" w:rsidR="00182FDC" w:rsidRDefault="00075B7A" w:rsidP="00075B7A">
      <w:pPr>
        <w:spacing w:beforeLines="50" w:before="156" w:line="240" w:lineRule="exact"/>
        <w:ind w:firstLineChars="200" w:firstLine="420"/>
        <w:rPr>
          <w:rFonts w:ascii="Times New Roman" w:hAnsi="Times New Roman" w:cs="Times New Roman"/>
          <w:szCs w:val="21"/>
        </w:rPr>
      </w:pPr>
      <w:r w:rsidRPr="00075B7A">
        <w:rPr>
          <w:rFonts w:ascii="Times New Roman" w:hAnsi="Times New Roman" w:cs="Times New Roman"/>
          <w:szCs w:val="21"/>
        </w:rPr>
        <w:t xml:space="preserve">The silicate mineral biotite major-element (Si, Al, </w:t>
      </w:r>
      <w:proofErr w:type="spellStart"/>
      <w:r w:rsidRPr="00075B7A">
        <w:rPr>
          <w:rFonts w:ascii="Times New Roman" w:hAnsi="Times New Roman" w:cs="Times New Roman"/>
          <w:szCs w:val="21"/>
        </w:rPr>
        <w:t>Fe</w:t>
      </w:r>
      <w:r w:rsidRPr="006A0080">
        <w:rPr>
          <w:rFonts w:ascii="Times New Roman" w:hAnsi="Times New Roman" w:cs="Times New Roman"/>
          <w:szCs w:val="21"/>
          <w:vertAlign w:val="superscript"/>
        </w:rPr>
        <w:t>T</w:t>
      </w:r>
      <w:proofErr w:type="spellEnd"/>
      <w:r w:rsidRPr="00075B7A">
        <w:rPr>
          <w:rFonts w:ascii="Times New Roman" w:hAnsi="Times New Roman" w:cs="Times New Roman"/>
          <w:szCs w:val="21"/>
        </w:rPr>
        <w:t xml:space="preserve">, Mg, Ti, Mn, Na, K, Ca) analyses were carried out at the State Key Laboratory for Mineral Deposits Research, Nanjing University. The samples were processed into polished thin sections for analyses. A JEOL JXA-8100 electron probe microanalysis (EPMA) was used to determine the major element compositions of minerals. The analyses were conducted under an accelerating potential voltage of 15 kV and by using a probe current of 20 </w:t>
      </w:r>
      <w:proofErr w:type="spellStart"/>
      <w:r w:rsidRPr="00075B7A">
        <w:rPr>
          <w:rFonts w:ascii="Times New Roman" w:hAnsi="Times New Roman" w:cs="Times New Roman"/>
          <w:szCs w:val="21"/>
        </w:rPr>
        <w:t>nA</w:t>
      </w:r>
      <w:proofErr w:type="spellEnd"/>
      <w:r w:rsidRPr="00075B7A">
        <w:rPr>
          <w:rFonts w:ascii="Times New Roman" w:hAnsi="Times New Roman" w:cs="Times New Roman"/>
          <w:szCs w:val="21"/>
        </w:rPr>
        <w:t xml:space="preserve"> and a beam size of 1 </w:t>
      </w:r>
      <w:proofErr w:type="spellStart"/>
      <w:r w:rsidRPr="00075B7A">
        <w:rPr>
          <w:rFonts w:ascii="Times New Roman" w:hAnsi="Times New Roman" w:cs="Times New Roman"/>
          <w:szCs w:val="21"/>
        </w:rPr>
        <w:t>μm</w:t>
      </w:r>
      <w:proofErr w:type="spellEnd"/>
      <w:r w:rsidRPr="00075B7A">
        <w:rPr>
          <w:rFonts w:ascii="Times New Roman" w:hAnsi="Times New Roman" w:cs="Times New Roman"/>
          <w:szCs w:val="21"/>
        </w:rPr>
        <w:t xml:space="preserve">. </w:t>
      </w:r>
      <w:r w:rsidR="00B54C5D">
        <w:rPr>
          <w:rFonts w:ascii="Times New Roman" w:hAnsi="Times New Roman" w:cs="Times New Roman"/>
          <w:szCs w:val="21"/>
        </w:rPr>
        <w:t>p</w:t>
      </w:r>
      <w:r w:rsidRPr="00075B7A">
        <w:rPr>
          <w:rFonts w:ascii="Times New Roman" w:hAnsi="Times New Roman" w:cs="Times New Roman"/>
          <w:szCs w:val="21"/>
        </w:rPr>
        <w:t>eaks and backgrounds counting times for major elements are 10 s. The standards were hornblende (for Si, Ti, Al, Fe, Ca, Mg, Na and K) and fayalite (for Mn). The results were corrected using the ZAF program. The accuracy for the analyses is 1%-5%.</w:t>
      </w:r>
    </w:p>
    <w:p w14:paraId="04E9CB76" w14:textId="77777777" w:rsidR="00B70AF7" w:rsidRDefault="00B70AF7" w:rsidP="00AF6F4D">
      <w:pPr>
        <w:spacing w:beforeLines="50" w:before="156" w:line="240" w:lineRule="exact"/>
        <w:ind w:firstLineChars="200" w:firstLine="420"/>
        <w:jc w:val="left"/>
        <w:rPr>
          <w:rFonts w:ascii="Times New Roman" w:hAnsi="Times New Roman" w:cs="Times New Roman"/>
          <w:szCs w:val="21"/>
        </w:rPr>
      </w:pPr>
    </w:p>
    <w:p w14:paraId="74B354EC" w14:textId="77777777" w:rsidR="00FC687B" w:rsidRPr="00FC687B" w:rsidRDefault="00FC687B" w:rsidP="00FC687B">
      <w:pPr>
        <w:spacing w:beforeLines="50" w:before="156" w:line="240" w:lineRule="exact"/>
        <w:jc w:val="left"/>
        <w:rPr>
          <w:rFonts w:ascii="Times New Roman" w:hAnsi="Times New Roman" w:cs="Times New Roman"/>
          <w:szCs w:val="21"/>
        </w:rPr>
      </w:pPr>
      <w:r w:rsidRPr="00FC687B">
        <w:rPr>
          <w:rFonts w:ascii="Times New Roman" w:hAnsi="Times New Roman" w:cs="Times New Roman"/>
          <w:szCs w:val="21"/>
        </w:rPr>
        <w:t>Whole-rock major and trace element analytical method</w:t>
      </w:r>
    </w:p>
    <w:p w14:paraId="1ECDD4E7" w14:textId="0153C871" w:rsidR="00FC687B" w:rsidRPr="00FC687B" w:rsidRDefault="00FC687B" w:rsidP="0093057E">
      <w:pPr>
        <w:spacing w:beforeLines="50" w:before="156" w:line="240" w:lineRule="exact"/>
        <w:ind w:firstLineChars="200" w:firstLine="420"/>
        <w:rPr>
          <w:rFonts w:ascii="Times New Roman" w:hAnsi="Times New Roman" w:cs="Times New Roman"/>
          <w:szCs w:val="21"/>
        </w:rPr>
      </w:pPr>
      <w:r w:rsidRPr="00FC687B">
        <w:rPr>
          <w:rFonts w:ascii="Times New Roman" w:hAnsi="Times New Roman" w:cs="Times New Roman"/>
          <w:szCs w:val="21"/>
        </w:rPr>
        <w:t>Fresh whole-rock samples</w:t>
      </w:r>
      <w:r w:rsidR="00E81357">
        <w:rPr>
          <w:rFonts w:ascii="Times New Roman" w:hAnsi="Times New Roman" w:cs="Times New Roman" w:hint="eastAsia"/>
          <w:szCs w:val="21"/>
        </w:rPr>
        <w:t xml:space="preserve"> </w:t>
      </w:r>
      <w:r w:rsidRPr="00FC687B">
        <w:rPr>
          <w:rFonts w:ascii="Times New Roman" w:hAnsi="Times New Roman" w:cs="Times New Roman"/>
          <w:szCs w:val="21"/>
        </w:rPr>
        <w:t xml:space="preserve">for chemical analysis were crushed and powdered to 200-mesh using an agate mill. </w:t>
      </w:r>
      <w:r w:rsidR="00E81357">
        <w:rPr>
          <w:rFonts w:ascii="Times New Roman" w:hAnsi="Times New Roman" w:cs="Times New Roman" w:hint="eastAsia"/>
          <w:szCs w:val="21"/>
        </w:rPr>
        <w:t>Then,</w:t>
      </w:r>
      <w:r w:rsidR="00E81357" w:rsidRPr="00E81357">
        <w:t xml:space="preserve"> </w:t>
      </w:r>
      <w:r w:rsidR="00E81357" w:rsidRPr="00E81357">
        <w:rPr>
          <w:rFonts w:ascii="Times New Roman" w:hAnsi="Times New Roman" w:cs="Times New Roman"/>
          <w:szCs w:val="21"/>
        </w:rPr>
        <w:t xml:space="preserve">whole-rock powders (0.5 g) </w:t>
      </w:r>
      <w:r w:rsidR="00E81357">
        <w:rPr>
          <w:rFonts w:ascii="Times New Roman" w:hAnsi="Times New Roman" w:cs="Times New Roman" w:hint="eastAsia"/>
          <w:szCs w:val="21"/>
        </w:rPr>
        <w:t xml:space="preserve">were mixed with </w:t>
      </w:r>
      <w:r w:rsidR="00E81357">
        <w:rPr>
          <w:rFonts w:ascii="Times New Roman" w:hAnsi="Times New Roman" w:cs="Times New Roman"/>
          <w:szCs w:val="21"/>
        </w:rPr>
        <w:t>Li</w:t>
      </w:r>
      <w:r w:rsidR="00E81357" w:rsidRPr="00E81357">
        <w:rPr>
          <w:rFonts w:ascii="Times New Roman" w:hAnsi="Times New Roman" w:cs="Times New Roman"/>
          <w:szCs w:val="21"/>
          <w:vertAlign w:val="subscript"/>
        </w:rPr>
        <w:t>2</w:t>
      </w:r>
      <w:r w:rsidR="00E81357">
        <w:rPr>
          <w:rFonts w:ascii="Times New Roman" w:hAnsi="Times New Roman" w:cs="Times New Roman"/>
          <w:szCs w:val="21"/>
        </w:rPr>
        <w:t>B</w:t>
      </w:r>
      <w:r w:rsidR="00E81357" w:rsidRPr="00E81357">
        <w:rPr>
          <w:rFonts w:ascii="Times New Roman" w:hAnsi="Times New Roman" w:cs="Times New Roman"/>
          <w:szCs w:val="21"/>
          <w:vertAlign w:val="subscript"/>
        </w:rPr>
        <w:t>4</w:t>
      </w:r>
      <w:r w:rsidR="00E81357">
        <w:rPr>
          <w:rFonts w:ascii="Times New Roman" w:hAnsi="Times New Roman" w:cs="Times New Roman"/>
          <w:szCs w:val="21"/>
        </w:rPr>
        <w:t>O</w:t>
      </w:r>
      <w:r w:rsidR="00E81357" w:rsidRPr="00E81357">
        <w:rPr>
          <w:rFonts w:ascii="Times New Roman" w:hAnsi="Times New Roman" w:cs="Times New Roman"/>
          <w:szCs w:val="21"/>
          <w:vertAlign w:val="subscript"/>
        </w:rPr>
        <w:t>7</w:t>
      </w:r>
      <w:r w:rsidR="00E81357">
        <w:rPr>
          <w:rFonts w:ascii="Times New Roman" w:hAnsi="Times New Roman" w:cs="Times New Roman" w:hint="eastAsia"/>
          <w:szCs w:val="21"/>
        </w:rPr>
        <w:t xml:space="preserve"> </w:t>
      </w:r>
      <w:r w:rsidR="00E81357">
        <w:rPr>
          <w:rFonts w:ascii="Times New Roman" w:hAnsi="Times New Roman" w:cs="Times New Roman"/>
          <w:szCs w:val="21"/>
        </w:rPr>
        <w:t>+ LiBO</w:t>
      </w:r>
      <w:r w:rsidR="00E81357" w:rsidRPr="00E81357">
        <w:rPr>
          <w:rFonts w:ascii="Times New Roman" w:hAnsi="Times New Roman" w:cs="Times New Roman"/>
          <w:szCs w:val="21"/>
          <w:vertAlign w:val="subscript"/>
        </w:rPr>
        <w:t>2</w:t>
      </w:r>
      <w:r w:rsidR="00E81357">
        <w:rPr>
          <w:rFonts w:ascii="Times New Roman" w:hAnsi="Times New Roman" w:cs="Times New Roman"/>
          <w:szCs w:val="21"/>
        </w:rPr>
        <w:t xml:space="preserve"> </w:t>
      </w:r>
      <w:r w:rsidR="00E81357" w:rsidRPr="00E81357">
        <w:rPr>
          <w:rFonts w:ascii="Times New Roman" w:hAnsi="Times New Roman" w:cs="Times New Roman"/>
          <w:szCs w:val="21"/>
        </w:rPr>
        <w:t xml:space="preserve">+ </w:t>
      </w:r>
      <w:proofErr w:type="spellStart"/>
      <w:r w:rsidR="00E81357" w:rsidRPr="00E81357">
        <w:rPr>
          <w:rFonts w:ascii="Times New Roman" w:hAnsi="Times New Roman" w:cs="Times New Roman"/>
          <w:szCs w:val="21"/>
        </w:rPr>
        <w:t>LiBr</w:t>
      </w:r>
      <w:proofErr w:type="spellEnd"/>
      <w:r w:rsidR="00E81357" w:rsidRPr="00E81357">
        <w:rPr>
          <w:rFonts w:ascii="Times New Roman" w:hAnsi="Times New Roman" w:cs="Times New Roman"/>
          <w:szCs w:val="21"/>
        </w:rPr>
        <w:t xml:space="preserve"> (11g)</w:t>
      </w:r>
      <w:r w:rsidR="00E81357">
        <w:rPr>
          <w:rFonts w:ascii="Times New Roman" w:hAnsi="Times New Roman" w:cs="Times New Roman" w:hint="eastAsia"/>
          <w:szCs w:val="21"/>
        </w:rPr>
        <w:t xml:space="preserve">, the mixture </w:t>
      </w:r>
      <w:r w:rsidR="00E81357" w:rsidRPr="00E81357">
        <w:rPr>
          <w:rFonts w:ascii="Times New Roman" w:hAnsi="Times New Roman" w:cs="Times New Roman"/>
          <w:szCs w:val="21"/>
        </w:rPr>
        <w:t>were fused into glass disks</w:t>
      </w:r>
      <w:r w:rsidR="00E81357">
        <w:rPr>
          <w:rFonts w:ascii="Times New Roman" w:hAnsi="Times New Roman" w:cs="Times New Roman" w:hint="eastAsia"/>
          <w:szCs w:val="21"/>
        </w:rPr>
        <w:t xml:space="preserve">. </w:t>
      </w:r>
      <w:r w:rsidRPr="00FC687B">
        <w:rPr>
          <w:rFonts w:ascii="Times New Roman" w:hAnsi="Times New Roman" w:cs="Times New Roman"/>
          <w:szCs w:val="21"/>
        </w:rPr>
        <w:t xml:space="preserve">Whole-rock major element contents were determined using a </w:t>
      </w:r>
      <w:proofErr w:type="spellStart"/>
      <w:r w:rsidRPr="00FC687B">
        <w:rPr>
          <w:rFonts w:ascii="Times New Roman" w:hAnsi="Times New Roman" w:cs="Times New Roman"/>
          <w:szCs w:val="21"/>
        </w:rPr>
        <w:t>Thermo</w:t>
      </w:r>
      <w:proofErr w:type="spellEnd"/>
      <w:r w:rsidRPr="00FC687B">
        <w:rPr>
          <w:rFonts w:ascii="Times New Roman" w:hAnsi="Times New Roman" w:cs="Times New Roman"/>
          <w:szCs w:val="21"/>
        </w:rPr>
        <w:t xml:space="preserve"> Scientific ARL 9800XP</w:t>
      </w:r>
      <w:r w:rsidR="008D7E5D">
        <w:rPr>
          <w:rFonts w:ascii="Times New Roman" w:hAnsi="Times New Roman" w:cs="Times New Roman" w:hint="eastAsia"/>
          <w:szCs w:val="21"/>
        </w:rPr>
        <w:t xml:space="preserve"> </w:t>
      </w:r>
      <w:r w:rsidRPr="00FC687B">
        <w:rPr>
          <w:rFonts w:ascii="Times New Roman" w:hAnsi="Times New Roman" w:cs="Times New Roman"/>
          <w:szCs w:val="21"/>
        </w:rPr>
        <w:t>+</w:t>
      </w:r>
      <w:r w:rsidR="008D7E5D">
        <w:rPr>
          <w:rFonts w:ascii="Times New Roman" w:hAnsi="Times New Roman" w:cs="Times New Roman" w:hint="eastAsia"/>
          <w:szCs w:val="21"/>
        </w:rPr>
        <w:t xml:space="preserve"> </w:t>
      </w:r>
      <w:r w:rsidRPr="00FC687B">
        <w:rPr>
          <w:rFonts w:ascii="Times New Roman" w:hAnsi="Times New Roman" w:cs="Times New Roman"/>
          <w:szCs w:val="21"/>
        </w:rPr>
        <w:t>X-ray fluorescence (XRF) spectrometer with a 50 kV accelerating voltage and a beam current of 50 mA at the Centre of Materials Analysis, Nanjing University</w:t>
      </w:r>
      <w:r w:rsidR="00E81357">
        <w:rPr>
          <w:rFonts w:ascii="Times New Roman" w:hAnsi="Times New Roman" w:cs="Times New Roman" w:hint="eastAsia"/>
          <w:szCs w:val="21"/>
        </w:rPr>
        <w:t>.</w:t>
      </w:r>
      <w:r w:rsidRPr="00FC687B">
        <w:rPr>
          <w:rFonts w:ascii="Times New Roman" w:hAnsi="Times New Roman" w:cs="Times New Roman"/>
          <w:szCs w:val="21"/>
        </w:rPr>
        <w:t xml:space="preserve"> </w:t>
      </w:r>
      <w:r w:rsidR="0093057E" w:rsidRPr="0093057E">
        <w:rPr>
          <w:rFonts w:ascii="Times New Roman" w:hAnsi="Times New Roman" w:cs="Times New Roman"/>
          <w:szCs w:val="21"/>
        </w:rPr>
        <w:t>Loss on i</w:t>
      </w:r>
      <w:r w:rsidR="0093057E">
        <w:rPr>
          <w:rFonts w:ascii="Times New Roman" w:hAnsi="Times New Roman" w:cs="Times New Roman"/>
          <w:szCs w:val="21"/>
        </w:rPr>
        <w:t>gnition (LOI) was determined by</w:t>
      </w:r>
      <w:r w:rsidR="0093057E">
        <w:rPr>
          <w:rFonts w:ascii="Times New Roman" w:hAnsi="Times New Roman" w:cs="Times New Roman" w:hint="eastAsia"/>
          <w:szCs w:val="21"/>
        </w:rPr>
        <w:t xml:space="preserve"> </w:t>
      </w:r>
      <w:r w:rsidR="0093057E" w:rsidRPr="0093057E">
        <w:rPr>
          <w:rFonts w:ascii="Times New Roman" w:hAnsi="Times New Roman" w:cs="Times New Roman"/>
          <w:szCs w:val="21"/>
        </w:rPr>
        <w:t>ignition at 1100 °C for 10 h on 2 g of powder.</w:t>
      </w:r>
      <w:r w:rsidR="0006164B">
        <w:rPr>
          <w:rFonts w:ascii="Times New Roman" w:hAnsi="Times New Roman" w:cs="Times New Roman" w:hint="eastAsia"/>
          <w:szCs w:val="21"/>
        </w:rPr>
        <w:t xml:space="preserve"> </w:t>
      </w:r>
      <w:r w:rsidR="0056400F">
        <w:rPr>
          <w:rFonts w:ascii="Times New Roman" w:hAnsi="Times New Roman" w:cs="Times New Roman" w:hint="eastAsia"/>
          <w:szCs w:val="21"/>
        </w:rPr>
        <w:t>The analyses of standard GSR-3 indicate that t</w:t>
      </w:r>
      <w:r w:rsidR="0016580C" w:rsidRPr="0016580C">
        <w:rPr>
          <w:rFonts w:ascii="Times New Roman" w:hAnsi="Times New Roman" w:cs="Times New Roman"/>
          <w:szCs w:val="21"/>
        </w:rPr>
        <w:t xml:space="preserve">he accuracy </w:t>
      </w:r>
      <w:r w:rsidR="0016580C">
        <w:rPr>
          <w:rFonts w:ascii="Times New Roman" w:hAnsi="Times New Roman" w:cs="Times New Roman"/>
          <w:szCs w:val="21"/>
        </w:rPr>
        <w:t>for all elements is better than</w:t>
      </w:r>
      <w:r w:rsidR="0016580C">
        <w:rPr>
          <w:rFonts w:ascii="Times New Roman" w:hAnsi="Times New Roman" w:cs="Times New Roman" w:hint="eastAsia"/>
          <w:szCs w:val="21"/>
        </w:rPr>
        <w:t xml:space="preserve"> </w:t>
      </w:r>
      <w:r w:rsidR="0016580C" w:rsidRPr="0016580C">
        <w:rPr>
          <w:rFonts w:ascii="Times New Roman" w:hAnsi="Times New Roman" w:cs="Times New Roman"/>
          <w:szCs w:val="21"/>
        </w:rPr>
        <w:t>2% generally.</w:t>
      </w:r>
      <w:r w:rsidRPr="00FC687B">
        <w:rPr>
          <w:rFonts w:ascii="Times New Roman" w:hAnsi="Times New Roman" w:cs="Times New Roman"/>
          <w:szCs w:val="21"/>
        </w:rPr>
        <w:t xml:space="preserve"> </w:t>
      </w:r>
    </w:p>
    <w:p w14:paraId="2AB49E8F" w14:textId="79DD6CD5" w:rsidR="00FC687B" w:rsidRDefault="00691DA6" w:rsidP="00FC687B">
      <w:pPr>
        <w:spacing w:beforeLines="50" w:before="156" w:line="240" w:lineRule="exact"/>
        <w:ind w:firstLineChars="200" w:firstLine="420"/>
        <w:rPr>
          <w:rFonts w:ascii="Times New Roman" w:hAnsi="Times New Roman" w:cs="Times New Roman"/>
          <w:szCs w:val="21"/>
        </w:rPr>
      </w:pPr>
      <w:r w:rsidRPr="00691DA6">
        <w:rPr>
          <w:rFonts w:ascii="Times New Roman" w:hAnsi="Times New Roman" w:cs="Times New Roman"/>
          <w:szCs w:val="21"/>
        </w:rPr>
        <w:t xml:space="preserve">About </w:t>
      </w:r>
      <w:r w:rsidR="00E81357">
        <w:rPr>
          <w:rFonts w:ascii="Times New Roman" w:hAnsi="Times New Roman" w:cs="Times New Roman" w:hint="eastAsia"/>
          <w:szCs w:val="21"/>
        </w:rPr>
        <w:t>4</w:t>
      </w:r>
      <w:r w:rsidRPr="00691DA6">
        <w:rPr>
          <w:rFonts w:ascii="Times New Roman" w:hAnsi="Times New Roman" w:cs="Times New Roman"/>
          <w:szCs w:val="21"/>
        </w:rPr>
        <w:t>0 mg of sample powders were dissolved using a HF + HNO</w:t>
      </w:r>
      <w:r w:rsidRPr="00971F94">
        <w:rPr>
          <w:rFonts w:ascii="Times New Roman" w:hAnsi="Times New Roman" w:cs="Times New Roman"/>
          <w:szCs w:val="21"/>
          <w:vertAlign w:val="subscript"/>
        </w:rPr>
        <w:t>3</w:t>
      </w:r>
      <w:r w:rsidRPr="00691DA6">
        <w:rPr>
          <w:rFonts w:ascii="Times New Roman" w:hAnsi="Times New Roman" w:cs="Times New Roman"/>
          <w:szCs w:val="21"/>
        </w:rPr>
        <w:t xml:space="preserve"> mixture in high-pressure Teflon bombs at ca. 190 °C for 48 h. </w:t>
      </w:r>
      <w:r>
        <w:rPr>
          <w:rFonts w:ascii="Times New Roman" w:hAnsi="Times New Roman" w:cs="Times New Roman" w:hint="eastAsia"/>
          <w:szCs w:val="21"/>
        </w:rPr>
        <w:t>Then, t</w:t>
      </w:r>
      <w:r w:rsidR="00FC687B" w:rsidRPr="00FC687B">
        <w:rPr>
          <w:rFonts w:ascii="Times New Roman" w:hAnsi="Times New Roman" w:cs="Times New Roman"/>
          <w:szCs w:val="21"/>
        </w:rPr>
        <w:t xml:space="preserve">race and rare earth element contents were determined using a Finnigan Element II inductively coupled plasma mass spectrometer (ICP-MS) at the State Key Laboratory for Mineral Deposits Research, Nanjing University, following the procedures described by Gao et al. (2003). </w:t>
      </w:r>
      <w:r w:rsidR="0067556D">
        <w:rPr>
          <w:rFonts w:ascii="Times New Roman" w:hAnsi="Times New Roman" w:cs="Times New Roman" w:hint="eastAsia"/>
          <w:szCs w:val="21"/>
        </w:rPr>
        <w:t>Base</w:t>
      </w:r>
      <w:r w:rsidR="000F56BC">
        <w:rPr>
          <w:rFonts w:ascii="Times New Roman" w:hAnsi="Times New Roman" w:cs="Times New Roman" w:hint="eastAsia"/>
          <w:szCs w:val="21"/>
        </w:rPr>
        <w:t>d on the analyses of rock standards (BCR-2, AGV-2), t</w:t>
      </w:r>
      <w:r w:rsidR="00FC687B" w:rsidRPr="00FC687B">
        <w:rPr>
          <w:rFonts w:ascii="Times New Roman" w:hAnsi="Times New Roman" w:cs="Times New Roman"/>
          <w:szCs w:val="21"/>
        </w:rPr>
        <w:t xml:space="preserve">he analytical precision was estimated to be better than </w:t>
      </w:r>
      <w:r>
        <w:rPr>
          <w:rFonts w:ascii="Times New Roman" w:hAnsi="Times New Roman" w:cs="Times New Roman" w:hint="eastAsia"/>
          <w:szCs w:val="21"/>
        </w:rPr>
        <w:t>5</w:t>
      </w:r>
      <w:r w:rsidR="00FC687B" w:rsidRPr="00FC687B">
        <w:rPr>
          <w:rFonts w:ascii="Times New Roman" w:hAnsi="Times New Roman" w:cs="Times New Roman"/>
          <w:szCs w:val="21"/>
        </w:rPr>
        <w:t>%</w:t>
      </w:r>
      <w:r w:rsidR="00F80ABA">
        <w:rPr>
          <w:rFonts w:ascii="Times New Roman" w:hAnsi="Times New Roman" w:cs="Times New Roman" w:hint="eastAsia"/>
          <w:szCs w:val="21"/>
        </w:rPr>
        <w:t>.</w:t>
      </w:r>
    </w:p>
    <w:p w14:paraId="182F210C" w14:textId="77777777" w:rsidR="00B70AF7" w:rsidRDefault="00B70AF7" w:rsidP="00A76D69">
      <w:pPr>
        <w:spacing w:beforeLines="50" w:before="156" w:line="240" w:lineRule="exact"/>
        <w:jc w:val="left"/>
        <w:rPr>
          <w:rFonts w:ascii="Times New Roman" w:hAnsi="Times New Roman" w:cs="Times New Roman"/>
          <w:szCs w:val="21"/>
        </w:rPr>
      </w:pPr>
    </w:p>
    <w:p w14:paraId="23BC43D3" w14:textId="17EFA50B" w:rsidR="00A76D69" w:rsidRPr="00A76D69" w:rsidRDefault="00A76D69" w:rsidP="00A76D69">
      <w:pPr>
        <w:spacing w:beforeLines="50" w:before="156" w:line="240" w:lineRule="exact"/>
        <w:jc w:val="left"/>
        <w:rPr>
          <w:rFonts w:ascii="Times New Roman" w:hAnsi="Times New Roman" w:cs="Times New Roman"/>
          <w:szCs w:val="21"/>
        </w:rPr>
      </w:pPr>
      <w:r w:rsidRPr="00A76D69">
        <w:rPr>
          <w:rFonts w:ascii="Times New Roman" w:hAnsi="Times New Roman" w:cs="Times New Roman"/>
          <w:szCs w:val="21"/>
        </w:rPr>
        <w:t xml:space="preserve">Whole-rock Sr-Nd isotopic analyses </w:t>
      </w:r>
    </w:p>
    <w:p w14:paraId="05FED643" w14:textId="034E4AA4" w:rsidR="00A76D69" w:rsidRDefault="00A76D69" w:rsidP="00AF13C0">
      <w:pPr>
        <w:spacing w:beforeLines="50" w:before="156" w:line="240" w:lineRule="exact"/>
        <w:ind w:firstLineChars="200" w:firstLine="420"/>
        <w:rPr>
          <w:rFonts w:ascii="Times New Roman" w:hAnsi="Times New Roman" w:cs="Times New Roman"/>
          <w:szCs w:val="21"/>
        </w:rPr>
      </w:pPr>
      <w:r w:rsidRPr="00A76D69">
        <w:rPr>
          <w:rFonts w:ascii="Times New Roman" w:hAnsi="Times New Roman" w:cs="Times New Roman"/>
          <w:szCs w:val="21"/>
        </w:rPr>
        <w:t xml:space="preserve">Whole-rock Sr and Nd isotopic compositions were measured using a Finnigan Triton TI thermal </w:t>
      </w:r>
      <w:proofErr w:type="spellStart"/>
      <w:r w:rsidRPr="00A76D69">
        <w:rPr>
          <w:rFonts w:ascii="Times New Roman" w:hAnsi="Times New Roman" w:cs="Times New Roman"/>
          <w:szCs w:val="21"/>
        </w:rPr>
        <w:t>ionisation</w:t>
      </w:r>
      <w:proofErr w:type="spellEnd"/>
      <w:r w:rsidRPr="00A76D69">
        <w:rPr>
          <w:rFonts w:ascii="Times New Roman" w:hAnsi="Times New Roman" w:cs="Times New Roman"/>
          <w:szCs w:val="21"/>
        </w:rPr>
        <w:t xml:space="preserve"> mass spectrometer (TIMS) and a Neptune Plus multiple </w:t>
      </w:r>
      <w:proofErr w:type="gramStart"/>
      <w:r w:rsidRPr="00A76D69">
        <w:rPr>
          <w:rFonts w:ascii="Times New Roman" w:hAnsi="Times New Roman" w:cs="Times New Roman"/>
          <w:szCs w:val="21"/>
        </w:rPr>
        <w:t>collector</w:t>
      </w:r>
      <w:proofErr w:type="gramEnd"/>
      <w:r w:rsidRPr="00A76D69">
        <w:rPr>
          <w:rFonts w:ascii="Times New Roman" w:hAnsi="Times New Roman" w:cs="Times New Roman"/>
          <w:szCs w:val="21"/>
        </w:rPr>
        <w:t xml:space="preserve"> inductively coupled plasma mass spectrometer (MC-ICP-MS) respectively at the State Key Laboratory for Mineral Deposits Research, Nanjing University, following the methods of Pu et al. (2005). Sr and Nd isotopic ratios were corrected for mass fractionation relative to </w:t>
      </w:r>
      <w:r w:rsidRPr="00AF13C0">
        <w:rPr>
          <w:rFonts w:ascii="Times New Roman" w:hAnsi="Times New Roman" w:cs="Times New Roman"/>
          <w:szCs w:val="21"/>
          <w:vertAlign w:val="superscript"/>
        </w:rPr>
        <w:t>86</w:t>
      </w:r>
      <w:r w:rsidRPr="00A76D69">
        <w:rPr>
          <w:rFonts w:ascii="Times New Roman" w:hAnsi="Times New Roman" w:cs="Times New Roman"/>
          <w:szCs w:val="21"/>
        </w:rPr>
        <w:t>Sr/</w:t>
      </w:r>
      <w:r w:rsidRPr="00AF13C0">
        <w:rPr>
          <w:rFonts w:ascii="Times New Roman" w:hAnsi="Times New Roman" w:cs="Times New Roman"/>
          <w:szCs w:val="21"/>
          <w:vertAlign w:val="superscript"/>
        </w:rPr>
        <w:t>88</w:t>
      </w:r>
      <w:r w:rsidRPr="00A76D69">
        <w:rPr>
          <w:rFonts w:ascii="Times New Roman" w:hAnsi="Times New Roman" w:cs="Times New Roman"/>
          <w:szCs w:val="21"/>
        </w:rPr>
        <w:t xml:space="preserve">Sr = 0.1194 and </w:t>
      </w:r>
      <w:r w:rsidRPr="00AF13C0">
        <w:rPr>
          <w:rFonts w:ascii="Times New Roman" w:hAnsi="Times New Roman" w:cs="Times New Roman"/>
          <w:szCs w:val="21"/>
          <w:vertAlign w:val="superscript"/>
        </w:rPr>
        <w:t>146</w:t>
      </w:r>
      <w:r w:rsidRPr="00A76D69">
        <w:rPr>
          <w:rFonts w:ascii="Times New Roman" w:hAnsi="Times New Roman" w:cs="Times New Roman"/>
          <w:szCs w:val="21"/>
        </w:rPr>
        <w:t>Nd/</w:t>
      </w:r>
      <w:r w:rsidRPr="00AF13C0">
        <w:rPr>
          <w:rFonts w:ascii="Times New Roman" w:hAnsi="Times New Roman" w:cs="Times New Roman"/>
          <w:szCs w:val="21"/>
          <w:vertAlign w:val="superscript"/>
        </w:rPr>
        <w:t>144</w:t>
      </w:r>
      <w:r w:rsidRPr="00A76D69">
        <w:rPr>
          <w:rFonts w:ascii="Times New Roman" w:hAnsi="Times New Roman" w:cs="Times New Roman"/>
          <w:szCs w:val="21"/>
        </w:rPr>
        <w:t>Nd = 0.7219</w:t>
      </w:r>
      <w:r w:rsidR="00895B82">
        <w:rPr>
          <w:rFonts w:ascii="Times New Roman" w:hAnsi="Times New Roman" w:cs="Times New Roman" w:hint="eastAsia"/>
          <w:szCs w:val="21"/>
        </w:rPr>
        <w:t xml:space="preserve"> </w:t>
      </w:r>
      <w:r w:rsidR="00895B82" w:rsidRPr="00895B82">
        <w:rPr>
          <w:rFonts w:ascii="Times New Roman" w:hAnsi="Times New Roman" w:cs="Times New Roman"/>
          <w:szCs w:val="21"/>
        </w:rPr>
        <w:t>(</w:t>
      </w:r>
      <w:proofErr w:type="spellStart"/>
      <w:r w:rsidR="00895B82" w:rsidRPr="00895B82">
        <w:rPr>
          <w:rFonts w:ascii="Times New Roman" w:hAnsi="Times New Roman" w:cs="Times New Roman"/>
          <w:szCs w:val="21"/>
        </w:rPr>
        <w:t>O’Nions</w:t>
      </w:r>
      <w:proofErr w:type="spellEnd"/>
      <w:r w:rsidR="00895B82" w:rsidRPr="00895B82">
        <w:rPr>
          <w:rFonts w:ascii="Times New Roman" w:hAnsi="Times New Roman" w:cs="Times New Roman"/>
          <w:szCs w:val="21"/>
        </w:rPr>
        <w:t xml:space="preserve"> et al., 1977)</w:t>
      </w:r>
      <w:r w:rsidRPr="00A76D69">
        <w:rPr>
          <w:rFonts w:ascii="Times New Roman" w:hAnsi="Times New Roman" w:cs="Times New Roman"/>
          <w:szCs w:val="21"/>
        </w:rPr>
        <w:t xml:space="preserve">, respectively. During the analyses, every 10 sample analyses were followed by 1 standard measurement. Standards NBS-987 and Jndi-1 were used for Sr and Nd isotopic measurements, respectively. Measured </w:t>
      </w:r>
      <w:r w:rsidRPr="00AF13C0">
        <w:rPr>
          <w:rFonts w:ascii="Times New Roman" w:hAnsi="Times New Roman" w:cs="Times New Roman"/>
          <w:szCs w:val="21"/>
          <w:vertAlign w:val="superscript"/>
        </w:rPr>
        <w:t>87</w:t>
      </w:r>
      <w:r w:rsidRPr="00A76D69">
        <w:rPr>
          <w:rFonts w:ascii="Times New Roman" w:hAnsi="Times New Roman" w:cs="Times New Roman"/>
          <w:szCs w:val="21"/>
        </w:rPr>
        <w:t>Sr/</w:t>
      </w:r>
      <w:r w:rsidRPr="00AF13C0">
        <w:rPr>
          <w:rFonts w:ascii="Times New Roman" w:hAnsi="Times New Roman" w:cs="Times New Roman"/>
          <w:szCs w:val="21"/>
          <w:vertAlign w:val="superscript"/>
        </w:rPr>
        <w:t>86</w:t>
      </w:r>
      <w:r w:rsidRPr="00A76D69">
        <w:rPr>
          <w:rFonts w:ascii="Times New Roman" w:hAnsi="Times New Roman" w:cs="Times New Roman"/>
          <w:szCs w:val="21"/>
        </w:rPr>
        <w:t xml:space="preserve">Sr values for NBS-987 and </w:t>
      </w:r>
      <w:r w:rsidRPr="00AF13C0">
        <w:rPr>
          <w:rFonts w:ascii="Times New Roman" w:hAnsi="Times New Roman" w:cs="Times New Roman"/>
          <w:szCs w:val="21"/>
          <w:vertAlign w:val="superscript"/>
        </w:rPr>
        <w:t>143</w:t>
      </w:r>
      <w:r w:rsidRPr="00A76D69">
        <w:rPr>
          <w:rFonts w:ascii="Times New Roman" w:hAnsi="Times New Roman" w:cs="Times New Roman"/>
          <w:szCs w:val="21"/>
        </w:rPr>
        <w:t>Nd/</w:t>
      </w:r>
      <w:r w:rsidRPr="00AF13C0">
        <w:rPr>
          <w:rFonts w:ascii="Times New Roman" w:hAnsi="Times New Roman" w:cs="Times New Roman"/>
          <w:szCs w:val="21"/>
          <w:vertAlign w:val="superscript"/>
        </w:rPr>
        <w:t>144</w:t>
      </w:r>
      <w:r w:rsidRPr="00A76D69">
        <w:rPr>
          <w:rFonts w:ascii="Times New Roman" w:hAnsi="Times New Roman" w:cs="Times New Roman"/>
          <w:szCs w:val="21"/>
        </w:rPr>
        <w:t xml:space="preserve">Nd values for Jndi-1 are 0.710229 ± 0.000006 (2σ) and 0.512095 ± 0.000008 (2σ), respectively. For the calculation of initial </w:t>
      </w:r>
      <w:r w:rsidRPr="00AF13C0">
        <w:rPr>
          <w:rFonts w:ascii="Times New Roman" w:hAnsi="Times New Roman" w:cs="Times New Roman"/>
          <w:szCs w:val="21"/>
          <w:vertAlign w:val="superscript"/>
        </w:rPr>
        <w:t>87</w:t>
      </w:r>
      <w:r w:rsidRPr="00A76D69">
        <w:rPr>
          <w:rFonts w:ascii="Times New Roman" w:hAnsi="Times New Roman" w:cs="Times New Roman"/>
          <w:szCs w:val="21"/>
        </w:rPr>
        <w:t>Sr/</w:t>
      </w:r>
      <w:r w:rsidRPr="00AF13C0">
        <w:rPr>
          <w:rFonts w:ascii="Times New Roman" w:hAnsi="Times New Roman" w:cs="Times New Roman"/>
          <w:szCs w:val="21"/>
          <w:vertAlign w:val="superscript"/>
        </w:rPr>
        <w:t>86</w:t>
      </w:r>
      <w:r w:rsidRPr="00A76D69">
        <w:rPr>
          <w:rFonts w:ascii="Times New Roman" w:hAnsi="Times New Roman" w:cs="Times New Roman"/>
          <w:szCs w:val="21"/>
        </w:rPr>
        <w:t xml:space="preserve">Sr ratios, </w:t>
      </w:r>
      <w:proofErr w:type="spellStart"/>
      <w:r w:rsidRPr="00A76D69">
        <w:rPr>
          <w:rFonts w:ascii="Times New Roman" w:hAnsi="Times New Roman" w:cs="Times New Roman"/>
          <w:szCs w:val="21"/>
        </w:rPr>
        <w:t>ε</w:t>
      </w:r>
      <w:r w:rsidRPr="00AF13C0">
        <w:rPr>
          <w:rFonts w:ascii="Times New Roman" w:hAnsi="Times New Roman" w:cs="Times New Roman"/>
          <w:szCs w:val="21"/>
          <w:vertAlign w:val="subscript"/>
        </w:rPr>
        <w:t>Nd</w:t>
      </w:r>
      <w:proofErr w:type="spellEnd"/>
      <w:r w:rsidRPr="00A76D69">
        <w:rPr>
          <w:rFonts w:ascii="Times New Roman" w:hAnsi="Times New Roman" w:cs="Times New Roman"/>
          <w:szCs w:val="21"/>
        </w:rPr>
        <w:t>(t) and Nd model ages, the following parameter were used: λ</w:t>
      </w:r>
      <w:r w:rsidR="00F461DD" w:rsidRPr="00F461DD">
        <w:rPr>
          <w:rFonts w:ascii="Times New Roman" w:hAnsi="Times New Roman" w:cs="Times New Roman" w:hint="eastAsia"/>
          <w:szCs w:val="21"/>
          <w:vertAlign w:val="superscript"/>
        </w:rPr>
        <w:t>87</w:t>
      </w:r>
      <w:r w:rsidR="00F461DD">
        <w:rPr>
          <w:rFonts w:ascii="Times New Roman" w:hAnsi="Times New Roman" w:cs="Times New Roman"/>
          <w:szCs w:val="21"/>
        </w:rPr>
        <w:t>Rb = 1.42 × 10</w:t>
      </w:r>
      <w:r w:rsidRPr="00F461DD">
        <w:rPr>
          <w:rFonts w:ascii="Times New Roman" w:hAnsi="Times New Roman" w:cs="Times New Roman"/>
          <w:szCs w:val="21"/>
          <w:vertAlign w:val="superscript"/>
        </w:rPr>
        <w:t>−11</w:t>
      </w:r>
      <w:r w:rsidRPr="00A76D69">
        <w:rPr>
          <w:rFonts w:ascii="Times New Roman" w:hAnsi="Times New Roman" w:cs="Times New Roman"/>
          <w:szCs w:val="21"/>
        </w:rPr>
        <w:t xml:space="preserve"> </w:t>
      </w:r>
      <w:r w:rsidR="00F461DD">
        <w:rPr>
          <w:rFonts w:ascii="Times New Roman" w:hAnsi="Times New Roman" w:cs="Times New Roman" w:hint="eastAsia"/>
          <w:szCs w:val="21"/>
        </w:rPr>
        <w:t>(Steiger and Jager, 1977</w:t>
      </w:r>
      <w:r w:rsidRPr="00A76D69">
        <w:rPr>
          <w:rFonts w:ascii="Times New Roman" w:hAnsi="Times New Roman" w:cs="Times New Roman"/>
          <w:szCs w:val="21"/>
        </w:rPr>
        <w:t>); λ</w:t>
      </w:r>
      <w:r w:rsidR="00F461DD" w:rsidRPr="00F461DD">
        <w:rPr>
          <w:rFonts w:ascii="Times New Roman" w:hAnsi="Times New Roman" w:cs="Times New Roman" w:hint="eastAsia"/>
          <w:szCs w:val="21"/>
          <w:vertAlign w:val="superscript"/>
        </w:rPr>
        <w:t>147</w:t>
      </w:r>
      <w:r w:rsidRPr="00A76D69">
        <w:rPr>
          <w:rFonts w:ascii="Times New Roman" w:hAnsi="Times New Roman" w:cs="Times New Roman"/>
          <w:szCs w:val="21"/>
        </w:rPr>
        <w:t>Sm =</w:t>
      </w:r>
      <w:r w:rsidR="00E81357">
        <w:rPr>
          <w:rFonts w:ascii="Times New Roman" w:hAnsi="Times New Roman" w:cs="Times New Roman" w:hint="eastAsia"/>
          <w:szCs w:val="21"/>
        </w:rPr>
        <w:t xml:space="preserve"> </w:t>
      </w:r>
      <w:r w:rsidR="00F461DD">
        <w:rPr>
          <w:rFonts w:ascii="Times New Roman" w:hAnsi="Times New Roman" w:cs="Times New Roman"/>
          <w:szCs w:val="21"/>
        </w:rPr>
        <w:t>6.54 ×10</w:t>
      </w:r>
      <w:r w:rsidRPr="00F461DD">
        <w:rPr>
          <w:rFonts w:ascii="Times New Roman" w:hAnsi="Times New Roman" w:cs="Times New Roman"/>
          <w:szCs w:val="21"/>
          <w:vertAlign w:val="superscript"/>
        </w:rPr>
        <w:t xml:space="preserve">−12 </w:t>
      </w:r>
      <w:r w:rsidRPr="00A76D69">
        <w:rPr>
          <w:rFonts w:ascii="Times New Roman" w:hAnsi="Times New Roman" w:cs="Times New Roman"/>
          <w:szCs w:val="21"/>
        </w:rPr>
        <w:t>(</w:t>
      </w:r>
      <w:proofErr w:type="spellStart"/>
      <w:r w:rsidRPr="00A76D69">
        <w:rPr>
          <w:rFonts w:ascii="Times New Roman" w:hAnsi="Times New Roman" w:cs="Times New Roman"/>
          <w:szCs w:val="21"/>
        </w:rPr>
        <w:t>Lugmair</w:t>
      </w:r>
      <w:proofErr w:type="spellEnd"/>
      <w:r w:rsidRPr="00A76D69">
        <w:rPr>
          <w:rFonts w:ascii="Times New Roman" w:hAnsi="Times New Roman" w:cs="Times New Roman"/>
          <w:szCs w:val="21"/>
        </w:rPr>
        <w:t xml:space="preserve"> and Marti, 1978); (</w:t>
      </w:r>
      <w:r w:rsidRPr="00E304E0">
        <w:rPr>
          <w:rFonts w:ascii="Times New Roman" w:hAnsi="Times New Roman" w:cs="Times New Roman"/>
          <w:szCs w:val="21"/>
          <w:vertAlign w:val="superscript"/>
        </w:rPr>
        <w:t>147</w:t>
      </w:r>
      <w:r w:rsidRPr="00A76D69">
        <w:rPr>
          <w:rFonts w:ascii="Times New Roman" w:hAnsi="Times New Roman" w:cs="Times New Roman"/>
          <w:szCs w:val="21"/>
        </w:rPr>
        <w:t>Sm/</w:t>
      </w:r>
      <w:r w:rsidRPr="00E304E0">
        <w:rPr>
          <w:rFonts w:ascii="Times New Roman" w:hAnsi="Times New Roman" w:cs="Times New Roman"/>
          <w:szCs w:val="21"/>
          <w:vertAlign w:val="superscript"/>
        </w:rPr>
        <w:t>144</w:t>
      </w:r>
      <w:proofErr w:type="gramStart"/>
      <w:r w:rsidRPr="00A76D69">
        <w:rPr>
          <w:rFonts w:ascii="Times New Roman" w:hAnsi="Times New Roman" w:cs="Times New Roman"/>
          <w:szCs w:val="21"/>
        </w:rPr>
        <w:t>Nd)</w:t>
      </w:r>
      <w:r w:rsidRPr="00E304E0">
        <w:rPr>
          <w:rFonts w:ascii="Times New Roman" w:hAnsi="Times New Roman" w:cs="Times New Roman"/>
          <w:szCs w:val="21"/>
          <w:vertAlign w:val="subscript"/>
        </w:rPr>
        <w:t>CHUR</w:t>
      </w:r>
      <w:proofErr w:type="gramEnd"/>
      <w:r w:rsidRPr="00A76D69">
        <w:rPr>
          <w:rFonts w:ascii="Times New Roman" w:hAnsi="Times New Roman" w:cs="Times New Roman"/>
          <w:szCs w:val="21"/>
        </w:rPr>
        <w:t xml:space="preserve"> = 0.1960 ± 4, (</w:t>
      </w:r>
      <w:r w:rsidRPr="00AA7F7F">
        <w:rPr>
          <w:rFonts w:ascii="Times New Roman" w:hAnsi="Times New Roman" w:cs="Times New Roman"/>
          <w:szCs w:val="21"/>
          <w:vertAlign w:val="superscript"/>
        </w:rPr>
        <w:t>143</w:t>
      </w:r>
      <w:r w:rsidRPr="00A76D69">
        <w:rPr>
          <w:rFonts w:ascii="Times New Roman" w:hAnsi="Times New Roman" w:cs="Times New Roman"/>
          <w:szCs w:val="21"/>
        </w:rPr>
        <w:t>Nd/</w:t>
      </w:r>
      <w:r w:rsidRPr="00AA7F7F">
        <w:rPr>
          <w:rFonts w:ascii="Times New Roman" w:hAnsi="Times New Roman" w:cs="Times New Roman"/>
          <w:szCs w:val="21"/>
          <w:vertAlign w:val="superscript"/>
        </w:rPr>
        <w:t>144</w:t>
      </w:r>
      <w:r w:rsidRPr="00A76D69">
        <w:rPr>
          <w:rFonts w:ascii="Times New Roman" w:hAnsi="Times New Roman" w:cs="Times New Roman"/>
          <w:szCs w:val="21"/>
        </w:rPr>
        <w:t>Nd)</w:t>
      </w:r>
      <w:r w:rsidRPr="00AA7F7F">
        <w:rPr>
          <w:rFonts w:ascii="Times New Roman" w:hAnsi="Times New Roman" w:cs="Times New Roman"/>
          <w:szCs w:val="21"/>
          <w:vertAlign w:val="subscript"/>
        </w:rPr>
        <w:t>CHUR</w:t>
      </w:r>
      <w:r w:rsidRPr="00A76D69">
        <w:rPr>
          <w:rFonts w:ascii="Times New Roman" w:hAnsi="Times New Roman" w:cs="Times New Roman"/>
          <w:szCs w:val="21"/>
        </w:rPr>
        <w:t xml:space="preserve"> = 0.512630 ± 11 (2σ) (Bouvier et al., 2008); (</w:t>
      </w:r>
      <w:r w:rsidRPr="00AA7F7F">
        <w:rPr>
          <w:rFonts w:ascii="Times New Roman" w:hAnsi="Times New Roman" w:cs="Times New Roman"/>
          <w:szCs w:val="21"/>
          <w:vertAlign w:val="superscript"/>
        </w:rPr>
        <w:t>143</w:t>
      </w:r>
      <w:r w:rsidRPr="00A76D69">
        <w:rPr>
          <w:rFonts w:ascii="Times New Roman" w:hAnsi="Times New Roman" w:cs="Times New Roman"/>
          <w:szCs w:val="21"/>
        </w:rPr>
        <w:t>Nd/</w:t>
      </w:r>
      <w:r w:rsidRPr="00AA7F7F">
        <w:rPr>
          <w:rFonts w:ascii="Times New Roman" w:hAnsi="Times New Roman" w:cs="Times New Roman"/>
          <w:szCs w:val="21"/>
          <w:vertAlign w:val="superscript"/>
        </w:rPr>
        <w:t>144</w:t>
      </w:r>
      <w:r w:rsidRPr="00A76D69">
        <w:rPr>
          <w:rFonts w:ascii="Times New Roman" w:hAnsi="Times New Roman" w:cs="Times New Roman"/>
          <w:szCs w:val="21"/>
        </w:rPr>
        <w:t>Nd)</w:t>
      </w:r>
      <w:r w:rsidRPr="00AA7F7F">
        <w:rPr>
          <w:rFonts w:ascii="Times New Roman" w:hAnsi="Times New Roman" w:cs="Times New Roman"/>
          <w:szCs w:val="21"/>
          <w:vertAlign w:val="subscript"/>
        </w:rPr>
        <w:t>DM</w:t>
      </w:r>
      <w:r w:rsidRPr="00A76D69">
        <w:rPr>
          <w:rFonts w:ascii="Times New Roman" w:hAnsi="Times New Roman" w:cs="Times New Roman"/>
          <w:szCs w:val="21"/>
        </w:rPr>
        <w:t xml:space="preserve"> = 0.513151, (</w:t>
      </w:r>
      <w:r w:rsidRPr="00AA7F7F">
        <w:rPr>
          <w:rFonts w:ascii="Times New Roman" w:hAnsi="Times New Roman" w:cs="Times New Roman"/>
          <w:szCs w:val="21"/>
          <w:vertAlign w:val="superscript"/>
        </w:rPr>
        <w:t>147</w:t>
      </w:r>
      <w:r w:rsidRPr="00A76D69">
        <w:rPr>
          <w:rFonts w:ascii="Times New Roman" w:hAnsi="Times New Roman" w:cs="Times New Roman"/>
          <w:szCs w:val="21"/>
        </w:rPr>
        <w:t>Sm/</w:t>
      </w:r>
      <w:r w:rsidRPr="00AA7F7F">
        <w:rPr>
          <w:rFonts w:ascii="Times New Roman" w:hAnsi="Times New Roman" w:cs="Times New Roman"/>
          <w:szCs w:val="21"/>
          <w:vertAlign w:val="superscript"/>
        </w:rPr>
        <w:t>144</w:t>
      </w:r>
      <w:r w:rsidRPr="00A76D69">
        <w:rPr>
          <w:rFonts w:ascii="Times New Roman" w:hAnsi="Times New Roman" w:cs="Times New Roman"/>
          <w:szCs w:val="21"/>
        </w:rPr>
        <w:t>Nd)</w:t>
      </w:r>
      <w:r w:rsidRPr="00AA7F7F">
        <w:rPr>
          <w:rFonts w:ascii="Times New Roman" w:hAnsi="Times New Roman" w:cs="Times New Roman"/>
          <w:szCs w:val="21"/>
          <w:vertAlign w:val="subscript"/>
        </w:rPr>
        <w:t>DM</w:t>
      </w:r>
      <w:r w:rsidRPr="00A76D69">
        <w:rPr>
          <w:rFonts w:ascii="Times New Roman" w:hAnsi="Times New Roman" w:cs="Times New Roman"/>
          <w:szCs w:val="21"/>
        </w:rPr>
        <w:t xml:space="preserve"> = 0.2136 (Liew and Hofmann, 1988). The </w:t>
      </w:r>
      <w:r w:rsidRPr="00E304E0">
        <w:rPr>
          <w:rFonts w:ascii="Times New Roman" w:hAnsi="Times New Roman" w:cs="Times New Roman"/>
          <w:szCs w:val="21"/>
          <w:vertAlign w:val="superscript"/>
        </w:rPr>
        <w:t>147</w:t>
      </w:r>
      <w:r w:rsidRPr="00A76D69">
        <w:rPr>
          <w:rFonts w:ascii="Times New Roman" w:hAnsi="Times New Roman" w:cs="Times New Roman"/>
          <w:szCs w:val="21"/>
        </w:rPr>
        <w:t>Sm/</w:t>
      </w:r>
      <w:r w:rsidRPr="00E304E0">
        <w:rPr>
          <w:rFonts w:ascii="Times New Roman" w:hAnsi="Times New Roman" w:cs="Times New Roman"/>
          <w:szCs w:val="21"/>
          <w:vertAlign w:val="superscript"/>
        </w:rPr>
        <w:t>144</w:t>
      </w:r>
      <w:r w:rsidRPr="00A76D69">
        <w:rPr>
          <w:rFonts w:ascii="Times New Roman" w:hAnsi="Times New Roman" w:cs="Times New Roman"/>
          <w:szCs w:val="21"/>
        </w:rPr>
        <w:t xml:space="preserve">Nd value of 0.118 for average continental crust (Jahn and Condie, 1995) was used for the </w:t>
      </w:r>
      <w:r w:rsidR="00C1629C">
        <w:rPr>
          <w:rFonts w:ascii="Times New Roman" w:hAnsi="Times New Roman" w:cs="Times New Roman" w:hint="eastAsia"/>
          <w:szCs w:val="21"/>
        </w:rPr>
        <w:t>calculation of two-stage</w:t>
      </w:r>
      <w:r w:rsidRPr="00A76D69">
        <w:rPr>
          <w:rFonts w:ascii="Times New Roman" w:hAnsi="Times New Roman" w:cs="Times New Roman"/>
          <w:szCs w:val="21"/>
        </w:rPr>
        <w:t xml:space="preserve"> model age</w:t>
      </w:r>
      <w:r w:rsidR="00C1629C">
        <w:rPr>
          <w:rFonts w:ascii="Times New Roman" w:hAnsi="Times New Roman" w:cs="Times New Roman" w:hint="eastAsia"/>
          <w:szCs w:val="21"/>
        </w:rPr>
        <w:t>s</w:t>
      </w:r>
      <w:r w:rsidRPr="00A76D69">
        <w:rPr>
          <w:rFonts w:ascii="Times New Roman" w:hAnsi="Times New Roman" w:cs="Times New Roman"/>
          <w:szCs w:val="21"/>
        </w:rPr>
        <w:t xml:space="preserve"> (T</w:t>
      </w:r>
      <w:r w:rsidRPr="00E304E0">
        <w:rPr>
          <w:rFonts w:ascii="Times New Roman" w:hAnsi="Times New Roman" w:cs="Times New Roman"/>
          <w:szCs w:val="21"/>
          <w:vertAlign w:val="subscript"/>
        </w:rPr>
        <w:t>DM2</w:t>
      </w:r>
      <w:r w:rsidR="00C1629C">
        <w:rPr>
          <w:rFonts w:ascii="Times New Roman" w:hAnsi="Times New Roman" w:cs="Times New Roman"/>
          <w:szCs w:val="21"/>
        </w:rPr>
        <w:t>)</w:t>
      </w:r>
      <w:r w:rsidR="00C1629C">
        <w:rPr>
          <w:rFonts w:ascii="Times New Roman" w:hAnsi="Times New Roman" w:cs="Times New Roman" w:hint="eastAsia"/>
          <w:szCs w:val="21"/>
        </w:rPr>
        <w:t>.</w:t>
      </w:r>
      <w:r w:rsidR="00C1629C">
        <w:rPr>
          <w:rFonts w:ascii="Times New Roman" w:hAnsi="Times New Roman" w:cs="Times New Roman"/>
          <w:szCs w:val="21"/>
        </w:rPr>
        <w:t xml:space="preserve"> </w:t>
      </w:r>
    </w:p>
    <w:p w14:paraId="41DA2560" w14:textId="77777777" w:rsidR="00E474B7" w:rsidRDefault="00E474B7" w:rsidP="00E474B7">
      <w:pPr>
        <w:spacing w:beforeLines="50" w:before="156" w:line="240" w:lineRule="exact"/>
        <w:jc w:val="left"/>
        <w:rPr>
          <w:rFonts w:ascii="Arial" w:hAnsi="Arial" w:cs="Times New Roman"/>
          <w:szCs w:val="24"/>
        </w:rPr>
      </w:pPr>
    </w:p>
    <w:p w14:paraId="2F1D4D3F" w14:textId="1229254F" w:rsidR="00EB6606" w:rsidRDefault="00E474B7" w:rsidP="002D1553">
      <w:pPr>
        <w:spacing w:beforeLines="50" w:before="156" w:line="240" w:lineRule="exact"/>
        <w:jc w:val="left"/>
        <w:outlineLvl w:val="0"/>
        <w:rPr>
          <w:rFonts w:ascii="Times New Roman" w:hAnsi="Times New Roman" w:cs="Times New Roman"/>
          <w:b/>
          <w:szCs w:val="24"/>
        </w:rPr>
      </w:pPr>
      <w:r w:rsidRPr="00D15922">
        <w:rPr>
          <w:rFonts w:ascii="Times New Roman" w:hAnsi="Times New Roman" w:cs="Times New Roman"/>
          <w:b/>
          <w:szCs w:val="24"/>
        </w:rPr>
        <w:t>References:</w:t>
      </w:r>
    </w:p>
    <w:p w14:paraId="55551C4D" w14:textId="5FDE70B4" w:rsidR="00EB6606" w:rsidRPr="001D03AE" w:rsidRDefault="00EB6606" w:rsidP="00EB6606">
      <w:pPr>
        <w:ind w:left="420" w:hangingChars="200" w:hanging="420"/>
        <w:jc w:val="left"/>
        <w:rPr>
          <w:rFonts w:ascii="Times New Roman" w:hAnsi="Times New Roman" w:cs="Times New Roman"/>
          <w:szCs w:val="24"/>
        </w:rPr>
      </w:pPr>
      <w:r w:rsidRPr="001D03AE">
        <w:rPr>
          <w:rFonts w:ascii="Times New Roman" w:hAnsi="Times New Roman" w:cs="Times New Roman"/>
          <w:szCs w:val="24"/>
        </w:rPr>
        <w:t>Andersen</w:t>
      </w:r>
      <w:r w:rsidR="00024A34" w:rsidRPr="001D03AE">
        <w:rPr>
          <w:rFonts w:ascii="Times New Roman" w:hAnsi="Times New Roman" w:cs="Times New Roman"/>
          <w:szCs w:val="24"/>
        </w:rPr>
        <w:t>,</w:t>
      </w:r>
      <w:r w:rsidRPr="001D03AE">
        <w:rPr>
          <w:rFonts w:ascii="Times New Roman" w:hAnsi="Times New Roman" w:cs="Times New Roman"/>
          <w:szCs w:val="24"/>
        </w:rPr>
        <w:t xml:space="preserve"> T</w:t>
      </w:r>
      <w:r w:rsidR="00024A34" w:rsidRPr="001D03AE">
        <w:rPr>
          <w:rFonts w:ascii="Times New Roman" w:hAnsi="Times New Roman" w:cs="Times New Roman"/>
          <w:szCs w:val="24"/>
        </w:rPr>
        <w:t xml:space="preserve">., </w:t>
      </w:r>
      <w:r w:rsidRPr="001D03AE">
        <w:rPr>
          <w:rFonts w:ascii="Times New Roman" w:hAnsi="Times New Roman" w:cs="Times New Roman"/>
          <w:szCs w:val="24"/>
        </w:rPr>
        <w:t>2002</w:t>
      </w:r>
      <w:r w:rsidR="00024A34" w:rsidRPr="001D03AE">
        <w:rPr>
          <w:rFonts w:ascii="Times New Roman" w:hAnsi="Times New Roman" w:cs="Times New Roman"/>
          <w:szCs w:val="24"/>
        </w:rPr>
        <w:t>.</w:t>
      </w:r>
      <w:r w:rsidRPr="001D03AE">
        <w:rPr>
          <w:rFonts w:ascii="Times New Roman" w:hAnsi="Times New Roman" w:cs="Times New Roman"/>
          <w:szCs w:val="24"/>
        </w:rPr>
        <w:t xml:space="preserve"> Correction of common lead in U-Pb analyses that do not report </w:t>
      </w:r>
      <w:r w:rsidRPr="001D03AE">
        <w:rPr>
          <w:rFonts w:ascii="Times New Roman" w:hAnsi="Times New Roman" w:cs="Times New Roman"/>
          <w:szCs w:val="24"/>
          <w:vertAlign w:val="superscript"/>
        </w:rPr>
        <w:t>204</w:t>
      </w:r>
      <w:r w:rsidRPr="001D03AE">
        <w:rPr>
          <w:rFonts w:ascii="Times New Roman" w:hAnsi="Times New Roman" w:cs="Times New Roman"/>
          <w:szCs w:val="24"/>
        </w:rPr>
        <w:t xml:space="preserve">Pb. </w:t>
      </w:r>
      <w:r w:rsidRPr="001D03AE">
        <w:rPr>
          <w:rFonts w:ascii="Times New Roman" w:hAnsi="Times New Roman" w:cs="Times New Roman"/>
          <w:szCs w:val="24"/>
        </w:rPr>
        <w:lastRenderedPageBreak/>
        <w:t>Chemical Geology 192</w:t>
      </w:r>
      <w:r w:rsidR="00024A34" w:rsidRPr="001D03AE">
        <w:rPr>
          <w:rFonts w:ascii="Times New Roman" w:hAnsi="Times New Roman" w:cs="Times New Roman"/>
          <w:szCs w:val="24"/>
        </w:rPr>
        <w:t>,</w:t>
      </w:r>
      <w:r w:rsidRPr="001D03AE">
        <w:rPr>
          <w:rFonts w:ascii="Times New Roman" w:hAnsi="Times New Roman" w:cs="Times New Roman"/>
          <w:szCs w:val="24"/>
        </w:rPr>
        <w:t xml:space="preserve"> 59-79. </w:t>
      </w:r>
    </w:p>
    <w:p w14:paraId="4F6EDFBD" w14:textId="206CF1BC" w:rsidR="00EB6606" w:rsidRPr="001D03AE" w:rsidRDefault="00EB6606" w:rsidP="00EB6606">
      <w:pPr>
        <w:ind w:left="420" w:hangingChars="200" w:hanging="420"/>
        <w:jc w:val="left"/>
        <w:rPr>
          <w:rFonts w:ascii="Times New Roman" w:hAnsi="Times New Roman" w:cs="Times New Roman"/>
          <w:szCs w:val="24"/>
        </w:rPr>
      </w:pPr>
      <w:r w:rsidRPr="001D03AE">
        <w:rPr>
          <w:rFonts w:ascii="Times New Roman" w:hAnsi="Times New Roman" w:cs="Times New Roman"/>
          <w:szCs w:val="24"/>
        </w:rPr>
        <w:t>Black</w:t>
      </w:r>
      <w:r w:rsidR="00024A34" w:rsidRPr="001D03AE">
        <w:rPr>
          <w:rFonts w:ascii="Times New Roman" w:hAnsi="Times New Roman" w:cs="Times New Roman"/>
          <w:szCs w:val="24"/>
        </w:rPr>
        <w:t>,</w:t>
      </w:r>
      <w:r w:rsidRPr="001D03AE">
        <w:rPr>
          <w:rFonts w:ascii="Times New Roman" w:hAnsi="Times New Roman" w:cs="Times New Roman"/>
          <w:szCs w:val="24"/>
        </w:rPr>
        <w:t xml:space="preserve"> L</w:t>
      </w:r>
      <w:r w:rsidR="00024A34" w:rsidRPr="001D03AE">
        <w:rPr>
          <w:rFonts w:ascii="Times New Roman" w:hAnsi="Times New Roman" w:cs="Times New Roman"/>
          <w:szCs w:val="24"/>
        </w:rPr>
        <w:t>.</w:t>
      </w:r>
      <w:r w:rsidRPr="001D03AE">
        <w:rPr>
          <w:rFonts w:ascii="Times New Roman" w:hAnsi="Times New Roman" w:cs="Times New Roman"/>
          <w:szCs w:val="24"/>
        </w:rPr>
        <w:t>P</w:t>
      </w:r>
      <w:r w:rsidR="00024A34" w:rsidRPr="001D03AE">
        <w:rPr>
          <w:rFonts w:ascii="Times New Roman" w:hAnsi="Times New Roman" w:cs="Times New Roman"/>
          <w:szCs w:val="24"/>
        </w:rPr>
        <w:t>.</w:t>
      </w:r>
      <w:r w:rsidRPr="001D03AE">
        <w:rPr>
          <w:rFonts w:ascii="Times New Roman" w:hAnsi="Times New Roman" w:cs="Times New Roman"/>
          <w:szCs w:val="24"/>
        </w:rPr>
        <w:t>, Gulson</w:t>
      </w:r>
      <w:r w:rsidR="00024A34" w:rsidRPr="001D03AE">
        <w:rPr>
          <w:rFonts w:ascii="Times New Roman" w:hAnsi="Times New Roman" w:cs="Times New Roman"/>
          <w:szCs w:val="24"/>
        </w:rPr>
        <w:t>,</w:t>
      </w:r>
      <w:r w:rsidRPr="001D03AE">
        <w:rPr>
          <w:rFonts w:ascii="Times New Roman" w:hAnsi="Times New Roman" w:cs="Times New Roman"/>
          <w:szCs w:val="24"/>
        </w:rPr>
        <w:t xml:space="preserve"> B</w:t>
      </w:r>
      <w:r w:rsidR="00024A34" w:rsidRPr="001D03AE">
        <w:rPr>
          <w:rFonts w:ascii="Times New Roman" w:hAnsi="Times New Roman" w:cs="Times New Roman"/>
          <w:szCs w:val="24"/>
        </w:rPr>
        <w:t>.</w:t>
      </w:r>
      <w:r w:rsidRPr="001D03AE">
        <w:rPr>
          <w:rFonts w:ascii="Times New Roman" w:hAnsi="Times New Roman" w:cs="Times New Roman"/>
          <w:szCs w:val="24"/>
        </w:rPr>
        <w:t>L</w:t>
      </w:r>
      <w:r w:rsidR="00024A34" w:rsidRPr="001D03AE">
        <w:rPr>
          <w:rFonts w:ascii="Times New Roman" w:hAnsi="Times New Roman" w:cs="Times New Roman"/>
          <w:szCs w:val="24"/>
        </w:rPr>
        <w:t xml:space="preserve">., </w:t>
      </w:r>
      <w:r w:rsidRPr="001D03AE">
        <w:rPr>
          <w:rFonts w:ascii="Times New Roman" w:hAnsi="Times New Roman" w:cs="Times New Roman"/>
          <w:szCs w:val="24"/>
        </w:rPr>
        <w:t>1978</w:t>
      </w:r>
      <w:r w:rsidR="00024A34" w:rsidRPr="001D03AE">
        <w:rPr>
          <w:rFonts w:ascii="Times New Roman" w:hAnsi="Times New Roman" w:cs="Times New Roman"/>
          <w:szCs w:val="24"/>
        </w:rPr>
        <w:t>.</w:t>
      </w:r>
      <w:r w:rsidRPr="001D03AE">
        <w:rPr>
          <w:rFonts w:ascii="Times New Roman" w:hAnsi="Times New Roman" w:cs="Times New Roman"/>
          <w:szCs w:val="24"/>
        </w:rPr>
        <w:t xml:space="preserve"> The age of the Mud Tank carbonatite, Strangways Range, Northern Territory. BMR Journal of Australian Geology </w:t>
      </w:r>
      <w:r w:rsidR="000A06DD" w:rsidRPr="001D03AE">
        <w:rPr>
          <w:rFonts w:ascii="Times New Roman" w:hAnsi="Times New Roman" w:cs="Times New Roman" w:hint="eastAsia"/>
          <w:szCs w:val="24"/>
        </w:rPr>
        <w:t>and</w:t>
      </w:r>
      <w:r w:rsidRPr="001D03AE">
        <w:rPr>
          <w:rFonts w:ascii="Times New Roman" w:hAnsi="Times New Roman" w:cs="Times New Roman"/>
          <w:szCs w:val="24"/>
        </w:rPr>
        <w:t xml:space="preserve"> Geophysics 3</w:t>
      </w:r>
      <w:r w:rsidR="00024A34" w:rsidRPr="001D03AE">
        <w:rPr>
          <w:rFonts w:ascii="Times New Roman" w:hAnsi="Times New Roman" w:cs="Times New Roman"/>
          <w:szCs w:val="24"/>
        </w:rPr>
        <w:t>,</w:t>
      </w:r>
      <w:r w:rsidRPr="001D03AE">
        <w:rPr>
          <w:rFonts w:ascii="Times New Roman" w:hAnsi="Times New Roman" w:cs="Times New Roman"/>
          <w:szCs w:val="24"/>
        </w:rPr>
        <w:t xml:space="preserve"> 227-232.</w:t>
      </w:r>
    </w:p>
    <w:p w14:paraId="6B8A242F" w14:textId="0C13A2A9" w:rsidR="00EB6606" w:rsidRPr="001D03AE" w:rsidRDefault="00EB6606" w:rsidP="00EB6606">
      <w:pPr>
        <w:widowControl/>
        <w:ind w:left="420" w:hangingChars="200" w:hanging="420"/>
        <w:jc w:val="left"/>
        <w:rPr>
          <w:rFonts w:ascii="Times New Roman" w:eastAsia="宋体" w:hAnsi="Times New Roman" w:cs="Arial"/>
          <w:kern w:val="0"/>
          <w:szCs w:val="24"/>
        </w:rPr>
      </w:pPr>
      <w:r w:rsidRPr="001D03AE">
        <w:rPr>
          <w:rFonts w:ascii="Times New Roman" w:eastAsia="宋体" w:hAnsi="Times New Roman" w:cs="Arial"/>
          <w:kern w:val="0"/>
          <w:szCs w:val="24"/>
        </w:rPr>
        <w:t>Bouvier</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xml:space="preserve"> A</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Vervoort</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xml:space="preserve"> J</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D</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Patchett</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xml:space="preserve"> P</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J</w:t>
      </w:r>
      <w:r w:rsidR="00024A34" w:rsidRPr="001D03AE">
        <w:rPr>
          <w:rFonts w:ascii="Times New Roman" w:eastAsia="宋体" w:hAnsi="Times New Roman" w:cs="Arial"/>
          <w:kern w:val="0"/>
          <w:szCs w:val="24"/>
        </w:rPr>
        <w:t xml:space="preserve">., </w:t>
      </w:r>
      <w:r w:rsidRPr="001D03AE">
        <w:rPr>
          <w:rFonts w:ascii="Times New Roman" w:eastAsia="宋体" w:hAnsi="Times New Roman" w:cs="Arial"/>
          <w:kern w:val="0"/>
          <w:szCs w:val="24"/>
        </w:rPr>
        <w:t>2008</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xml:space="preserve"> The Lu-Hf and </w:t>
      </w:r>
      <w:proofErr w:type="spellStart"/>
      <w:r w:rsidRPr="001D03AE">
        <w:rPr>
          <w:rFonts w:ascii="Times New Roman" w:eastAsia="宋体" w:hAnsi="Times New Roman" w:cs="Arial"/>
          <w:kern w:val="0"/>
          <w:szCs w:val="24"/>
        </w:rPr>
        <w:t>Sm</w:t>
      </w:r>
      <w:proofErr w:type="spellEnd"/>
      <w:r w:rsidRPr="001D03AE">
        <w:rPr>
          <w:rFonts w:ascii="Times New Roman" w:eastAsia="宋体" w:hAnsi="Times New Roman" w:cs="Arial"/>
          <w:kern w:val="0"/>
          <w:szCs w:val="24"/>
        </w:rPr>
        <w:t>-Nd isotopic composition of CHUR: constraints from unequilibrated chondrites and implications for the bulk composition of terrestrial planets. Earth and Planetary Science Letters 273</w:t>
      </w:r>
      <w:r w:rsidR="00024A34" w:rsidRPr="001D03AE">
        <w:rPr>
          <w:rFonts w:ascii="Times New Roman" w:eastAsia="宋体" w:hAnsi="Times New Roman" w:cs="Arial"/>
          <w:kern w:val="0"/>
          <w:szCs w:val="24"/>
        </w:rPr>
        <w:t>,</w:t>
      </w:r>
      <w:r w:rsidRPr="001D03AE">
        <w:rPr>
          <w:rFonts w:ascii="Times New Roman" w:eastAsia="宋体" w:hAnsi="Times New Roman" w:cs="Arial"/>
          <w:kern w:val="0"/>
          <w:szCs w:val="24"/>
        </w:rPr>
        <w:t xml:space="preserve"> 48-57.</w:t>
      </w:r>
      <w:r w:rsidRPr="001D03AE">
        <w:rPr>
          <w:rFonts w:ascii="Times New Roman" w:eastAsia="宋体" w:hAnsi="Times New Roman" w:cs="Arial" w:hint="eastAsia"/>
          <w:kern w:val="0"/>
          <w:szCs w:val="24"/>
        </w:rPr>
        <w:t xml:space="preserve"> </w:t>
      </w:r>
    </w:p>
    <w:p w14:paraId="2F5CE2F6" w14:textId="0CD84240"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Gao</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J</w:t>
      </w:r>
      <w:r w:rsidR="00024A34" w:rsidRPr="001D03AE">
        <w:rPr>
          <w:rFonts w:ascii="Times New Roman" w:eastAsia="宋体" w:hAnsi="Times New Roman"/>
          <w:noProof/>
          <w:szCs w:val="24"/>
        </w:rPr>
        <w:t>.</w:t>
      </w:r>
      <w:r w:rsidRPr="001D03AE">
        <w:rPr>
          <w:rFonts w:ascii="Times New Roman" w:eastAsia="宋体" w:hAnsi="Times New Roman"/>
          <w:noProof/>
          <w:szCs w:val="24"/>
        </w:rPr>
        <w:t>F</w:t>
      </w:r>
      <w:r w:rsidR="00024A34" w:rsidRPr="001D03AE">
        <w:rPr>
          <w:rFonts w:ascii="Times New Roman" w:eastAsia="宋体" w:hAnsi="Times New Roman"/>
          <w:noProof/>
          <w:szCs w:val="24"/>
        </w:rPr>
        <w:t>.</w:t>
      </w:r>
      <w:r w:rsidRPr="001D03AE">
        <w:rPr>
          <w:rFonts w:ascii="Times New Roman" w:eastAsia="宋体" w:hAnsi="Times New Roman"/>
          <w:noProof/>
          <w:szCs w:val="24"/>
        </w:rPr>
        <w:t>, Lu</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J</w:t>
      </w:r>
      <w:r w:rsidR="00024A34" w:rsidRPr="001D03AE">
        <w:rPr>
          <w:rFonts w:ascii="Times New Roman" w:eastAsia="宋体" w:hAnsi="Times New Roman"/>
          <w:noProof/>
          <w:szCs w:val="24"/>
        </w:rPr>
        <w:t>.</w:t>
      </w:r>
      <w:r w:rsidRPr="001D03AE">
        <w:rPr>
          <w:rFonts w:ascii="Times New Roman" w:eastAsia="宋体" w:hAnsi="Times New Roman"/>
          <w:noProof/>
          <w:szCs w:val="24"/>
        </w:rPr>
        <w:t>J</w:t>
      </w:r>
      <w:r w:rsidR="00024A34" w:rsidRPr="001D03AE">
        <w:rPr>
          <w:rFonts w:ascii="Times New Roman" w:eastAsia="宋体" w:hAnsi="Times New Roman"/>
          <w:noProof/>
          <w:szCs w:val="24"/>
        </w:rPr>
        <w:t>.</w:t>
      </w:r>
      <w:r w:rsidRPr="001D03AE">
        <w:rPr>
          <w:rFonts w:ascii="Times New Roman" w:eastAsia="宋体" w:hAnsi="Times New Roman"/>
          <w:noProof/>
          <w:szCs w:val="24"/>
        </w:rPr>
        <w:t>, Lai</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M</w:t>
      </w:r>
      <w:r w:rsidR="00024A34" w:rsidRPr="001D03AE">
        <w:rPr>
          <w:rFonts w:ascii="Times New Roman" w:eastAsia="宋体" w:hAnsi="Times New Roman"/>
          <w:noProof/>
          <w:szCs w:val="24"/>
        </w:rPr>
        <w:t>.</w:t>
      </w:r>
      <w:r w:rsidRPr="001D03AE">
        <w:rPr>
          <w:rFonts w:ascii="Times New Roman" w:eastAsia="宋体" w:hAnsi="Times New Roman"/>
          <w:noProof/>
          <w:szCs w:val="24"/>
        </w:rPr>
        <w:t>Y</w:t>
      </w:r>
      <w:r w:rsidR="00024A34" w:rsidRPr="001D03AE">
        <w:rPr>
          <w:rFonts w:ascii="Times New Roman" w:eastAsia="宋体" w:hAnsi="Times New Roman"/>
          <w:noProof/>
          <w:szCs w:val="24"/>
        </w:rPr>
        <w:t>.</w:t>
      </w:r>
      <w:r w:rsidRPr="001D03AE">
        <w:rPr>
          <w:rFonts w:ascii="Times New Roman" w:eastAsia="宋体" w:hAnsi="Times New Roman"/>
          <w:noProof/>
          <w:szCs w:val="24"/>
        </w:rPr>
        <w:t>, Lin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Y</w:t>
      </w:r>
      <w:r w:rsidR="00024A34" w:rsidRPr="001D03AE">
        <w:rPr>
          <w:rFonts w:ascii="Times New Roman" w:eastAsia="宋体" w:hAnsi="Times New Roman"/>
          <w:noProof/>
          <w:szCs w:val="24"/>
        </w:rPr>
        <w:t>.</w:t>
      </w:r>
      <w:r w:rsidRPr="001D03AE">
        <w:rPr>
          <w:rFonts w:ascii="Times New Roman" w:eastAsia="宋体" w:hAnsi="Times New Roman"/>
          <w:noProof/>
          <w:szCs w:val="24"/>
        </w:rPr>
        <w:t>P</w:t>
      </w:r>
      <w:r w:rsidR="00024A34" w:rsidRPr="001D03AE">
        <w:rPr>
          <w:rFonts w:ascii="Times New Roman" w:eastAsia="宋体" w:hAnsi="Times New Roman"/>
          <w:noProof/>
          <w:szCs w:val="24"/>
        </w:rPr>
        <w:t>.</w:t>
      </w:r>
      <w:r w:rsidRPr="001D03AE">
        <w:rPr>
          <w:rFonts w:ascii="Times New Roman" w:eastAsia="宋体" w:hAnsi="Times New Roman"/>
          <w:noProof/>
          <w:szCs w:val="24"/>
        </w:rPr>
        <w:t>, Pu</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W</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2003</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Analysis of trace elements in rock samples using HR-ICPMS. Journal of Nanjing University (Natural Sciences) 39(6)</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844-850 </w:t>
      </w:r>
      <w:r w:rsidRPr="001D03AE">
        <w:rPr>
          <w:rFonts w:ascii="Times New Roman" w:eastAsia="宋体" w:hAnsi="Times New Roman"/>
          <w:noProof/>
        </w:rPr>
        <w:t>(in</w:t>
      </w:r>
      <w:r w:rsidRPr="001D03AE">
        <w:rPr>
          <w:rFonts w:ascii="Times New Roman" w:eastAsia="宋体" w:hAnsi="Times New Roman" w:hint="eastAsia"/>
          <w:noProof/>
        </w:rPr>
        <w:t xml:space="preserve"> </w:t>
      </w:r>
      <w:r w:rsidRPr="001D03AE">
        <w:rPr>
          <w:rFonts w:ascii="Times New Roman" w:eastAsia="宋体" w:hAnsi="Times New Roman"/>
          <w:noProof/>
        </w:rPr>
        <w:t>Chinese with English Abstract)</w:t>
      </w:r>
      <w:r w:rsidRPr="001D03AE">
        <w:rPr>
          <w:rFonts w:ascii="Times New Roman" w:eastAsia="宋体" w:hAnsi="Times New Roman"/>
          <w:noProof/>
          <w:szCs w:val="24"/>
        </w:rPr>
        <w:t xml:space="preserve">. </w:t>
      </w:r>
    </w:p>
    <w:p w14:paraId="197BBA5B" w14:textId="6544FD00"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Griffin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W</w:t>
      </w:r>
      <w:r w:rsidR="00024A34" w:rsidRPr="001D03AE">
        <w:rPr>
          <w:rFonts w:ascii="Times New Roman" w:eastAsia="宋体" w:hAnsi="Times New Roman"/>
          <w:noProof/>
          <w:szCs w:val="24"/>
        </w:rPr>
        <w:t>.</w:t>
      </w:r>
      <w:r w:rsidRPr="001D03AE">
        <w:rPr>
          <w:rFonts w:ascii="Times New Roman" w:eastAsia="宋体" w:hAnsi="Times New Roman"/>
          <w:noProof/>
          <w:szCs w:val="24"/>
        </w:rPr>
        <w:t>L</w:t>
      </w:r>
      <w:r w:rsidR="00024A34" w:rsidRPr="001D03AE">
        <w:rPr>
          <w:rFonts w:ascii="Times New Roman" w:eastAsia="宋体" w:hAnsi="Times New Roman"/>
          <w:noProof/>
          <w:szCs w:val="24"/>
        </w:rPr>
        <w:t>.</w:t>
      </w:r>
      <w:r w:rsidRPr="001D03AE">
        <w:rPr>
          <w:rFonts w:ascii="Times New Roman" w:eastAsia="宋体" w:hAnsi="Times New Roman"/>
          <w:noProof/>
          <w:szCs w:val="24"/>
        </w:rPr>
        <w:t>, Wang</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X</w:t>
      </w:r>
      <w:r w:rsidR="00024A34" w:rsidRPr="001D03AE">
        <w:rPr>
          <w:rFonts w:ascii="Times New Roman" w:eastAsia="宋体" w:hAnsi="Times New Roman"/>
          <w:noProof/>
          <w:szCs w:val="24"/>
        </w:rPr>
        <w:t>.</w:t>
      </w:r>
      <w:r w:rsidRPr="001D03AE">
        <w:rPr>
          <w:rFonts w:ascii="Times New Roman" w:eastAsia="宋体" w:hAnsi="Times New Roman"/>
          <w:noProof/>
          <w:szCs w:val="24"/>
        </w:rPr>
        <w:t>, Jackson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S</w:t>
      </w:r>
      <w:r w:rsidR="00024A34" w:rsidRPr="001D03AE">
        <w:rPr>
          <w:rFonts w:ascii="Times New Roman" w:eastAsia="宋体" w:hAnsi="Times New Roman"/>
          <w:noProof/>
          <w:szCs w:val="24"/>
        </w:rPr>
        <w:t>.</w:t>
      </w:r>
      <w:r w:rsidRPr="001D03AE">
        <w:rPr>
          <w:rFonts w:ascii="Times New Roman" w:eastAsia="宋体" w:hAnsi="Times New Roman"/>
          <w:noProof/>
          <w:szCs w:val="24"/>
        </w:rPr>
        <w:t>E</w:t>
      </w:r>
      <w:r w:rsidR="00024A34" w:rsidRPr="001D03AE">
        <w:rPr>
          <w:rFonts w:ascii="Times New Roman" w:eastAsia="宋体" w:hAnsi="Times New Roman"/>
          <w:noProof/>
          <w:szCs w:val="24"/>
        </w:rPr>
        <w:t>.</w:t>
      </w:r>
      <w:r w:rsidRPr="001D03AE">
        <w:rPr>
          <w:rFonts w:ascii="Times New Roman" w:eastAsia="宋体" w:hAnsi="Times New Roman"/>
          <w:noProof/>
          <w:szCs w:val="24"/>
        </w:rPr>
        <w:t>, Pearson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S</w:t>
      </w:r>
      <w:r w:rsidR="00024A34" w:rsidRPr="001D03AE">
        <w:rPr>
          <w:rFonts w:ascii="Times New Roman" w:eastAsia="宋体" w:hAnsi="Times New Roman"/>
          <w:noProof/>
          <w:szCs w:val="24"/>
        </w:rPr>
        <w:t>.</w:t>
      </w:r>
      <w:r w:rsidRPr="001D03AE">
        <w:rPr>
          <w:rFonts w:ascii="Times New Roman" w:eastAsia="宋体" w:hAnsi="Times New Roman"/>
          <w:noProof/>
          <w:szCs w:val="24"/>
        </w:rPr>
        <w:t>E</w:t>
      </w:r>
      <w:r w:rsidR="00024A34" w:rsidRPr="001D03AE">
        <w:rPr>
          <w:rFonts w:ascii="Times New Roman" w:eastAsia="宋体" w:hAnsi="Times New Roman"/>
          <w:noProof/>
          <w:szCs w:val="24"/>
        </w:rPr>
        <w:t>.</w:t>
      </w:r>
      <w:r w:rsidRPr="001D03AE">
        <w:rPr>
          <w:rFonts w:ascii="Times New Roman" w:eastAsia="宋体" w:hAnsi="Times New Roman"/>
          <w:noProof/>
          <w:szCs w:val="24"/>
        </w:rPr>
        <w:t>, O'Reilly</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S</w:t>
      </w:r>
      <w:r w:rsidR="00024A34" w:rsidRPr="001D03AE">
        <w:rPr>
          <w:rFonts w:ascii="Times New Roman" w:eastAsia="宋体" w:hAnsi="Times New Roman"/>
          <w:noProof/>
          <w:szCs w:val="24"/>
        </w:rPr>
        <w:t>.</w:t>
      </w:r>
      <w:r w:rsidRPr="001D03AE">
        <w:rPr>
          <w:rFonts w:ascii="Times New Roman" w:eastAsia="宋体" w:hAnsi="Times New Roman"/>
          <w:noProof/>
          <w:szCs w:val="24"/>
        </w:rPr>
        <w:t>Y</w:t>
      </w:r>
      <w:r w:rsidR="00024A34" w:rsidRPr="001D03AE">
        <w:rPr>
          <w:rFonts w:ascii="Times New Roman" w:eastAsia="宋体" w:hAnsi="Times New Roman"/>
          <w:noProof/>
          <w:szCs w:val="24"/>
        </w:rPr>
        <w:t>.</w:t>
      </w:r>
      <w:r w:rsidRPr="001D03AE">
        <w:rPr>
          <w:rFonts w:ascii="Times New Roman" w:eastAsia="宋体" w:hAnsi="Times New Roman"/>
          <w:noProof/>
          <w:szCs w:val="24"/>
        </w:rPr>
        <w:t>, Xu</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X</w:t>
      </w:r>
      <w:r w:rsidR="00024A34" w:rsidRPr="001D03AE">
        <w:rPr>
          <w:rFonts w:ascii="Times New Roman" w:eastAsia="宋体" w:hAnsi="Times New Roman"/>
          <w:noProof/>
          <w:szCs w:val="24"/>
        </w:rPr>
        <w:t>.</w:t>
      </w:r>
      <w:r w:rsidRPr="001D03AE">
        <w:rPr>
          <w:rFonts w:ascii="Times New Roman" w:eastAsia="宋体" w:hAnsi="Times New Roman"/>
          <w:noProof/>
          <w:szCs w:val="24"/>
        </w:rPr>
        <w:t>S</w:t>
      </w:r>
      <w:r w:rsidR="00024A34" w:rsidRPr="001D03AE">
        <w:rPr>
          <w:rFonts w:ascii="Times New Roman" w:eastAsia="宋体" w:hAnsi="Times New Roman"/>
          <w:noProof/>
          <w:szCs w:val="24"/>
        </w:rPr>
        <w:t>.</w:t>
      </w:r>
      <w:r w:rsidRPr="001D03AE">
        <w:rPr>
          <w:rFonts w:ascii="Times New Roman" w:eastAsia="宋体" w:hAnsi="Times New Roman"/>
          <w:noProof/>
          <w:szCs w:val="24"/>
        </w:rPr>
        <w:t>, Zhou</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X</w:t>
      </w:r>
      <w:r w:rsidR="00024A34" w:rsidRPr="001D03AE">
        <w:rPr>
          <w:rFonts w:ascii="Times New Roman" w:eastAsia="宋体" w:hAnsi="Times New Roman"/>
          <w:noProof/>
          <w:szCs w:val="24"/>
        </w:rPr>
        <w:t>.</w:t>
      </w:r>
      <w:r w:rsidRPr="001D03AE">
        <w:rPr>
          <w:rFonts w:ascii="Times New Roman" w:eastAsia="宋体" w:hAnsi="Times New Roman"/>
          <w:noProof/>
          <w:szCs w:val="24"/>
        </w:rPr>
        <w:t>M</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2002</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Zircon chemistry and magma genesis, SE China: in-situ analysis of Hf isotopes, Tonglu and Pingtan igneous complexes. Lithos 61</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237-269.</w:t>
      </w:r>
      <w:r w:rsidRPr="001D03AE">
        <w:rPr>
          <w:rFonts w:ascii="Times New Roman" w:eastAsia="宋体" w:hAnsi="Times New Roman" w:hint="eastAsia"/>
          <w:noProof/>
          <w:szCs w:val="24"/>
        </w:rPr>
        <w:t xml:space="preserve"> </w:t>
      </w:r>
    </w:p>
    <w:p w14:paraId="28791FAE" w14:textId="39EDC32C" w:rsidR="00F330C0" w:rsidRPr="001D03AE" w:rsidRDefault="00F330C0" w:rsidP="00F330C0">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Hou, K.J., Li, Y.H., Tian, Y.R., 2009. In situ U–Pb zircon dating using laser ablation-multi ion</w:t>
      </w:r>
      <w:r w:rsidRPr="001D03AE">
        <w:rPr>
          <w:rFonts w:ascii="Times New Roman" w:eastAsia="宋体" w:hAnsi="Times New Roman" w:hint="eastAsia"/>
          <w:noProof/>
          <w:szCs w:val="24"/>
        </w:rPr>
        <w:t xml:space="preserve"> </w:t>
      </w:r>
      <w:r w:rsidRPr="001D03AE">
        <w:rPr>
          <w:rFonts w:ascii="Times New Roman" w:eastAsia="宋体" w:hAnsi="Times New Roman"/>
          <w:noProof/>
          <w:szCs w:val="24"/>
        </w:rPr>
        <w:t>counting-ICP-MS. Mineral Deposit 28, 481–492 (in Chinese with English abstract).</w:t>
      </w:r>
    </w:p>
    <w:p w14:paraId="7F26C7D5" w14:textId="21B2B19D"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Jackson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S</w:t>
      </w:r>
      <w:r w:rsidR="00024A34" w:rsidRPr="001D03AE">
        <w:rPr>
          <w:rFonts w:ascii="Times New Roman" w:eastAsia="宋体" w:hAnsi="Times New Roman"/>
          <w:noProof/>
          <w:szCs w:val="24"/>
        </w:rPr>
        <w:t>.</w:t>
      </w:r>
      <w:r w:rsidRPr="001D03AE">
        <w:rPr>
          <w:rFonts w:ascii="Times New Roman" w:eastAsia="宋体" w:hAnsi="Times New Roman"/>
          <w:noProof/>
          <w:szCs w:val="24"/>
        </w:rPr>
        <w:t>E</w:t>
      </w:r>
      <w:r w:rsidR="00024A34" w:rsidRPr="001D03AE">
        <w:rPr>
          <w:rFonts w:ascii="Times New Roman" w:eastAsia="宋体" w:hAnsi="Times New Roman"/>
          <w:noProof/>
          <w:szCs w:val="24"/>
        </w:rPr>
        <w:t>.</w:t>
      </w:r>
      <w:r w:rsidRPr="001D03AE">
        <w:rPr>
          <w:rFonts w:ascii="Times New Roman" w:eastAsia="宋体" w:hAnsi="Times New Roman"/>
          <w:noProof/>
          <w:szCs w:val="24"/>
        </w:rPr>
        <w:t>, Pearson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N</w:t>
      </w:r>
      <w:r w:rsidR="00024A34" w:rsidRPr="001D03AE">
        <w:rPr>
          <w:rFonts w:ascii="Times New Roman" w:eastAsia="宋体" w:hAnsi="Times New Roman"/>
          <w:noProof/>
          <w:szCs w:val="24"/>
        </w:rPr>
        <w:t>.</w:t>
      </w:r>
      <w:r w:rsidRPr="001D03AE">
        <w:rPr>
          <w:rFonts w:ascii="Times New Roman" w:eastAsia="宋体" w:hAnsi="Times New Roman"/>
          <w:noProof/>
          <w:szCs w:val="24"/>
        </w:rPr>
        <w:t>J</w:t>
      </w:r>
      <w:r w:rsidR="00024A34" w:rsidRPr="001D03AE">
        <w:rPr>
          <w:rFonts w:ascii="Times New Roman" w:eastAsia="宋体" w:hAnsi="Times New Roman"/>
          <w:noProof/>
          <w:szCs w:val="24"/>
        </w:rPr>
        <w:t>.</w:t>
      </w:r>
      <w:r w:rsidRPr="001D03AE">
        <w:rPr>
          <w:rFonts w:ascii="Times New Roman" w:eastAsia="宋体" w:hAnsi="Times New Roman"/>
          <w:noProof/>
          <w:szCs w:val="24"/>
        </w:rPr>
        <w:t>, Griffin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W</w:t>
      </w:r>
      <w:r w:rsidR="00024A34" w:rsidRPr="001D03AE">
        <w:rPr>
          <w:rFonts w:ascii="Times New Roman" w:eastAsia="宋体" w:hAnsi="Times New Roman"/>
          <w:noProof/>
          <w:szCs w:val="24"/>
        </w:rPr>
        <w:t>.</w:t>
      </w:r>
      <w:r w:rsidRPr="001D03AE">
        <w:rPr>
          <w:rFonts w:ascii="Times New Roman" w:eastAsia="宋体" w:hAnsi="Times New Roman"/>
          <w:noProof/>
          <w:szCs w:val="24"/>
        </w:rPr>
        <w:t>L</w:t>
      </w:r>
      <w:r w:rsidR="00024A34" w:rsidRPr="001D03AE">
        <w:rPr>
          <w:rFonts w:ascii="Times New Roman" w:eastAsia="宋体" w:hAnsi="Times New Roman"/>
          <w:noProof/>
          <w:szCs w:val="24"/>
        </w:rPr>
        <w:t>.</w:t>
      </w:r>
      <w:r w:rsidRPr="001D03AE">
        <w:rPr>
          <w:rFonts w:ascii="Times New Roman" w:eastAsia="宋体" w:hAnsi="Times New Roman"/>
          <w:noProof/>
          <w:szCs w:val="24"/>
        </w:rPr>
        <w:t>, Belousova</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E</w:t>
      </w:r>
      <w:r w:rsidR="00024A34" w:rsidRPr="001D03AE">
        <w:rPr>
          <w:rFonts w:ascii="Times New Roman" w:eastAsia="宋体" w:hAnsi="Times New Roman"/>
          <w:noProof/>
          <w:szCs w:val="24"/>
        </w:rPr>
        <w:t>.</w:t>
      </w:r>
      <w:r w:rsidRPr="001D03AE">
        <w:rPr>
          <w:rFonts w:ascii="Times New Roman" w:eastAsia="宋体" w:hAnsi="Times New Roman"/>
          <w:noProof/>
          <w:szCs w:val="24"/>
        </w:rPr>
        <w:t>A</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2004</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The application of laser ablation-inductively coupled plasma-mass spectrometry to in situ U-Pb zircon geochronology. Chemical Geology 211</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47-69.</w:t>
      </w:r>
    </w:p>
    <w:p w14:paraId="0DCD2BCC" w14:textId="264CC19B"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Jahn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B</w:t>
      </w:r>
      <w:r w:rsidR="00024A34" w:rsidRPr="001D03AE">
        <w:rPr>
          <w:rFonts w:ascii="Times New Roman" w:eastAsia="宋体" w:hAnsi="Times New Roman"/>
          <w:noProof/>
          <w:szCs w:val="24"/>
        </w:rPr>
        <w:t>.</w:t>
      </w:r>
      <w:r w:rsidRPr="001D03AE">
        <w:rPr>
          <w:rFonts w:ascii="Times New Roman" w:eastAsia="宋体" w:hAnsi="Times New Roman"/>
          <w:noProof/>
          <w:szCs w:val="24"/>
        </w:rPr>
        <w:t>M</w:t>
      </w:r>
      <w:r w:rsidR="00024A34" w:rsidRPr="001D03AE">
        <w:rPr>
          <w:rFonts w:ascii="Times New Roman" w:eastAsia="宋体" w:hAnsi="Times New Roman"/>
          <w:noProof/>
          <w:szCs w:val="24"/>
        </w:rPr>
        <w:t>.</w:t>
      </w:r>
      <w:r w:rsidRPr="001D03AE">
        <w:rPr>
          <w:rFonts w:ascii="Times New Roman" w:eastAsia="宋体" w:hAnsi="Times New Roman"/>
          <w:noProof/>
          <w:szCs w:val="24"/>
        </w:rPr>
        <w:t>, Condie</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K</w:t>
      </w:r>
      <w:r w:rsidR="00024A34" w:rsidRPr="001D03AE">
        <w:rPr>
          <w:rFonts w:ascii="Times New Roman" w:eastAsia="宋体" w:hAnsi="Times New Roman"/>
          <w:noProof/>
          <w:szCs w:val="24"/>
        </w:rPr>
        <w:t>.</w:t>
      </w:r>
      <w:r w:rsidRPr="001D03AE">
        <w:rPr>
          <w:rFonts w:ascii="Times New Roman" w:eastAsia="宋体" w:hAnsi="Times New Roman"/>
          <w:noProof/>
          <w:szCs w:val="24"/>
        </w:rPr>
        <w:t>C</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1995</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Evolution of the Kaapvaal Craton as viewed from geochemical and Sm-Nd isotopic analyses of intracratonic pelites. Geochimica et Cosmochimica Acta 59</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2239-2258.</w:t>
      </w:r>
    </w:p>
    <w:p w14:paraId="547F3A44" w14:textId="77777777" w:rsidR="00764B85" w:rsidRPr="001D03AE" w:rsidRDefault="00764B85" w:rsidP="00764B85">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Liew, T. C., and Hofmann, A. W. (1988). Precambrian crustal components, plutonic</w:t>
      </w:r>
    </w:p>
    <w:p w14:paraId="2FEB34BF" w14:textId="77777777" w:rsidR="00764B85" w:rsidRPr="001D03AE" w:rsidRDefault="00764B85" w:rsidP="00764B85">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associations, plate environment of the Hercynian fold belt of central Europe: indications</w:t>
      </w:r>
    </w:p>
    <w:p w14:paraId="7D1EA4A9" w14:textId="134F97F9" w:rsidR="00764B85" w:rsidRPr="001D03AE" w:rsidRDefault="00764B85" w:rsidP="00764B85">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from a Nd and Sr isotopic study. Contributions to Mineralogy and Petrology, 98 (2)</w:t>
      </w:r>
      <w:r w:rsidRPr="001D03AE">
        <w:rPr>
          <w:rFonts w:ascii="Times New Roman" w:eastAsia="宋体" w:hAnsi="Times New Roman" w:hint="eastAsia"/>
          <w:noProof/>
          <w:szCs w:val="24"/>
        </w:rPr>
        <w:t>, 129-138.</w:t>
      </w:r>
    </w:p>
    <w:p w14:paraId="79FC0133" w14:textId="4B0869F5" w:rsidR="00EB6606" w:rsidRPr="001D03AE" w:rsidRDefault="00EB6606" w:rsidP="00EB6606">
      <w:pPr>
        <w:ind w:left="420" w:hangingChars="200" w:hanging="420"/>
        <w:jc w:val="left"/>
        <w:rPr>
          <w:rFonts w:ascii="Times New Roman" w:hAnsi="Times New Roman"/>
        </w:rPr>
      </w:pPr>
      <w:r w:rsidRPr="001D03AE">
        <w:rPr>
          <w:rFonts w:ascii="Times New Roman" w:eastAsia="宋体" w:hAnsi="Times New Roman"/>
          <w:noProof/>
        </w:rPr>
        <w:t>Ludwig</w:t>
      </w:r>
      <w:r w:rsidR="00024A34" w:rsidRPr="001D03AE">
        <w:rPr>
          <w:rFonts w:ascii="Times New Roman" w:eastAsia="宋体" w:hAnsi="Times New Roman"/>
          <w:noProof/>
        </w:rPr>
        <w:t>,</w:t>
      </w:r>
      <w:r w:rsidRPr="001D03AE">
        <w:rPr>
          <w:rFonts w:ascii="Times New Roman" w:eastAsia="宋体" w:hAnsi="Times New Roman"/>
          <w:noProof/>
        </w:rPr>
        <w:t xml:space="preserve"> K</w:t>
      </w:r>
      <w:r w:rsidR="00024A34" w:rsidRPr="001D03AE">
        <w:rPr>
          <w:rFonts w:ascii="Times New Roman" w:eastAsia="宋体" w:hAnsi="Times New Roman"/>
          <w:noProof/>
        </w:rPr>
        <w:t>.</w:t>
      </w:r>
      <w:r w:rsidRPr="001D03AE">
        <w:rPr>
          <w:rFonts w:ascii="Times New Roman" w:eastAsia="宋体" w:hAnsi="Times New Roman"/>
          <w:noProof/>
        </w:rPr>
        <w:t>R</w:t>
      </w:r>
      <w:r w:rsidR="00024A34" w:rsidRPr="001D03AE">
        <w:rPr>
          <w:rFonts w:ascii="Times New Roman" w:eastAsia="宋体" w:hAnsi="Times New Roman"/>
          <w:noProof/>
        </w:rPr>
        <w:t xml:space="preserve">., </w:t>
      </w:r>
      <w:r w:rsidRPr="001D03AE">
        <w:rPr>
          <w:rFonts w:ascii="Times New Roman" w:eastAsia="宋体" w:hAnsi="Times New Roman"/>
          <w:noProof/>
        </w:rPr>
        <w:t>2012</w:t>
      </w:r>
      <w:r w:rsidR="00024A34" w:rsidRPr="001D03AE">
        <w:rPr>
          <w:rFonts w:ascii="Times New Roman" w:eastAsia="宋体" w:hAnsi="Times New Roman"/>
          <w:noProof/>
        </w:rPr>
        <w:t>.</w:t>
      </w:r>
      <w:r w:rsidRPr="001D03AE">
        <w:rPr>
          <w:rFonts w:ascii="Times New Roman" w:eastAsia="宋体" w:hAnsi="Times New Roman"/>
          <w:noProof/>
        </w:rPr>
        <w:t xml:space="preserve"> User’s Manual for Isoplot 3.75: a geochronological toolkit for microsoft excel. Berkeley Geochronology Center Special Publication No. 5.</w:t>
      </w:r>
    </w:p>
    <w:p w14:paraId="53C6FC69" w14:textId="69AC2BFA"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Lugmair</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G</w:t>
      </w:r>
      <w:r w:rsidR="00024A34" w:rsidRPr="001D03AE">
        <w:rPr>
          <w:rFonts w:ascii="Times New Roman" w:eastAsia="宋体" w:hAnsi="Times New Roman"/>
          <w:noProof/>
          <w:szCs w:val="24"/>
        </w:rPr>
        <w:t>.</w:t>
      </w:r>
      <w:r w:rsidRPr="001D03AE">
        <w:rPr>
          <w:rFonts w:ascii="Times New Roman" w:eastAsia="宋体" w:hAnsi="Times New Roman"/>
          <w:noProof/>
          <w:szCs w:val="24"/>
        </w:rPr>
        <w:t>W</w:t>
      </w:r>
      <w:r w:rsidR="00024A34" w:rsidRPr="001D03AE">
        <w:rPr>
          <w:rFonts w:ascii="Times New Roman" w:eastAsia="宋体" w:hAnsi="Times New Roman"/>
          <w:noProof/>
          <w:szCs w:val="24"/>
        </w:rPr>
        <w:t>.</w:t>
      </w:r>
      <w:r w:rsidRPr="001D03AE">
        <w:rPr>
          <w:rFonts w:ascii="Times New Roman" w:eastAsia="宋体" w:hAnsi="Times New Roman"/>
          <w:noProof/>
          <w:szCs w:val="24"/>
        </w:rPr>
        <w:t>, Marti</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K</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1978</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Lunar initial </w:t>
      </w:r>
      <w:r w:rsidRPr="001D03AE">
        <w:rPr>
          <w:rFonts w:ascii="Times New Roman" w:eastAsia="宋体" w:hAnsi="Times New Roman"/>
          <w:noProof/>
          <w:szCs w:val="24"/>
          <w:vertAlign w:val="superscript"/>
        </w:rPr>
        <w:t>143</w:t>
      </w:r>
      <w:r w:rsidRPr="001D03AE">
        <w:rPr>
          <w:rFonts w:ascii="Times New Roman" w:eastAsia="宋体" w:hAnsi="Times New Roman"/>
          <w:noProof/>
          <w:szCs w:val="24"/>
        </w:rPr>
        <w:t>Nd/</w:t>
      </w:r>
      <w:r w:rsidRPr="001D03AE">
        <w:rPr>
          <w:rFonts w:ascii="Times New Roman" w:eastAsia="宋体" w:hAnsi="Times New Roman"/>
          <w:noProof/>
          <w:szCs w:val="24"/>
          <w:vertAlign w:val="superscript"/>
        </w:rPr>
        <w:t>144</w:t>
      </w:r>
      <w:r w:rsidRPr="001D03AE">
        <w:rPr>
          <w:rFonts w:ascii="Times New Roman" w:eastAsia="宋体" w:hAnsi="Times New Roman"/>
          <w:noProof/>
          <w:szCs w:val="24"/>
        </w:rPr>
        <w:t>Nd: differential evolution of the lunar crust and mantle. Earth and Planetary Science Letters 39</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349-357. </w:t>
      </w:r>
    </w:p>
    <w:p w14:paraId="13CE1DCA" w14:textId="2A05FF6B"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O'Nions</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R</w:t>
      </w:r>
      <w:r w:rsidR="00024A34" w:rsidRPr="001D03AE">
        <w:rPr>
          <w:rFonts w:ascii="Times New Roman" w:eastAsia="宋体" w:hAnsi="Times New Roman"/>
          <w:noProof/>
          <w:szCs w:val="24"/>
        </w:rPr>
        <w:t>.</w:t>
      </w:r>
      <w:r w:rsidRPr="001D03AE">
        <w:rPr>
          <w:rFonts w:ascii="Times New Roman" w:eastAsia="宋体" w:hAnsi="Times New Roman"/>
          <w:noProof/>
          <w:szCs w:val="24"/>
        </w:rPr>
        <w:t>K</w:t>
      </w:r>
      <w:r w:rsidR="00024A34" w:rsidRPr="001D03AE">
        <w:rPr>
          <w:rFonts w:ascii="Times New Roman" w:eastAsia="宋体" w:hAnsi="Times New Roman"/>
          <w:noProof/>
          <w:szCs w:val="24"/>
        </w:rPr>
        <w:t>.</w:t>
      </w:r>
      <w:r w:rsidRPr="001D03AE">
        <w:rPr>
          <w:rFonts w:ascii="Times New Roman" w:eastAsia="宋体" w:hAnsi="Times New Roman"/>
          <w:noProof/>
          <w:szCs w:val="24"/>
        </w:rPr>
        <w:t>, Hamilton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P</w:t>
      </w:r>
      <w:r w:rsidR="00024A34" w:rsidRPr="001D03AE">
        <w:rPr>
          <w:rFonts w:ascii="Times New Roman" w:eastAsia="宋体" w:hAnsi="Times New Roman"/>
          <w:noProof/>
          <w:szCs w:val="24"/>
        </w:rPr>
        <w:t>.</w:t>
      </w:r>
      <w:r w:rsidRPr="001D03AE">
        <w:rPr>
          <w:rFonts w:ascii="Times New Roman" w:eastAsia="宋体" w:hAnsi="Times New Roman"/>
          <w:noProof/>
          <w:szCs w:val="24"/>
        </w:rPr>
        <w:t>J</w:t>
      </w:r>
      <w:r w:rsidR="00024A34" w:rsidRPr="001D03AE">
        <w:rPr>
          <w:rFonts w:ascii="Times New Roman" w:eastAsia="宋体" w:hAnsi="Times New Roman"/>
          <w:noProof/>
          <w:szCs w:val="24"/>
        </w:rPr>
        <w:t>.</w:t>
      </w:r>
      <w:r w:rsidRPr="001D03AE">
        <w:rPr>
          <w:rFonts w:ascii="Times New Roman" w:eastAsia="宋体" w:hAnsi="Times New Roman"/>
          <w:noProof/>
          <w:szCs w:val="24"/>
        </w:rPr>
        <w:t>, Evensen</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N</w:t>
      </w:r>
      <w:r w:rsidR="00024A34" w:rsidRPr="001D03AE">
        <w:rPr>
          <w:rFonts w:ascii="Times New Roman" w:eastAsia="宋体" w:hAnsi="Times New Roman"/>
          <w:noProof/>
          <w:szCs w:val="24"/>
        </w:rPr>
        <w:t>.</w:t>
      </w:r>
      <w:r w:rsidRPr="001D03AE">
        <w:rPr>
          <w:rFonts w:ascii="Times New Roman" w:eastAsia="宋体" w:hAnsi="Times New Roman"/>
          <w:noProof/>
          <w:szCs w:val="24"/>
        </w:rPr>
        <w:t>M</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1977</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Variations in </w:t>
      </w:r>
      <w:r w:rsidRPr="001D03AE">
        <w:rPr>
          <w:rFonts w:ascii="Times New Roman" w:eastAsia="宋体" w:hAnsi="Times New Roman"/>
          <w:noProof/>
          <w:szCs w:val="24"/>
          <w:vertAlign w:val="superscript"/>
        </w:rPr>
        <w:t>143</w:t>
      </w:r>
      <w:r w:rsidRPr="001D03AE">
        <w:rPr>
          <w:rFonts w:ascii="Times New Roman" w:eastAsia="宋体" w:hAnsi="Times New Roman"/>
          <w:noProof/>
          <w:szCs w:val="24"/>
        </w:rPr>
        <w:t>Nd/</w:t>
      </w:r>
      <w:r w:rsidRPr="001D03AE">
        <w:rPr>
          <w:rFonts w:ascii="Times New Roman" w:eastAsia="宋体" w:hAnsi="Times New Roman"/>
          <w:noProof/>
          <w:szCs w:val="24"/>
          <w:vertAlign w:val="superscript"/>
        </w:rPr>
        <w:t>144</w:t>
      </w:r>
      <w:r w:rsidRPr="001D03AE">
        <w:rPr>
          <w:rFonts w:ascii="Times New Roman" w:eastAsia="宋体" w:hAnsi="Times New Roman"/>
          <w:noProof/>
          <w:szCs w:val="24"/>
        </w:rPr>
        <w:t xml:space="preserve">Nd and </w:t>
      </w:r>
      <w:r w:rsidRPr="001D03AE">
        <w:rPr>
          <w:rFonts w:ascii="Times New Roman" w:eastAsia="宋体" w:hAnsi="Times New Roman"/>
          <w:noProof/>
          <w:szCs w:val="24"/>
          <w:vertAlign w:val="superscript"/>
        </w:rPr>
        <w:t>87</w:t>
      </w:r>
      <w:r w:rsidRPr="001D03AE">
        <w:rPr>
          <w:rFonts w:ascii="Times New Roman" w:eastAsia="宋体" w:hAnsi="Times New Roman"/>
          <w:noProof/>
          <w:szCs w:val="24"/>
        </w:rPr>
        <w:t>Sr/</w:t>
      </w:r>
      <w:r w:rsidRPr="001D03AE">
        <w:rPr>
          <w:rFonts w:ascii="Times New Roman" w:eastAsia="宋体" w:hAnsi="Times New Roman"/>
          <w:noProof/>
          <w:szCs w:val="24"/>
          <w:vertAlign w:val="superscript"/>
        </w:rPr>
        <w:t>86</w:t>
      </w:r>
      <w:r w:rsidRPr="001D03AE">
        <w:rPr>
          <w:rFonts w:ascii="Times New Roman" w:eastAsia="宋体" w:hAnsi="Times New Roman"/>
          <w:noProof/>
          <w:szCs w:val="24"/>
        </w:rPr>
        <w:t>Sr ratios in oceanic</w:t>
      </w:r>
      <w:r w:rsidRPr="001D03AE">
        <w:rPr>
          <w:rFonts w:ascii="Times New Roman" w:eastAsia="宋体" w:hAnsi="Times New Roman" w:hint="eastAsia"/>
          <w:noProof/>
          <w:szCs w:val="24"/>
        </w:rPr>
        <w:t xml:space="preserve"> </w:t>
      </w:r>
      <w:r w:rsidRPr="001D03AE">
        <w:rPr>
          <w:rFonts w:ascii="Times New Roman" w:eastAsia="宋体" w:hAnsi="Times New Roman"/>
          <w:noProof/>
          <w:szCs w:val="24"/>
        </w:rPr>
        <w:t>basalts. Earth and Planetary Science Letters 34</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13-22. </w:t>
      </w:r>
    </w:p>
    <w:p w14:paraId="65599976" w14:textId="5E28D057" w:rsidR="00EB6606" w:rsidRPr="001D03AE" w:rsidRDefault="00EB6606" w:rsidP="00EB6606">
      <w:pPr>
        <w:ind w:left="420" w:hangingChars="200" w:hanging="420"/>
        <w:jc w:val="left"/>
        <w:rPr>
          <w:rFonts w:ascii="Times New Roman" w:eastAsia="宋体" w:hAnsi="Times New Roman"/>
          <w:noProof/>
        </w:rPr>
      </w:pPr>
      <w:r w:rsidRPr="001D03AE">
        <w:rPr>
          <w:rFonts w:ascii="Times New Roman" w:eastAsia="宋体" w:hAnsi="Times New Roman"/>
          <w:noProof/>
        </w:rPr>
        <w:t>Pu</w:t>
      </w:r>
      <w:r w:rsidR="00024A34" w:rsidRPr="001D03AE">
        <w:rPr>
          <w:rFonts w:ascii="Times New Roman" w:eastAsia="宋体" w:hAnsi="Times New Roman"/>
          <w:noProof/>
        </w:rPr>
        <w:t>,</w:t>
      </w:r>
      <w:r w:rsidRPr="001D03AE">
        <w:rPr>
          <w:rFonts w:ascii="Times New Roman" w:eastAsia="宋体" w:hAnsi="Times New Roman"/>
          <w:noProof/>
        </w:rPr>
        <w:t xml:space="preserve"> W</w:t>
      </w:r>
      <w:r w:rsidR="00024A34" w:rsidRPr="001D03AE">
        <w:rPr>
          <w:rFonts w:ascii="Times New Roman" w:eastAsia="宋体" w:hAnsi="Times New Roman"/>
          <w:noProof/>
        </w:rPr>
        <w:t>.</w:t>
      </w:r>
      <w:r w:rsidRPr="001D03AE">
        <w:rPr>
          <w:rFonts w:ascii="Times New Roman" w:eastAsia="宋体" w:hAnsi="Times New Roman"/>
          <w:noProof/>
        </w:rPr>
        <w:t>, Gao</w:t>
      </w:r>
      <w:r w:rsidR="00024A34" w:rsidRPr="001D03AE">
        <w:rPr>
          <w:rFonts w:ascii="Times New Roman" w:eastAsia="宋体" w:hAnsi="Times New Roman"/>
          <w:noProof/>
        </w:rPr>
        <w:t>,</w:t>
      </w:r>
      <w:r w:rsidRPr="001D03AE">
        <w:rPr>
          <w:rFonts w:ascii="Times New Roman" w:eastAsia="宋体" w:hAnsi="Times New Roman"/>
          <w:noProof/>
        </w:rPr>
        <w:t xml:space="preserve"> J</w:t>
      </w:r>
      <w:r w:rsidR="00024A34" w:rsidRPr="001D03AE">
        <w:rPr>
          <w:rFonts w:ascii="Times New Roman" w:eastAsia="宋体" w:hAnsi="Times New Roman"/>
          <w:noProof/>
        </w:rPr>
        <w:t>.</w:t>
      </w:r>
      <w:r w:rsidRPr="001D03AE">
        <w:rPr>
          <w:rFonts w:ascii="Times New Roman" w:eastAsia="宋体" w:hAnsi="Times New Roman"/>
          <w:noProof/>
        </w:rPr>
        <w:t>F</w:t>
      </w:r>
      <w:r w:rsidR="00024A34" w:rsidRPr="001D03AE">
        <w:rPr>
          <w:rFonts w:ascii="Times New Roman" w:eastAsia="宋体" w:hAnsi="Times New Roman"/>
          <w:noProof/>
        </w:rPr>
        <w:t>.</w:t>
      </w:r>
      <w:r w:rsidRPr="001D03AE">
        <w:rPr>
          <w:rFonts w:ascii="Times New Roman" w:eastAsia="宋体" w:hAnsi="Times New Roman"/>
          <w:noProof/>
        </w:rPr>
        <w:t>, Zhao</w:t>
      </w:r>
      <w:r w:rsidR="00024A34" w:rsidRPr="001D03AE">
        <w:rPr>
          <w:rFonts w:ascii="Times New Roman" w:eastAsia="宋体" w:hAnsi="Times New Roman"/>
          <w:noProof/>
        </w:rPr>
        <w:t>,</w:t>
      </w:r>
      <w:r w:rsidRPr="001D03AE">
        <w:rPr>
          <w:rFonts w:ascii="Times New Roman" w:eastAsia="宋体" w:hAnsi="Times New Roman"/>
          <w:noProof/>
        </w:rPr>
        <w:t xml:space="preserve"> K</w:t>
      </w:r>
      <w:r w:rsidR="00024A34" w:rsidRPr="001D03AE">
        <w:rPr>
          <w:rFonts w:ascii="Times New Roman" w:eastAsia="宋体" w:hAnsi="Times New Roman"/>
          <w:noProof/>
        </w:rPr>
        <w:t>.</w:t>
      </w:r>
      <w:r w:rsidRPr="001D03AE">
        <w:rPr>
          <w:rFonts w:ascii="Times New Roman" w:eastAsia="宋体" w:hAnsi="Times New Roman"/>
          <w:noProof/>
        </w:rPr>
        <w:t>D</w:t>
      </w:r>
      <w:r w:rsidR="00024A34" w:rsidRPr="001D03AE">
        <w:rPr>
          <w:rFonts w:ascii="Times New Roman" w:eastAsia="宋体" w:hAnsi="Times New Roman"/>
          <w:noProof/>
        </w:rPr>
        <w:t>.</w:t>
      </w:r>
      <w:r w:rsidRPr="001D03AE">
        <w:rPr>
          <w:rFonts w:ascii="Times New Roman" w:eastAsia="宋体" w:hAnsi="Times New Roman"/>
          <w:noProof/>
        </w:rPr>
        <w:t>, Ling</w:t>
      </w:r>
      <w:r w:rsidR="00024A34" w:rsidRPr="001D03AE">
        <w:rPr>
          <w:rFonts w:ascii="Times New Roman" w:eastAsia="宋体" w:hAnsi="Times New Roman"/>
          <w:noProof/>
        </w:rPr>
        <w:t>,</w:t>
      </w:r>
      <w:r w:rsidRPr="001D03AE">
        <w:rPr>
          <w:rFonts w:ascii="Times New Roman" w:eastAsia="宋体" w:hAnsi="Times New Roman"/>
          <w:noProof/>
        </w:rPr>
        <w:t xml:space="preserve"> H</w:t>
      </w:r>
      <w:r w:rsidR="00024A34" w:rsidRPr="001D03AE">
        <w:rPr>
          <w:rFonts w:ascii="Times New Roman" w:eastAsia="宋体" w:hAnsi="Times New Roman"/>
          <w:noProof/>
        </w:rPr>
        <w:t>.</w:t>
      </w:r>
      <w:r w:rsidRPr="001D03AE">
        <w:rPr>
          <w:rFonts w:ascii="Times New Roman" w:eastAsia="宋体" w:hAnsi="Times New Roman"/>
          <w:noProof/>
        </w:rPr>
        <w:t>F</w:t>
      </w:r>
      <w:r w:rsidR="00024A34" w:rsidRPr="001D03AE">
        <w:rPr>
          <w:rFonts w:ascii="Times New Roman" w:eastAsia="宋体" w:hAnsi="Times New Roman"/>
          <w:noProof/>
        </w:rPr>
        <w:t>.</w:t>
      </w:r>
      <w:r w:rsidRPr="001D03AE">
        <w:rPr>
          <w:rFonts w:ascii="Times New Roman" w:eastAsia="宋体" w:hAnsi="Times New Roman"/>
          <w:noProof/>
        </w:rPr>
        <w:t>, Jiang</w:t>
      </w:r>
      <w:r w:rsidR="00024A34" w:rsidRPr="001D03AE">
        <w:rPr>
          <w:rFonts w:ascii="Times New Roman" w:eastAsia="宋体" w:hAnsi="Times New Roman"/>
          <w:noProof/>
        </w:rPr>
        <w:t>,</w:t>
      </w:r>
      <w:r w:rsidRPr="001D03AE">
        <w:rPr>
          <w:rFonts w:ascii="Times New Roman" w:eastAsia="宋体" w:hAnsi="Times New Roman"/>
          <w:noProof/>
        </w:rPr>
        <w:t xml:space="preserve"> S</w:t>
      </w:r>
      <w:r w:rsidR="00024A34" w:rsidRPr="001D03AE">
        <w:rPr>
          <w:rFonts w:ascii="Times New Roman" w:eastAsia="宋体" w:hAnsi="Times New Roman"/>
          <w:noProof/>
        </w:rPr>
        <w:t>.</w:t>
      </w:r>
      <w:r w:rsidRPr="001D03AE">
        <w:rPr>
          <w:rFonts w:ascii="Times New Roman" w:eastAsia="宋体" w:hAnsi="Times New Roman"/>
          <w:noProof/>
        </w:rPr>
        <w:t>Y</w:t>
      </w:r>
      <w:r w:rsidR="00024A34" w:rsidRPr="001D03AE">
        <w:rPr>
          <w:rFonts w:ascii="Times New Roman" w:eastAsia="宋体" w:hAnsi="Times New Roman"/>
          <w:noProof/>
        </w:rPr>
        <w:t xml:space="preserve">., </w:t>
      </w:r>
      <w:r w:rsidRPr="001D03AE">
        <w:rPr>
          <w:rFonts w:ascii="Times New Roman" w:eastAsia="宋体" w:hAnsi="Times New Roman"/>
          <w:noProof/>
        </w:rPr>
        <w:t>2005</w:t>
      </w:r>
      <w:r w:rsidR="00024A34" w:rsidRPr="001D03AE">
        <w:rPr>
          <w:rFonts w:ascii="Times New Roman" w:eastAsia="宋体" w:hAnsi="Times New Roman"/>
          <w:noProof/>
        </w:rPr>
        <w:t>.</w:t>
      </w:r>
      <w:r w:rsidRPr="001D03AE">
        <w:rPr>
          <w:rFonts w:ascii="Times New Roman" w:eastAsia="宋体" w:hAnsi="Times New Roman"/>
          <w:noProof/>
        </w:rPr>
        <w:t xml:space="preserve"> Separation method of Rb-Sr</w:t>
      </w:r>
      <w:r w:rsidRPr="001D03AE">
        <w:rPr>
          <w:rFonts w:ascii="Times New Roman" w:eastAsia="宋体" w:hAnsi="Times New Roman" w:hint="eastAsia"/>
          <w:noProof/>
        </w:rPr>
        <w:t xml:space="preserve">, </w:t>
      </w:r>
      <w:r w:rsidRPr="001D03AE">
        <w:rPr>
          <w:rFonts w:ascii="Times New Roman" w:eastAsia="宋体" w:hAnsi="Times New Roman"/>
          <w:noProof/>
        </w:rPr>
        <w:t>Sm-Nd using DCTA and HIBA. Journal of Nanjing University (Natural Science) 41</w:t>
      </w:r>
      <w:r w:rsidR="00024A34" w:rsidRPr="001D03AE">
        <w:rPr>
          <w:rFonts w:ascii="Times New Roman" w:eastAsia="宋体" w:hAnsi="Times New Roman"/>
          <w:noProof/>
        </w:rPr>
        <w:t>,</w:t>
      </w:r>
      <w:r w:rsidRPr="001D03AE">
        <w:rPr>
          <w:rFonts w:ascii="Times New Roman" w:eastAsia="宋体" w:hAnsi="Times New Roman"/>
          <w:noProof/>
        </w:rPr>
        <w:t xml:space="preserve"> 445-450 (in</w:t>
      </w:r>
      <w:r w:rsidRPr="001D03AE">
        <w:rPr>
          <w:rFonts w:ascii="Times New Roman" w:eastAsia="宋体" w:hAnsi="Times New Roman" w:hint="eastAsia"/>
          <w:noProof/>
        </w:rPr>
        <w:t xml:space="preserve"> </w:t>
      </w:r>
      <w:r w:rsidRPr="001D03AE">
        <w:rPr>
          <w:rFonts w:ascii="Times New Roman" w:eastAsia="宋体" w:hAnsi="Times New Roman"/>
          <w:noProof/>
        </w:rPr>
        <w:t>Chinese with English Abstract).</w:t>
      </w:r>
    </w:p>
    <w:p w14:paraId="5C60F19D" w14:textId="522AB05D" w:rsidR="00E25862" w:rsidRPr="001D03AE" w:rsidRDefault="00E25862" w:rsidP="00EB6606">
      <w:pPr>
        <w:ind w:left="420" w:hangingChars="200" w:hanging="420"/>
        <w:jc w:val="left"/>
        <w:rPr>
          <w:rFonts w:ascii="Times New Roman" w:eastAsia="宋体" w:hAnsi="Times New Roman"/>
          <w:noProof/>
        </w:rPr>
      </w:pPr>
      <w:r w:rsidRPr="001D03AE">
        <w:rPr>
          <w:rFonts w:ascii="Times New Roman" w:eastAsia="宋体" w:hAnsi="Times New Roman"/>
          <w:noProof/>
        </w:rPr>
        <w:t>Steiger, R.H., Jger, E.</w:t>
      </w:r>
      <w:r w:rsidRPr="001D03AE">
        <w:rPr>
          <w:rFonts w:ascii="Times New Roman" w:eastAsia="宋体" w:hAnsi="Times New Roman" w:hint="eastAsia"/>
          <w:noProof/>
        </w:rPr>
        <w:t>,</w:t>
      </w:r>
      <w:r w:rsidRPr="001D03AE">
        <w:rPr>
          <w:rFonts w:ascii="Times New Roman" w:eastAsia="宋体" w:hAnsi="Times New Roman"/>
          <w:noProof/>
        </w:rPr>
        <w:t xml:space="preserve"> 1977. Subcommission on geochronology: convention on the use of decay constants in geo- and cosmochronology. Earth </w:t>
      </w:r>
      <w:r w:rsidRPr="001D03AE">
        <w:rPr>
          <w:rFonts w:ascii="Times New Roman" w:eastAsia="宋体" w:hAnsi="Times New Roman" w:hint="eastAsia"/>
          <w:noProof/>
        </w:rPr>
        <w:t>and</w:t>
      </w:r>
      <w:r w:rsidRPr="001D03AE">
        <w:rPr>
          <w:rFonts w:ascii="Times New Roman" w:eastAsia="宋体" w:hAnsi="Times New Roman"/>
          <w:noProof/>
        </w:rPr>
        <w:t xml:space="preserve"> Planetary Science Letters, 36, 359-362.</w:t>
      </w:r>
    </w:p>
    <w:p w14:paraId="5DC33A2A" w14:textId="289CB202" w:rsidR="00EB6606" w:rsidRPr="001D03AE" w:rsidRDefault="00EB6606" w:rsidP="00EB6606">
      <w:pPr>
        <w:ind w:left="420" w:hangingChars="200" w:hanging="420"/>
        <w:jc w:val="left"/>
        <w:rPr>
          <w:rFonts w:ascii="Times New Roman" w:eastAsia="宋体" w:hAnsi="Times New Roman"/>
          <w:noProof/>
          <w:szCs w:val="24"/>
        </w:rPr>
      </w:pPr>
      <w:r w:rsidRPr="001D03AE">
        <w:rPr>
          <w:rFonts w:ascii="Times New Roman" w:eastAsia="宋体" w:hAnsi="Times New Roman" w:hint="eastAsia"/>
          <w:noProof/>
          <w:szCs w:val="24"/>
        </w:rPr>
        <w:t>Wang</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X</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L</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Zhou</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J</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C</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Griffin</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W</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L</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Zhao</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G</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C</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Yu</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J</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H</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Qiu</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J</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S</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Zhang</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ml:space="preserve"> Y</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J</w:t>
      </w:r>
      <w:r w:rsidR="00024A34" w:rsidRPr="001D03AE">
        <w:rPr>
          <w:rFonts w:ascii="Times New Roman" w:eastAsia="宋体" w:hAnsi="Times New Roman"/>
          <w:noProof/>
          <w:szCs w:val="24"/>
        </w:rPr>
        <w:t>.</w:t>
      </w:r>
      <w:r w:rsidRPr="001D03AE">
        <w:rPr>
          <w:rFonts w:ascii="Times New Roman" w:eastAsia="宋体" w:hAnsi="Times New Roman" w:hint="eastAsia"/>
          <w:noProof/>
          <w:szCs w:val="24"/>
        </w:rPr>
        <w:t>, Xi</w:t>
      </w:r>
      <w:r w:rsidRPr="001D03AE">
        <w:rPr>
          <w:rFonts w:ascii="Times New Roman" w:eastAsia="宋体" w:hAnsi="Times New Roman"/>
          <w:noProof/>
          <w:szCs w:val="24"/>
        </w:rPr>
        <w:t>ng</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G</w:t>
      </w:r>
      <w:r w:rsidR="00024A34" w:rsidRPr="001D03AE">
        <w:rPr>
          <w:rFonts w:ascii="Times New Roman" w:eastAsia="宋体" w:hAnsi="Times New Roman"/>
          <w:noProof/>
          <w:szCs w:val="24"/>
        </w:rPr>
        <w:t>.</w:t>
      </w:r>
      <w:r w:rsidRPr="001D03AE">
        <w:rPr>
          <w:rFonts w:ascii="Times New Roman" w:eastAsia="宋体" w:hAnsi="Times New Roman"/>
          <w:noProof/>
          <w:szCs w:val="24"/>
        </w:rPr>
        <w:t>F</w:t>
      </w:r>
      <w:r w:rsidR="00024A34" w:rsidRPr="001D03AE">
        <w:rPr>
          <w:rFonts w:ascii="Times New Roman" w:eastAsia="宋体" w:hAnsi="Times New Roman"/>
          <w:noProof/>
          <w:szCs w:val="24"/>
        </w:rPr>
        <w:t xml:space="preserve">., </w:t>
      </w:r>
      <w:r w:rsidRPr="001D03AE">
        <w:rPr>
          <w:rFonts w:ascii="Times New Roman" w:eastAsia="宋体" w:hAnsi="Times New Roman"/>
          <w:noProof/>
          <w:szCs w:val="24"/>
        </w:rPr>
        <w:t>2014</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Geochemical zonation across a Neoproterozoic orogenic belt: isotopic evidence from granitoids and metasedimentary rocks of the Jiangnan orogen, China. Precambrian Research 242</w:t>
      </w:r>
      <w:r w:rsidR="00024A34" w:rsidRPr="001D03AE">
        <w:rPr>
          <w:rFonts w:ascii="Times New Roman" w:eastAsia="宋体" w:hAnsi="Times New Roman"/>
          <w:noProof/>
          <w:szCs w:val="24"/>
        </w:rPr>
        <w:t>,</w:t>
      </w:r>
      <w:r w:rsidRPr="001D03AE">
        <w:rPr>
          <w:rFonts w:ascii="Times New Roman" w:eastAsia="宋体" w:hAnsi="Times New Roman"/>
          <w:noProof/>
          <w:szCs w:val="24"/>
        </w:rPr>
        <w:t xml:space="preserve"> 154-171.</w:t>
      </w:r>
      <w:r w:rsidRPr="001D03AE">
        <w:rPr>
          <w:rFonts w:ascii="Times New Roman" w:eastAsia="宋体" w:hAnsi="Times New Roman" w:hint="eastAsia"/>
          <w:noProof/>
          <w:szCs w:val="24"/>
        </w:rPr>
        <w:t xml:space="preserve"> </w:t>
      </w:r>
    </w:p>
    <w:p w14:paraId="1F788B9B" w14:textId="05FB968E" w:rsidR="00010F36" w:rsidRPr="00EE30AC" w:rsidRDefault="00010F36" w:rsidP="00010F36">
      <w:pPr>
        <w:ind w:left="420" w:hangingChars="200" w:hanging="420"/>
        <w:jc w:val="left"/>
        <w:rPr>
          <w:rFonts w:ascii="Times New Roman" w:eastAsia="宋体" w:hAnsi="Times New Roman"/>
          <w:noProof/>
          <w:szCs w:val="24"/>
        </w:rPr>
      </w:pPr>
      <w:r w:rsidRPr="001D03AE">
        <w:rPr>
          <w:rFonts w:ascii="Times New Roman" w:eastAsia="宋体" w:hAnsi="Times New Roman"/>
          <w:noProof/>
          <w:szCs w:val="24"/>
        </w:rPr>
        <w:t>Woodhead, J., Hergt, J., Shelley, M., Eggins, S., Kemp, R., 2004. Zircon Hf-isotope analysis</w:t>
      </w:r>
      <w:r w:rsidRPr="001D03AE">
        <w:rPr>
          <w:rFonts w:ascii="Times New Roman" w:eastAsia="宋体" w:hAnsi="Times New Roman" w:hint="eastAsia"/>
          <w:noProof/>
          <w:szCs w:val="24"/>
        </w:rPr>
        <w:t xml:space="preserve"> </w:t>
      </w:r>
      <w:r w:rsidRPr="001D03AE">
        <w:rPr>
          <w:rFonts w:ascii="Times New Roman" w:eastAsia="宋体" w:hAnsi="Times New Roman"/>
          <w:noProof/>
          <w:szCs w:val="24"/>
        </w:rPr>
        <w:t>with an excimer laser, depth profiling, ablation of complex geometries, and</w:t>
      </w:r>
      <w:r w:rsidRPr="001D03AE">
        <w:rPr>
          <w:rFonts w:ascii="Times New Roman" w:eastAsia="宋体" w:hAnsi="Times New Roman" w:hint="eastAsia"/>
          <w:noProof/>
          <w:szCs w:val="24"/>
        </w:rPr>
        <w:t xml:space="preserve"> </w:t>
      </w:r>
      <w:r w:rsidRPr="001D03AE">
        <w:rPr>
          <w:rFonts w:ascii="Times New Roman" w:eastAsia="宋体" w:hAnsi="Times New Roman"/>
          <w:noProof/>
          <w:szCs w:val="24"/>
        </w:rPr>
        <w:t>concomitant age estimation. Chemical Geology 209, 121</w:t>
      </w:r>
      <w:r w:rsidRPr="001D03AE">
        <w:rPr>
          <w:rFonts w:ascii="Times New Roman" w:eastAsia="宋体" w:hAnsi="Times New Roman" w:hint="eastAsia"/>
          <w:noProof/>
          <w:szCs w:val="24"/>
        </w:rPr>
        <w:t>-</w:t>
      </w:r>
      <w:r w:rsidRPr="001D03AE">
        <w:rPr>
          <w:rFonts w:ascii="Times New Roman" w:eastAsia="宋体" w:hAnsi="Times New Roman"/>
          <w:noProof/>
          <w:szCs w:val="24"/>
        </w:rPr>
        <w:t>135.</w:t>
      </w:r>
    </w:p>
    <w:p w14:paraId="66A447B6" w14:textId="77777777" w:rsidR="00A21EA3" w:rsidRPr="00EB6606" w:rsidRDefault="00A21EA3">
      <w:pPr>
        <w:ind w:left="420" w:hangingChars="200" w:hanging="420"/>
        <w:jc w:val="left"/>
        <w:rPr>
          <w:rFonts w:ascii="Times New Roman" w:eastAsia="宋体" w:hAnsi="Times New Roman"/>
          <w:noProof/>
          <w:szCs w:val="24"/>
        </w:rPr>
      </w:pPr>
    </w:p>
    <w:sectPr w:rsidR="00A21EA3" w:rsidRPr="00EB66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22360" w14:textId="77777777" w:rsidR="001B5143" w:rsidRDefault="001B5143" w:rsidP="00A02802">
      <w:r>
        <w:separator/>
      </w:r>
    </w:p>
  </w:endnote>
  <w:endnote w:type="continuationSeparator" w:id="0">
    <w:p w14:paraId="302A3332" w14:textId="77777777" w:rsidR="001B5143" w:rsidRDefault="001B5143" w:rsidP="00A0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0D67F" w14:textId="77777777" w:rsidR="001B5143" w:rsidRDefault="001B5143" w:rsidP="00A02802">
      <w:r>
        <w:separator/>
      </w:r>
    </w:p>
  </w:footnote>
  <w:footnote w:type="continuationSeparator" w:id="0">
    <w:p w14:paraId="4CD010AA" w14:textId="77777777" w:rsidR="001B5143" w:rsidRDefault="001B5143" w:rsidP="00A028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1641"/>
    <w:rsid w:val="00010F36"/>
    <w:rsid w:val="00023A92"/>
    <w:rsid w:val="00024A34"/>
    <w:rsid w:val="00031A7C"/>
    <w:rsid w:val="00036C8C"/>
    <w:rsid w:val="00042D66"/>
    <w:rsid w:val="00051DFF"/>
    <w:rsid w:val="00052424"/>
    <w:rsid w:val="0006164B"/>
    <w:rsid w:val="000651F5"/>
    <w:rsid w:val="00065F64"/>
    <w:rsid w:val="00071C97"/>
    <w:rsid w:val="00075B7A"/>
    <w:rsid w:val="000A06DD"/>
    <w:rsid w:val="000A1C16"/>
    <w:rsid w:val="000A4A7E"/>
    <w:rsid w:val="000A4B56"/>
    <w:rsid w:val="000A6C73"/>
    <w:rsid w:val="000B01CF"/>
    <w:rsid w:val="000C1C5F"/>
    <w:rsid w:val="000C6856"/>
    <w:rsid w:val="000F56BC"/>
    <w:rsid w:val="000F6FAF"/>
    <w:rsid w:val="001117E8"/>
    <w:rsid w:val="0016580C"/>
    <w:rsid w:val="00182FDC"/>
    <w:rsid w:val="00190E6C"/>
    <w:rsid w:val="00191201"/>
    <w:rsid w:val="001A0845"/>
    <w:rsid w:val="001A536B"/>
    <w:rsid w:val="001A6811"/>
    <w:rsid w:val="001B3BF0"/>
    <w:rsid w:val="001B5143"/>
    <w:rsid w:val="001B536B"/>
    <w:rsid w:val="001B60F0"/>
    <w:rsid w:val="001D03AE"/>
    <w:rsid w:val="001D340B"/>
    <w:rsid w:val="001E522F"/>
    <w:rsid w:val="001F1B4B"/>
    <w:rsid w:val="00204130"/>
    <w:rsid w:val="00207890"/>
    <w:rsid w:val="002235E9"/>
    <w:rsid w:val="00225CAE"/>
    <w:rsid w:val="0023255E"/>
    <w:rsid w:val="002411FD"/>
    <w:rsid w:val="00255DE9"/>
    <w:rsid w:val="00261E5C"/>
    <w:rsid w:val="00266DB0"/>
    <w:rsid w:val="00281E69"/>
    <w:rsid w:val="00287E41"/>
    <w:rsid w:val="00290B63"/>
    <w:rsid w:val="002931BD"/>
    <w:rsid w:val="002A62C7"/>
    <w:rsid w:val="002B16DA"/>
    <w:rsid w:val="002C1896"/>
    <w:rsid w:val="002D0E4D"/>
    <w:rsid w:val="002D1553"/>
    <w:rsid w:val="002D1A95"/>
    <w:rsid w:val="002F5D27"/>
    <w:rsid w:val="00327D4E"/>
    <w:rsid w:val="0033077E"/>
    <w:rsid w:val="003334AF"/>
    <w:rsid w:val="00334E54"/>
    <w:rsid w:val="00345BC2"/>
    <w:rsid w:val="00352195"/>
    <w:rsid w:val="00352BB3"/>
    <w:rsid w:val="003644B2"/>
    <w:rsid w:val="003644F0"/>
    <w:rsid w:val="00373222"/>
    <w:rsid w:val="00384CF6"/>
    <w:rsid w:val="00391E65"/>
    <w:rsid w:val="003B358D"/>
    <w:rsid w:val="003C54A2"/>
    <w:rsid w:val="003D5140"/>
    <w:rsid w:val="003E3750"/>
    <w:rsid w:val="003E59A2"/>
    <w:rsid w:val="003F623B"/>
    <w:rsid w:val="003F7329"/>
    <w:rsid w:val="00401851"/>
    <w:rsid w:val="004308EF"/>
    <w:rsid w:val="00431C93"/>
    <w:rsid w:val="00451F88"/>
    <w:rsid w:val="00452132"/>
    <w:rsid w:val="00480A72"/>
    <w:rsid w:val="00484434"/>
    <w:rsid w:val="004876F5"/>
    <w:rsid w:val="00496EE4"/>
    <w:rsid w:val="004D04C7"/>
    <w:rsid w:val="004D6CEC"/>
    <w:rsid w:val="004E48B5"/>
    <w:rsid w:val="004E74A1"/>
    <w:rsid w:val="005159EA"/>
    <w:rsid w:val="00546917"/>
    <w:rsid w:val="0056400F"/>
    <w:rsid w:val="00574184"/>
    <w:rsid w:val="00582B1C"/>
    <w:rsid w:val="00594A0F"/>
    <w:rsid w:val="005B07A1"/>
    <w:rsid w:val="005D56E0"/>
    <w:rsid w:val="005F07BC"/>
    <w:rsid w:val="00622C99"/>
    <w:rsid w:val="00661624"/>
    <w:rsid w:val="0067556D"/>
    <w:rsid w:val="00681BAA"/>
    <w:rsid w:val="00691DA6"/>
    <w:rsid w:val="006A0080"/>
    <w:rsid w:val="006A7061"/>
    <w:rsid w:val="006C165E"/>
    <w:rsid w:val="006C334D"/>
    <w:rsid w:val="006F0501"/>
    <w:rsid w:val="006F33B6"/>
    <w:rsid w:val="007065C4"/>
    <w:rsid w:val="00710FD8"/>
    <w:rsid w:val="007145EA"/>
    <w:rsid w:val="0074461F"/>
    <w:rsid w:val="00753753"/>
    <w:rsid w:val="00764B85"/>
    <w:rsid w:val="00797752"/>
    <w:rsid w:val="007A1190"/>
    <w:rsid w:val="007A2149"/>
    <w:rsid w:val="007B3477"/>
    <w:rsid w:val="007D5D79"/>
    <w:rsid w:val="007E1B17"/>
    <w:rsid w:val="007E2F64"/>
    <w:rsid w:val="008007DB"/>
    <w:rsid w:val="00817E61"/>
    <w:rsid w:val="00830590"/>
    <w:rsid w:val="00832726"/>
    <w:rsid w:val="00844788"/>
    <w:rsid w:val="00844C29"/>
    <w:rsid w:val="00874182"/>
    <w:rsid w:val="0087599D"/>
    <w:rsid w:val="008772A5"/>
    <w:rsid w:val="008801C0"/>
    <w:rsid w:val="008828D1"/>
    <w:rsid w:val="00895B82"/>
    <w:rsid w:val="00897DED"/>
    <w:rsid w:val="008A5318"/>
    <w:rsid w:val="008A545A"/>
    <w:rsid w:val="008C5BB8"/>
    <w:rsid w:val="008C6176"/>
    <w:rsid w:val="008D0434"/>
    <w:rsid w:val="008D219E"/>
    <w:rsid w:val="008D7E1A"/>
    <w:rsid w:val="008D7E5D"/>
    <w:rsid w:val="008E5A95"/>
    <w:rsid w:val="008F6B96"/>
    <w:rsid w:val="00903094"/>
    <w:rsid w:val="00913B71"/>
    <w:rsid w:val="00921641"/>
    <w:rsid w:val="0093057E"/>
    <w:rsid w:val="0093107A"/>
    <w:rsid w:val="00943D3D"/>
    <w:rsid w:val="00944335"/>
    <w:rsid w:val="009469BC"/>
    <w:rsid w:val="00964152"/>
    <w:rsid w:val="00971F94"/>
    <w:rsid w:val="009835AD"/>
    <w:rsid w:val="0099669D"/>
    <w:rsid w:val="009C2A9C"/>
    <w:rsid w:val="009E3B05"/>
    <w:rsid w:val="00A02802"/>
    <w:rsid w:val="00A11C96"/>
    <w:rsid w:val="00A21EA3"/>
    <w:rsid w:val="00A4396D"/>
    <w:rsid w:val="00A459B9"/>
    <w:rsid w:val="00A54E31"/>
    <w:rsid w:val="00A56514"/>
    <w:rsid w:val="00A656E1"/>
    <w:rsid w:val="00A74845"/>
    <w:rsid w:val="00A76D69"/>
    <w:rsid w:val="00A8433E"/>
    <w:rsid w:val="00AA2004"/>
    <w:rsid w:val="00AA4A22"/>
    <w:rsid w:val="00AA78AE"/>
    <w:rsid w:val="00AA7F7F"/>
    <w:rsid w:val="00AB78B2"/>
    <w:rsid w:val="00AB7D25"/>
    <w:rsid w:val="00AC0CA8"/>
    <w:rsid w:val="00AD0843"/>
    <w:rsid w:val="00AD4577"/>
    <w:rsid w:val="00AD6F92"/>
    <w:rsid w:val="00AE47BC"/>
    <w:rsid w:val="00AF13C0"/>
    <w:rsid w:val="00AF6F4D"/>
    <w:rsid w:val="00B02C4F"/>
    <w:rsid w:val="00B073DA"/>
    <w:rsid w:val="00B1412D"/>
    <w:rsid w:val="00B1682E"/>
    <w:rsid w:val="00B40A14"/>
    <w:rsid w:val="00B54C5D"/>
    <w:rsid w:val="00B6738A"/>
    <w:rsid w:val="00B70AF7"/>
    <w:rsid w:val="00B813B6"/>
    <w:rsid w:val="00B8251F"/>
    <w:rsid w:val="00BB1533"/>
    <w:rsid w:val="00BC3422"/>
    <w:rsid w:val="00BF18ED"/>
    <w:rsid w:val="00BF31AC"/>
    <w:rsid w:val="00BF5DC7"/>
    <w:rsid w:val="00BF60EA"/>
    <w:rsid w:val="00C02F6F"/>
    <w:rsid w:val="00C06526"/>
    <w:rsid w:val="00C101D7"/>
    <w:rsid w:val="00C14990"/>
    <w:rsid w:val="00C1629C"/>
    <w:rsid w:val="00C1727F"/>
    <w:rsid w:val="00C3669E"/>
    <w:rsid w:val="00C37479"/>
    <w:rsid w:val="00C42C79"/>
    <w:rsid w:val="00C4667B"/>
    <w:rsid w:val="00C74CF7"/>
    <w:rsid w:val="00C751EA"/>
    <w:rsid w:val="00C75F0C"/>
    <w:rsid w:val="00C77905"/>
    <w:rsid w:val="00C84A21"/>
    <w:rsid w:val="00C95043"/>
    <w:rsid w:val="00CD3B95"/>
    <w:rsid w:val="00CF6561"/>
    <w:rsid w:val="00D15922"/>
    <w:rsid w:val="00D3536F"/>
    <w:rsid w:val="00D42D70"/>
    <w:rsid w:val="00D535CB"/>
    <w:rsid w:val="00DC2D0E"/>
    <w:rsid w:val="00DC38D2"/>
    <w:rsid w:val="00DC44CC"/>
    <w:rsid w:val="00DD2655"/>
    <w:rsid w:val="00DE2A1D"/>
    <w:rsid w:val="00DF44CB"/>
    <w:rsid w:val="00E11588"/>
    <w:rsid w:val="00E203B6"/>
    <w:rsid w:val="00E25862"/>
    <w:rsid w:val="00E304E0"/>
    <w:rsid w:val="00E41661"/>
    <w:rsid w:val="00E474B7"/>
    <w:rsid w:val="00E57116"/>
    <w:rsid w:val="00E64B30"/>
    <w:rsid w:val="00E81357"/>
    <w:rsid w:val="00E97D0B"/>
    <w:rsid w:val="00EA6336"/>
    <w:rsid w:val="00EB6606"/>
    <w:rsid w:val="00EC78A5"/>
    <w:rsid w:val="00ED19C0"/>
    <w:rsid w:val="00ED31AA"/>
    <w:rsid w:val="00EE5019"/>
    <w:rsid w:val="00F003E7"/>
    <w:rsid w:val="00F01A3B"/>
    <w:rsid w:val="00F330C0"/>
    <w:rsid w:val="00F441C7"/>
    <w:rsid w:val="00F461DD"/>
    <w:rsid w:val="00F50572"/>
    <w:rsid w:val="00F60843"/>
    <w:rsid w:val="00F76CF4"/>
    <w:rsid w:val="00F80ABA"/>
    <w:rsid w:val="00F8620C"/>
    <w:rsid w:val="00F903EC"/>
    <w:rsid w:val="00F970B2"/>
    <w:rsid w:val="00FB456A"/>
    <w:rsid w:val="00FC687B"/>
    <w:rsid w:val="00FD1DA8"/>
    <w:rsid w:val="00FD54FA"/>
    <w:rsid w:val="00FF42F5"/>
    <w:rsid w:val="00FF7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7F7C7"/>
  <w15:docId w15:val="{05E96BA0-780C-4E71-856B-0C31B00D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6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1641"/>
    <w:rPr>
      <w:color w:val="0000FF"/>
      <w:u w:val="single"/>
    </w:rPr>
  </w:style>
  <w:style w:type="character" w:styleId="a4">
    <w:name w:val="annotation reference"/>
    <w:basedOn w:val="a0"/>
    <w:uiPriority w:val="99"/>
    <w:semiHidden/>
    <w:unhideWhenUsed/>
    <w:rsid w:val="00921641"/>
    <w:rPr>
      <w:sz w:val="21"/>
      <w:szCs w:val="21"/>
    </w:rPr>
  </w:style>
  <w:style w:type="paragraph" w:styleId="a5">
    <w:name w:val="annotation text"/>
    <w:basedOn w:val="a"/>
    <w:link w:val="a6"/>
    <w:uiPriority w:val="99"/>
    <w:unhideWhenUsed/>
    <w:rsid w:val="00921641"/>
    <w:pPr>
      <w:jc w:val="left"/>
    </w:pPr>
    <w:rPr>
      <w:rFonts w:ascii="Tahoma" w:hAnsi="Tahoma" w:cs="Tahoma"/>
      <w:sz w:val="16"/>
    </w:rPr>
  </w:style>
  <w:style w:type="character" w:customStyle="1" w:styleId="a6">
    <w:name w:val="批注文字 字符"/>
    <w:basedOn w:val="a0"/>
    <w:link w:val="a5"/>
    <w:uiPriority w:val="99"/>
    <w:rsid w:val="00921641"/>
    <w:rPr>
      <w:rFonts w:ascii="Tahoma" w:hAnsi="Tahoma" w:cs="Tahoma"/>
      <w:sz w:val="16"/>
    </w:rPr>
  </w:style>
  <w:style w:type="paragraph" w:customStyle="1" w:styleId="Text">
    <w:name w:val="Text"/>
    <w:basedOn w:val="a"/>
    <w:rsid w:val="00921641"/>
    <w:pPr>
      <w:widowControl/>
      <w:spacing w:before="120"/>
      <w:ind w:firstLine="720"/>
      <w:jc w:val="left"/>
    </w:pPr>
    <w:rPr>
      <w:rFonts w:ascii="Times New Roman" w:eastAsia="Times New Roman" w:hAnsi="Times New Roman" w:cs="Times New Roman"/>
      <w:kern w:val="0"/>
      <w:sz w:val="24"/>
      <w:szCs w:val="24"/>
      <w:lang w:eastAsia="en-US"/>
    </w:rPr>
  </w:style>
  <w:style w:type="paragraph" w:styleId="a7">
    <w:name w:val="Balloon Text"/>
    <w:basedOn w:val="a"/>
    <w:link w:val="a8"/>
    <w:uiPriority w:val="99"/>
    <w:semiHidden/>
    <w:unhideWhenUsed/>
    <w:rsid w:val="00921641"/>
    <w:rPr>
      <w:sz w:val="18"/>
      <w:szCs w:val="18"/>
    </w:rPr>
  </w:style>
  <w:style w:type="character" w:customStyle="1" w:styleId="a8">
    <w:name w:val="批注框文本 字符"/>
    <w:basedOn w:val="a0"/>
    <w:link w:val="a7"/>
    <w:uiPriority w:val="99"/>
    <w:semiHidden/>
    <w:rsid w:val="00921641"/>
    <w:rPr>
      <w:sz w:val="18"/>
      <w:szCs w:val="18"/>
    </w:rPr>
  </w:style>
  <w:style w:type="paragraph" w:styleId="a9">
    <w:name w:val="header"/>
    <w:basedOn w:val="a"/>
    <w:link w:val="aa"/>
    <w:uiPriority w:val="99"/>
    <w:unhideWhenUsed/>
    <w:rsid w:val="00A02802"/>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A02802"/>
    <w:rPr>
      <w:sz w:val="18"/>
      <w:szCs w:val="18"/>
    </w:rPr>
  </w:style>
  <w:style w:type="paragraph" w:styleId="ab">
    <w:name w:val="footer"/>
    <w:basedOn w:val="a"/>
    <w:link w:val="ac"/>
    <w:uiPriority w:val="99"/>
    <w:unhideWhenUsed/>
    <w:rsid w:val="00A02802"/>
    <w:pPr>
      <w:tabs>
        <w:tab w:val="center" w:pos="4153"/>
        <w:tab w:val="right" w:pos="8306"/>
      </w:tabs>
      <w:snapToGrid w:val="0"/>
      <w:jc w:val="left"/>
    </w:pPr>
    <w:rPr>
      <w:sz w:val="18"/>
      <w:szCs w:val="18"/>
    </w:rPr>
  </w:style>
  <w:style w:type="character" w:customStyle="1" w:styleId="ac">
    <w:name w:val="页脚 字符"/>
    <w:basedOn w:val="a0"/>
    <w:link w:val="ab"/>
    <w:uiPriority w:val="99"/>
    <w:rsid w:val="00A02802"/>
    <w:rPr>
      <w:sz w:val="18"/>
      <w:szCs w:val="18"/>
    </w:rPr>
  </w:style>
  <w:style w:type="paragraph" w:customStyle="1" w:styleId="SMText">
    <w:name w:val="SM Text"/>
    <w:basedOn w:val="a"/>
    <w:qFormat/>
    <w:rsid w:val="00A02802"/>
    <w:pPr>
      <w:widowControl/>
      <w:ind w:firstLine="480"/>
      <w:jc w:val="left"/>
    </w:pPr>
    <w:rPr>
      <w:rFonts w:ascii="Times New Roman" w:eastAsia="宋体" w:hAnsi="Times New Roman" w:cs="Times New Roman"/>
      <w:kern w:val="0"/>
      <w:sz w:val="24"/>
      <w:szCs w:val="20"/>
      <w:lang w:eastAsia="en-US"/>
    </w:rPr>
  </w:style>
  <w:style w:type="paragraph" w:customStyle="1" w:styleId="label1">
    <w:name w:val="label1"/>
    <w:basedOn w:val="a"/>
    <w:rsid w:val="00023A92"/>
    <w:pPr>
      <w:widowControl/>
      <w:jc w:val="left"/>
    </w:pPr>
    <w:rPr>
      <w:rFonts w:ascii="宋体" w:eastAsia="宋体" w:hAnsi="宋体" w:cs="宋体"/>
      <w:color w:val="999999"/>
      <w:kern w:val="0"/>
      <w:sz w:val="20"/>
      <w:szCs w:val="20"/>
    </w:rPr>
  </w:style>
  <w:style w:type="paragraph" w:customStyle="1" w:styleId="kwmain1">
    <w:name w:val="kw_main1"/>
    <w:basedOn w:val="a"/>
    <w:rsid w:val="00023A92"/>
    <w:pPr>
      <w:widowControl/>
      <w:jc w:val="left"/>
    </w:pPr>
    <w:rPr>
      <w:rFonts w:ascii="宋体" w:eastAsia="宋体" w:hAnsi="宋体" w:cs="宋体"/>
      <w:color w:val="66666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76337">
      <w:bodyDiv w:val="1"/>
      <w:marLeft w:val="0"/>
      <w:marRight w:val="0"/>
      <w:marTop w:val="0"/>
      <w:marBottom w:val="0"/>
      <w:divBdr>
        <w:top w:val="none" w:sz="0" w:space="0" w:color="auto"/>
        <w:left w:val="none" w:sz="0" w:space="0" w:color="auto"/>
        <w:bottom w:val="none" w:sz="0" w:space="0" w:color="auto"/>
        <w:right w:val="none" w:sz="0" w:space="0" w:color="auto"/>
      </w:divBdr>
      <w:divsChild>
        <w:div w:id="1589846659">
          <w:marLeft w:val="0"/>
          <w:marRight w:val="0"/>
          <w:marTop w:val="0"/>
          <w:marBottom w:val="0"/>
          <w:divBdr>
            <w:top w:val="none" w:sz="0" w:space="0" w:color="auto"/>
            <w:left w:val="none" w:sz="0" w:space="0" w:color="auto"/>
            <w:bottom w:val="none" w:sz="0" w:space="0" w:color="auto"/>
            <w:right w:val="none" w:sz="0" w:space="0" w:color="auto"/>
          </w:divBdr>
          <w:divsChild>
            <w:div w:id="1705204618">
              <w:marLeft w:val="0"/>
              <w:marRight w:val="0"/>
              <w:marTop w:val="0"/>
              <w:marBottom w:val="0"/>
              <w:divBdr>
                <w:top w:val="none" w:sz="0" w:space="0" w:color="auto"/>
                <w:left w:val="none" w:sz="0" w:space="0" w:color="auto"/>
                <w:bottom w:val="none" w:sz="0" w:space="0" w:color="auto"/>
                <w:right w:val="none" w:sz="0" w:space="0" w:color="auto"/>
              </w:divBdr>
              <w:divsChild>
                <w:div w:id="1383675437">
                  <w:marLeft w:val="0"/>
                  <w:marRight w:val="0"/>
                  <w:marTop w:val="0"/>
                  <w:marBottom w:val="0"/>
                  <w:divBdr>
                    <w:top w:val="none" w:sz="0" w:space="0" w:color="auto"/>
                    <w:left w:val="none" w:sz="0" w:space="0" w:color="auto"/>
                    <w:bottom w:val="none" w:sz="0" w:space="0" w:color="auto"/>
                    <w:right w:val="none" w:sz="0" w:space="0" w:color="auto"/>
                  </w:divBdr>
                  <w:divsChild>
                    <w:div w:id="999500885">
                      <w:marLeft w:val="0"/>
                      <w:marRight w:val="0"/>
                      <w:marTop w:val="0"/>
                      <w:marBottom w:val="0"/>
                      <w:divBdr>
                        <w:top w:val="none" w:sz="0" w:space="0" w:color="auto"/>
                        <w:left w:val="none" w:sz="0" w:space="0" w:color="auto"/>
                        <w:bottom w:val="none" w:sz="0" w:space="0" w:color="auto"/>
                        <w:right w:val="none" w:sz="0" w:space="0" w:color="auto"/>
                      </w:divBdr>
                      <w:divsChild>
                        <w:div w:id="308755425">
                          <w:marLeft w:val="0"/>
                          <w:marRight w:val="0"/>
                          <w:marTop w:val="0"/>
                          <w:marBottom w:val="0"/>
                          <w:divBdr>
                            <w:top w:val="none" w:sz="0" w:space="0" w:color="auto"/>
                            <w:left w:val="none" w:sz="0" w:space="0" w:color="auto"/>
                            <w:bottom w:val="none" w:sz="0" w:space="0" w:color="auto"/>
                            <w:right w:val="none" w:sz="0" w:space="0" w:color="auto"/>
                          </w:divBdr>
                          <w:divsChild>
                            <w:div w:id="928386309">
                              <w:marLeft w:val="0"/>
                              <w:marRight w:val="0"/>
                              <w:marTop w:val="0"/>
                              <w:marBottom w:val="0"/>
                              <w:divBdr>
                                <w:top w:val="none" w:sz="0" w:space="0" w:color="auto"/>
                                <w:left w:val="none" w:sz="0" w:space="0" w:color="auto"/>
                                <w:bottom w:val="none" w:sz="0" w:space="0" w:color="auto"/>
                                <w:right w:val="none" w:sz="0" w:space="0" w:color="auto"/>
                              </w:divBdr>
                              <w:divsChild>
                                <w:div w:id="1903059239">
                                  <w:marLeft w:val="0"/>
                                  <w:marRight w:val="0"/>
                                  <w:marTop w:val="0"/>
                                  <w:marBottom w:val="0"/>
                                  <w:divBdr>
                                    <w:top w:val="none" w:sz="0" w:space="0" w:color="auto"/>
                                    <w:left w:val="none" w:sz="0" w:space="0" w:color="auto"/>
                                    <w:bottom w:val="none" w:sz="0" w:space="0" w:color="auto"/>
                                    <w:right w:val="none" w:sz="0" w:space="0" w:color="auto"/>
                                  </w:divBdr>
                                  <w:divsChild>
                                    <w:div w:id="1229418266">
                                      <w:marLeft w:val="0"/>
                                      <w:marRight w:val="0"/>
                                      <w:marTop w:val="75"/>
                                      <w:marBottom w:val="0"/>
                                      <w:divBdr>
                                        <w:top w:val="none" w:sz="0" w:space="0" w:color="auto"/>
                                        <w:left w:val="none" w:sz="0" w:space="0" w:color="auto"/>
                                        <w:bottom w:val="none" w:sz="0" w:space="0" w:color="auto"/>
                                        <w:right w:val="none" w:sz="0" w:space="0" w:color="auto"/>
                                      </w:divBdr>
                                      <w:divsChild>
                                        <w:div w:id="9388718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542096">
      <w:bodyDiv w:val="1"/>
      <w:marLeft w:val="0"/>
      <w:marRight w:val="0"/>
      <w:marTop w:val="0"/>
      <w:marBottom w:val="0"/>
      <w:divBdr>
        <w:top w:val="none" w:sz="0" w:space="0" w:color="auto"/>
        <w:left w:val="none" w:sz="0" w:space="0" w:color="auto"/>
        <w:bottom w:val="none" w:sz="0" w:space="0" w:color="auto"/>
        <w:right w:val="none" w:sz="0" w:space="0" w:color="auto"/>
      </w:divBdr>
      <w:divsChild>
        <w:div w:id="1107967456">
          <w:marLeft w:val="0"/>
          <w:marRight w:val="0"/>
          <w:marTop w:val="0"/>
          <w:marBottom w:val="0"/>
          <w:divBdr>
            <w:top w:val="none" w:sz="0" w:space="0" w:color="auto"/>
            <w:left w:val="none" w:sz="0" w:space="0" w:color="auto"/>
            <w:bottom w:val="none" w:sz="0" w:space="0" w:color="auto"/>
            <w:right w:val="none" w:sz="0" w:space="0" w:color="auto"/>
          </w:divBdr>
          <w:divsChild>
            <w:div w:id="1025013316">
              <w:marLeft w:val="0"/>
              <w:marRight w:val="0"/>
              <w:marTop w:val="0"/>
              <w:marBottom w:val="0"/>
              <w:divBdr>
                <w:top w:val="none" w:sz="0" w:space="0" w:color="auto"/>
                <w:left w:val="none" w:sz="0" w:space="0" w:color="auto"/>
                <w:bottom w:val="none" w:sz="0" w:space="0" w:color="auto"/>
                <w:right w:val="none" w:sz="0" w:space="0" w:color="auto"/>
              </w:divBdr>
              <w:divsChild>
                <w:div w:id="2091467025">
                  <w:marLeft w:val="0"/>
                  <w:marRight w:val="0"/>
                  <w:marTop w:val="0"/>
                  <w:marBottom w:val="0"/>
                  <w:divBdr>
                    <w:top w:val="none" w:sz="0" w:space="0" w:color="auto"/>
                    <w:left w:val="none" w:sz="0" w:space="0" w:color="auto"/>
                    <w:bottom w:val="none" w:sz="0" w:space="0" w:color="auto"/>
                    <w:right w:val="none" w:sz="0" w:space="0" w:color="auto"/>
                  </w:divBdr>
                  <w:divsChild>
                    <w:div w:id="1015501446">
                      <w:marLeft w:val="0"/>
                      <w:marRight w:val="0"/>
                      <w:marTop w:val="0"/>
                      <w:marBottom w:val="0"/>
                      <w:divBdr>
                        <w:top w:val="none" w:sz="0" w:space="0" w:color="auto"/>
                        <w:left w:val="none" w:sz="0" w:space="0" w:color="auto"/>
                        <w:bottom w:val="none" w:sz="0" w:space="0" w:color="auto"/>
                        <w:right w:val="none" w:sz="0" w:space="0" w:color="auto"/>
                      </w:divBdr>
                      <w:divsChild>
                        <w:div w:id="655836700">
                          <w:marLeft w:val="0"/>
                          <w:marRight w:val="0"/>
                          <w:marTop w:val="0"/>
                          <w:marBottom w:val="0"/>
                          <w:divBdr>
                            <w:top w:val="none" w:sz="0" w:space="0" w:color="auto"/>
                            <w:left w:val="none" w:sz="0" w:space="0" w:color="auto"/>
                            <w:bottom w:val="none" w:sz="0" w:space="0" w:color="auto"/>
                            <w:right w:val="none" w:sz="0" w:space="0" w:color="auto"/>
                          </w:divBdr>
                          <w:divsChild>
                            <w:div w:id="311326199">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310358399">
                                      <w:marLeft w:val="0"/>
                                      <w:marRight w:val="0"/>
                                      <w:marTop w:val="75"/>
                                      <w:marBottom w:val="0"/>
                                      <w:divBdr>
                                        <w:top w:val="none" w:sz="0" w:space="0" w:color="auto"/>
                                        <w:left w:val="none" w:sz="0" w:space="0" w:color="auto"/>
                                        <w:bottom w:val="none" w:sz="0" w:space="0" w:color="auto"/>
                                        <w:right w:val="none" w:sz="0" w:space="0" w:color="auto"/>
                                      </w:divBdr>
                                      <w:divsChild>
                                        <w:div w:id="21340563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2228267">
      <w:bodyDiv w:val="1"/>
      <w:marLeft w:val="0"/>
      <w:marRight w:val="0"/>
      <w:marTop w:val="0"/>
      <w:marBottom w:val="0"/>
      <w:divBdr>
        <w:top w:val="none" w:sz="0" w:space="0" w:color="auto"/>
        <w:left w:val="none" w:sz="0" w:space="0" w:color="auto"/>
        <w:bottom w:val="none" w:sz="0" w:space="0" w:color="auto"/>
        <w:right w:val="none" w:sz="0" w:space="0" w:color="auto"/>
      </w:divBdr>
      <w:divsChild>
        <w:div w:id="315836907">
          <w:marLeft w:val="0"/>
          <w:marRight w:val="0"/>
          <w:marTop w:val="0"/>
          <w:marBottom w:val="0"/>
          <w:divBdr>
            <w:top w:val="none" w:sz="0" w:space="0" w:color="auto"/>
            <w:left w:val="none" w:sz="0" w:space="0" w:color="auto"/>
            <w:bottom w:val="none" w:sz="0" w:space="0" w:color="auto"/>
            <w:right w:val="none" w:sz="0" w:space="0" w:color="auto"/>
          </w:divBdr>
          <w:divsChild>
            <w:div w:id="1166480416">
              <w:marLeft w:val="0"/>
              <w:marRight w:val="0"/>
              <w:marTop w:val="0"/>
              <w:marBottom w:val="0"/>
              <w:divBdr>
                <w:top w:val="none" w:sz="0" w:space="0" w:color="auto"/>
                <w:left w:val="none" w:sz="0" w:space="0" w:color="auto"/>
                <w:bottom w:val="none" w:sz="0" w:space="0" w:color="auto"/>
                <w:right w:val="none" w:sz="0" w:space="0" w:color="auto"/>
              </w:divBdr>
              <w:divsChild>
                <w:div w:id="1561088331">
                  <w:marLeft w:val="0"/>
                  <w:marRight w:val="0"/>
                  <w:marTop w:val="0"/>
                  <w:marBottom w:val="0"/>
                  <w:divBdr>
                    <w:top w:val="none" w:sz="0" w:space="0" w:color="auto"/>
                    <w:left w:val="none" w:sz="0" w:space="0" w:color="auto"/>
                    <w:bottom w:val="none" w:sz="0" w:space="0" w:color="auto"/>
                    <w:right w:val="none" w:sz="0" w:space="0" w:color="auto"/>
                  </w:divBdr>
                  <w:divsChild>
                    <w:div w:id="1464301449">
                      <w:marLeft w:val="0"/>
                      <w:marRight w:val="0"/>
                      <w:marTop w:val="0"/>
                      <w:marBottom w:val="0"/>
                      <w:divBdr>
                        <w:top w:val="none" w:sz="0" w:space="0" w:color="auto"/>
                        <w:left w:val="none" w:sz="0" w:space="0" w:color="auto"/>
                        <w:bottom w:val="none" w:sz="0" w:space="0" w:color="auto"/>
                        <w:right w:val="none" w:sz="0" w:space="0" w:color="auto"/>
                      </w:divBdr>
                      <w:divsChild>
                        <w:div w:id="900292730">
                          <w:marLeft w:val="0"/>
                          <w:marRight w:val="0"/>
                          <w:marTop w:val="0"/>
                          <w:marBottom w:val="0"/>
                          <w:divBdr>
                            <w:top w:val="none" w:sz="0" w:space="0" w:color="auto"/>
                            <w:left w:val="none" w:sz="0" w:space="0" w:color="auto"/>
                            <w:bottom w:val="none" w:sz="0" w:space="0" w:color="auto"/>
                            <w:right w:val="none" w:sz="0" w:space="0" w:color="auto"/>
                          </w:divBdr>
                          <w:divsChild>
                            <w:div w:id="776100575">
                              <w:marLeft w:val="0"/>
                              <w:marRight w:val="0"/>
                              <w:marTop w:val="0"/>
                              <w:marBottom w:val="0"/>
                              <w:divBdr>
                                <w:top w:val="none" w:sz="0" w:space="0" w:color="auto"/>
                                <w:left w:val="none" w:sz="0" w:space="0" w:color="auto"/>
                                <w:bottom w:val="none" w:sz="0" w:space="0" w:color="auto"/>
                                <w:right w:val="none" w:sz="0" w:space="0" w:color="auto"/>
                              </w:divBdr>
                              <w:divsChild>
                                <w:div w:id="570700111">
                                  <w:marLeft w:val="0"/>
                                  <w:marRight w:val="0"/>
                                  <w:marTop w:val="0"/>
                                  <w:marBottom w:val="0"/>
                                  <w:divBdr>
                                    <w:top w:val="none" w:sz="0" w:space="0" w:color="auto"/>
                                    <w:left w:val="none" w:sz="0" w:space="0" w:color="auto"/>
                                    <w:bottom w:val="none" w:sz="0" w:space="0" w:color="auto"/>
                                    <w:right w:val="none" w:sz="0" w:space="0" w:color="auto"/>
                                  </w:divBdr>
                                  <w:divsChild>
                                    <w:div w:id="136268406">
                                      <w:marLeft w:val="0"/>
                                      <w:marRight w:val="0"/>
                                      <w:marTop w:val="75"/>
                                      <w:marBottom w:val="0"/>
                                      <w:divBdr>
                                        <w:top w:val="none" w:sz="0" w:space="0" w:color="auto"/>
                                        <w:left w:val="none" w:sz="0" w:space="0" w:color="auto"/>
                                        <w:bottom w:val="none" w:sz="0" w:space="0" w:color="auto"/>
                                        <w:right w:val="none" w:sz="0" w:space="0" w:color="auto"/>
                                      </w:divBdr>
                                      <w:divsChild>
                                        <w:div w:id="9372992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6189690">
      <w:bodyDiv w:val="1"/>
      <w:marLeft w:val="0"/>
      <w:marRight w:val="0"/>
      <w:marTop w:val="0"/>
      <w:marBottom w:val="0"/>
      <w:divBdr>
        <w:top w:val="none" w:sz="0" w:space="0" w:color="auto"/>
        <w:left w:val="none" w:sz="0" w:space="0" w:color="auto"/>
        <w:bottom w:val="none" w:sz="0" w:space="0" w:color="auto"/>
        <w:right w:val="none" w:sz="0" w:space="0" w:color="auto"/>
      </w:divBdr>
      <w:divsChild>
        <w:div w:id="661391363">
          <w:marLeft w:val="0"/>
          <w:marRight w:val="0"/>
          <w:marTop w:val="0"/>
          <w:marBottom w:val="0"/>
          <w:divBdr>
            <w:top w:val="none" w:sz="0" w:space="0" w:color="auto"/>
            <w:left w:val="none" w:sz="0" w:space="0" w:color="auto"/>
            <w:bottom w:val="none" w:sz="0" w:space="0" w:color="auto"/>
            <w:right w:val="none" w:sz="0" w:space="0" w:color="auto"/>
          </w:divBdr>
          <w:divsChild>
            <w:div w:id="1841040226">
              <w:marLeft w:val="0"/>
              <w:marRight w:val="0"/>
              <w:marTop w:val="0"/>
              <w:marBottom w:val="0"/>
              <w:divBdr>
                <w:top w:val="none" w:sz="0" w:space="0" w:color="auto"/>
                <w:left w:val="none" w:sz="0" w:space="0" w:color="auto"/>
                <w:bottom w:val="none" w:sz="0" w:space="0" w:color="auto"/>
                <w:right w:val="none" w:sz="0" w:space="0" w:color="auto"/>
              </w:divBdr>
              <w:divsChild>
                <w:div w:id="1901944851">
                  <w:marLeft w:val="0"/>
                  <w:marRight w:val="0"/>
                  <w:marTop w:val="0"/>
                  <w:marBottom w:val="0"/>
                  <w:divBdr>
                    <w:top w:val="none" w:sz="0" w:space="0" w:color="auto"/>
                    <w:left w:val="none" w:sz="0" w:space="0" w:color="auto"/>
                    <w:bottom w:val="none" w:sz="0" w:space="0" w:color="auto"/>
                    <w:right w:val="none" w:sz="0" w:space="0" w:color="auto"/>
                  </w:divBdr>
                  <w:divsChild>
                    <w:div w:id="299119559">
                      <w:marLeft w:val="0"/>
                      <w:marRight w:val="0"/>
                      <w:marTop w:val="0"/>
                      <w:marBottom w:val="0"/>
                      <w:divBdr>
                        <w:top w:val="none" w:sz="0" w:space="0" w:color="auto"/>
                        <w:left w:val="none" w:sz="0" w:space="0" w:color="auto"/>
                        <w:bottom w:val="none" w:sz="0" w:space="0" w:color="auto"/>
                        <w:right w:val="none" w:sz="0" w:space="0" w:color="auto"/>
                      </w:divBdr>
                      <w:divsChild>
                        <w:div w:id="331877440">
                          <w:marLeft w:val="0"/>
                          <w:marRight w:val="0"/>
                          <w:marTop w:val="0"/>
                          <w:marBottom w:val="0"/>
                          <w:divBdr>
                            <w:top w:val="none" w:sz="0" w:space="0" w:color="auto"/>
                            <w:left w:val="none" w:sz="0" w:space="0" w:color="auto"/>
                            <w:bottom w:val="none" w:sz="0" w:space="0" w:color="auto"/>
                            <w:right w:val="none" w:sz="0" w:space="0" w:color="auto"/>
                          </w:divBdr>
                          <w:divsChild>
                            <w:div w:id="1318336396">
                              <w:marLeft w:val="0"/>
                              <w:marRight w:val="0"/>
                              <w:marTop w:val="0"/>
                              <w:marBottom w:val="0"/>
                              <w:divBdr>
                                <w:top w:val="none" w:sz="0" w:space="0" w:color="auto"/>
                                <w:left w:val="none" w:sz="0" w:space="0" w:color="auto"/>
                                <w:bottom w:val="none" w:sz="0" w:space="0" w:color="auto"/>
                                <w:right w:val="none" w:sz="0" w:space="0" w:color="auto"/>
                              </w:divBdr>
                              <w:divsChild>
                                <w:div w:id="949896742">
                                  <w:marLeft w:val="0"/>
                                  <w:marRight w:val="0"/>
                                  <w:marTop w:val="0"/>
                                  <w:marBottom w:val="0"/>
                                  <w:divBdr>
                                    <w:top w:val="none" w:sz="0" w:space="0" w:color="auto"/>
                                    <w:left w:val="none" w:sz="0" w:space="0" w:color="auto"/>
                                    <w:bottom w:val="none" w:sz="0" w:space="0" w:color="auto"/>
                                    <w:right w:val="none" w:sz="0" w:space="0" w:color="auto"/>
                                  </w:divBdr>
                                  <w:divsChild>
                                    <w:div w:id="363555892">
                                      <w:marLeft w:val="0"/>
                                      <w:marRight w:val="0"/>
                                      <w:marTop w:val="75"/>
                                      <w:marBottom w:val="0"/>
                                      <w:divBdr>
                                        <w:top w:val="none" w:sz="0" w:space="0" w:color="auto"/>
                                        <w:left w:val="none" w:sz="0" w:space="0" w:color="auto"/>
                                        <w:bottom w:val="none" w:sz="0" w:space="0" w:color="auto"/>
                                        <w:right w:val="none" w:sz="0" w:space="0" w:color="auto"/>
                                      </w:divBdr>
                                      <w:divsChild>
                                        <w:div w:id="15942409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753588">
      <w:bodyDiv w:val="1"/>
      <w:marLeft w:val="0"/>
      <w:marRight w:val="0"/>
      <w:marTop w:val="0"/>
      <w:marBottom w:val="0"/>
      <w:divBdr>
        <w:top w:val="none" w:sz="0" w:space="0" w:color="auto"/>
        <w:left w:val="none" w:sz="0" w:space="0" w:color="auto"/>
        <w:bottom w:val="none" w:sz="0" w:space="0" w:color="auto"/>
        <w:right w:val="none" w:sz="0" w:space="0" w:color="auto"/>
      </w:divBdr>
      <w:divsChild>
        <w:div w:id="1749618889">
          <w:marLeft w:val="0"/>
          <w:marRight w:val="0"/>
          <w:marTop w:val="0"/>
          <w:marBottom w:val="0"/>
          <w:divBdr>
            <w:top w:val="none" w:sz="0" w:space="0" w:color="auto"/>
            <w:left w:val="none" w:sz="0" w:space="0" w:color="auto"/>
            <w:bottom w:val="none" w:sz="0" w:space="0" w:color="auto"/>
            <w:right w:val="none" w:sz="0" w:space="0" w:color="auto"/>
          </w:divBdr>
          <w:divsChild>
            <w:div w:id="623582169">
              <w:marLeft w:val="0"/>
              <w:marRight w:val="0"/>
              <w:marTop w:val="0"/>
              <w:marBottom w:val="0"/>
              <w:divBdr>
                <w:top w:val="none" w:sz="0" w:space="0" w:color="auto"/>
                <w:left w:val="none" w:sz="0" w:space="0" w:color="auto"/>
                <w:bottom w:val="none" w:sz="0" w:space="0" w:color="auto"/>
                <w:right w:val="none" w:sz="0" w:space="0" w:color="auto"/>
              </w:divBdr>
              <w:divsChild>
                <w:div w:id="724529531">
                  <w:marLeft w:val="0"/>
                  <w:marRight w:val="0"/>
                  <w:marTop w:val="0"/>
                  <w:marBottom w:val="0"/>
                  <w:divBdr>
                    <w:top w:val="none" w:sz="0" w:space="0" w:color="auto"/>
                    <w:left w:val="none" w:sz="0" w:space="0" w:color="auto"/>
                    <w:bottom w:val="none" w:sz="0" w:space="0" w:color="auto"/>
                    <w:right w:val="none" w:sz="0" w:space="0" w:color="auto"/>
                  </w:divBdr>
                  <w:divsChild>
                    <w:div w:id="1225532129">
                      <w:marLeft w:val="0"/>
                      <w:marRight w:val="0"/>
                      <w:marTop w:val="0"/>
                      <w:marBottom w:val="0"/>
                      <w:divBdr>
                        <w:top w:val="none" w:sz="0" w:space="0" w:color="auto"/>
                        <w:left w:val="none" w:sz="0" w:space="0" w:color="auto"/>
                        <w:bottom w:val="none" w:sz="0" w:space="0" w:color="auto"/>
                        <w:right w:val="none" w:sz="0" w:space="0" w:color="auto"/>
                      </w:divBdr>
                      <w:divsChild>
                        <w:div w:id="1395425111">
                          <w:marLeft w:val="0"/>
                          <w:marRight w:val="0"/>
                          <w:marTop w:val="0"/>
                          <w:marBottom w:val="0"/>
                          <w:divBdr>
                            <w:top w:val="none" w:sz="0" w:space="0" w:color="auto"/>
                            <w:left w:val="none" w:sz="0" w:space="0" w:color="auto"/>
                            <w:bottom w:val="none" w:sz="0" w:space="0" w:color="auto"/>
                            <w:right w:val="none" w:sz="0" w:space="0" w:color="auto"/>
                          </w:divBdr>
                          <w:divsChild>
                            <w:div w:id="2146045448">
                              <w:marLeft w:val="0"/>
                              <w:marRight w:val="0"/>
                              <w:marTop w:val="0"/>
                              <w:marBottom w:val="0"/>
                              <w:divBdr>
                                <w:top w:val="none" w:sz="0" w:space="0" w:color="auto"/>
                                <w:left w:val="none" w:sz="0" w:space="0" w:color="auto"/>
                                <w:bottom w:val="none" w:sz="0" w:space="0" w:color="auto"/>
                                <w:right w:val="none" w:sz="0" w:space="0" w:color="auto"/>
                              </w:divBdr>
                              <w:divsChild>
                                <w:div w:id="1998217056">
                                  <w:marLeft w:val="0"/>
                                  <w:marRight w:val="0"/>
                                  <w:marTop w:val="0"/>
                                  <w:marBottom w:val="0"/>
                                  <w:divBdr>
                                    <w:top w:val="none" w:sz="0" w:space="0" w:color="auto"/>
                                    <w:left w:val="none" w:sz="0" w:space="0" w:color="auto"/>
                                    <w:bottom w:val="none" w:sz="0" w:space="0" w:color="auto"/>
                                    <w:right w:val="none" w:sz="0" w:space="0" w:color="auto"/>
                                  </w:divBdr>
                                  <w:divsChild>
                                    <w:div w:id="1189179560">
                                      <w:marLeft w:val="0"/>
                                      <w:marRight w:val="0"/>
                                      <w:marTop w:val="75"/>
                                      <w:marBottom w:val="0"/>
                                      <w:divBdr>
                                        <w:top w:val="none" w:sz="0" w:space="0" w:color="auto"/>
                                        <w:left w:val="none" w:sz="0" w:space="0" w:color="auto"/>
                                        <w:bottom w:val="none" w:sz="0" w:space="0" w:color="auto"/>
                                        <w:right w:val="none" w:sz="0" w:space="0" w:color="auto"/>
                                      </w:divBdr>
                                      <w:divsChild>
                                        <w:div w:id="14792996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1160</TotalTime>
  <Pages>3</Pages>
  <Words>1591</Words>
  <Characters>9073</Characters>
  <Application>Microsoft Office Word</Application>
  <DocSecurity>0</DocSecurity>
  <Lines>75</Lines>
  <Paragraphs>21</Paragraphs>
  <ScaleCrop>false</ScaleCrop>
  <Company/>
  <LinksUpToDate>false</LinksUpToDate>
  <CharactersWithSpaces>10643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魇鸢</dc:creator>
  <cp:keywords/>
  <dc:description/>
  <cp:lastModifiedBy>振韬 宋</cp:lastModifiedBy>
  <cp:revision>463</cp:revision>
  <dcterms:created xsi:type="dcterms:W3CDTF">2018-09-17T03:07:00Z</dcterms:created>
  <dcterms:modified xsi:type="dcterms:W3CDTF">2023-10-12T01:38:00Z</dcterms:modified>
</cp:coreProperties>
</file>