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32AA9" w14:textId="1A041948" w:rsidR="00EF4B94" w:rsidRDefault="00914C56" w:rsidP="00914C56">
      <w:pPr>
        <w:rPr>
          <w:rFonts w:eastAsia="Times New Roman"/>
          <w:b/>
          <w:sz w:val="20"/>
          <w:szCs w:val="20"/>
          <w:lang w:eastAsia="en-GB"/>
        </w:rPr>
      </w:pPr>
      <w:r w:rsidRPr="00F3611A">
        <w:rPr>
          <w:rFonts w:eastAsia="Times New Roman"/>
          <w:b/>
          <w:sz w:val="20"/>
          <w:szCs w:val="20"/>
          <w:lang w:eastAsia="en-GB"/>
        </w:rPr>
        <w:t xml:space="preserve">STROBE-MR checklist of recommended items to address </w:t>
      </w:r>
      <w:r>
        <w:rPr>
          <w:rFonts w:eastAsia="Times New Roman"/>
          <w:b/>
          <w:sz w:val="20"/>
          <w:szCs w:val="20"/>
          <w:lang w:eastAsia="en-GB"/>
        </w:rPr>
        <w:t>in reports of Mendelian randomiz</w:t>
      </w:r>
      <w:r w:rsidRPr="00F3611A">
        <w:rPr>
          <w:rFonts w:eastAsia="Times New Roman"/>
          <w:b/>
          <w:sz w:val="20"/>
          <w:szCs w:val="20"/>
          <w:lang w:eastAsia="en-GB"/>
        </w:rPr>
        <w:t>ation studies</w:t>
      </w:r>
      <w:r w:rsidR="009854A9">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sidR="009854A9">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1</w:t>
      </w:r>
      <w:r w:rsidR="009854A9">
        <w:rPr>
          <w:rFonts w:eastAsia="Times New Roman"/>
          <w:b/>
          <w:sz w:val="20"/>
          <w:szCs w:val="20"/>
          <w:lang w:eastAsia="en-GB"/>
        </w:rPr>
        <w:fldChar w:fldCharType="end"/>
      </w:r>
      <w:r w:rsidR="009854A9">
        <w:rPr>
          <w:rFonts w:eastAsia="Times New Roman"/>
          <w:b/>
          <w:sz w:val="20"/>
          <w:szCs w:val="20"/>
          <w:lang w:eastAsia="en-GB"/>
        </w:rPr>
        <w:t xml:space="preserve"> </w:t>
      </w:r>
      <w:r w:rsidR="00804498">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sidR="00804498">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2</w:t>
      </w:r>
      <w:r w:rsidR="00804498">
        <w:rPr>
          <w:rFonts w:eastAsia="Times New Roman"/>
          <w:b/>
          <w:sz w:val="20"/>
          <w:szCs w:val="20"/>
          <w:lang w:eastAsia="en-GB"/>
        </w:rPr>
        <w:fldChar w:fldCharType="end"/>
      </w:r>
      <w:r w:rsidRPr="00F3611A">
        <w:rPr>
          <w:rFonts w:eastAsia="Times New Roman"/>
          <w:b/>
          <w:sz w:val="20"/>
          <w:szCs w:val="20"/>
          <w:lang w:eastAsia="en-GB"/>
        </w:rPr>
        <w:t> </w:t>
      </w:r>
    </w:p>
    <w:p w14:paraId="3EE539AD" w14:textId="77777777" w:rsidR="005520ED" w:rsidRPr="005520ED" w:rsidRDefault="005520ED" w:rsidP="00914C56">
      <w:pPr>
        <w:rPr>
          <w:rFonts w:eastAsia="Times New Roman"/>
          <w:b/>
          <w:sz w:val="20"/>
          <w:szCs w:val="20"/>
          <w:lang w:eastAsia="en-GB"/>
        </w:rPr>
      </w:pPr>
    </w:p>
    <w:tbl>
      <w:tblPr>
        <w:tblW w:w="14490" w:type="dxa"/>
        <w:tblLook w:val="04A0" w:firstRow="1" w:lastRow="0" w:firstColumn="1" w:lastColumn="0" w:noHBand="0" w:noVBand="1"/>
      </w:tblPr>
      <w:tblGrid>
        <w:gridCol w:w="587"/>
        <w:gridCol w:w="1822"/>
        <w:gridCol w:w="7041"/>
        <w:gridCol w:w="720"/>
        <w:gridCol w:w="4320"/>
      </w:tblGrid>
      <w:tr w:rsidR="00D8098C" w:rsidRPr="00B853C6" w14:paraId="68BC94E2" w14:textId="1CEFEAFD" w:rsidTr="003D447D">
        <w:tc>
          <w:tcPr>
            <w:tcW w:w="587" w:type="dxa"/>
            <w:tcBorders>
              <w:top w:val="single" w:sz="4" w:space="0" w:color="auto"/>
              <w:bottom w:val="single" w:sz="6" w:space="0" w:color="7F7F7F"/>
            </w:tcBorders>
            <w:shd w:val="clear" w:color="auto" w:fill="auto"/>
          </w:tcPr>
          <w:p w14:paraId="00DEF8A5"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Item No.</w:t>
            </w:r>
          </w:p>
        </w:tc>
        <w:tc>
          <w:tcPr>
            <w:tcW w:w="1822" w:type="dxa"/>
            <w:tcBorders>
              <w:top w:val="single" w:sz="4" w:space="0" w:color="auto"/>
              <w:bottom w:val="single" w:sz="6" w:space="0" w:color="7F7F7F"/>
            </w:tcBorders>
            <w:shd w:val="clear" w:color="auto" w:fill="auto"/>
          </w:tcPr>
          <w:p w14:paraId="04F587D2"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Section</w:t>
            </w:r>
          </w:p>
        </w:tc>
        <w:tc>
          <w:tcPr>
            <w:tcW w:w="7041" w:type="dxa"/>
            <w:tcBorders>
              <w:top w:val="single" w:sz="4" w:space="0" w:color="auto"/>
              <w:bottom w:val="single" w:sz="6" w:space="0" w:color="7F7F7F"/>
            </w:tcBorders>
            <w:shd w:val="clear" w:color="auto" w:fill="auto"/>
          </w:tcPr>
          <w:p w14:paraId="5A682768"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 xml:space="preserve">Checklist item </w:t>
            </w:r>
          </w:p>
        </w:tc>
        <w:tc>
          <w:tcPr>
            <w:tcW w:w="720" w:type="dxa"/>
            <w:tcBorders>
              <w:top w:val="single" w:sz="4" w:space="0" w:color="auto"/>
              <w:bottom w:val="single" w:sz="6" w:space="0" w:color="7F7F7F"/>
            </w:tcBorders>
          </w:tcPr>
          <w:p w14:paraId="26D050FB" w14:textId="497E77E4" w:rsidR="00D8098C" w:rsidRPr="00F0337F" w:rsidRDefault="00EF4B94" w:rsidP="00426603">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sz="4" w:space="0" w:color="auto"/>
              <w:bottom w:val="single" w:sz="6" w:space="0" w:color="7F7F7F"/>
            </w:tcBorders>
          </w:tcPr>
          <w:p w14:paraId="3B169EDD" w14:textId="040F4512" w:rsidR="00D8098C" w:rsidRDefault="00EF4B94" w:rsidP="00426603">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Relevant text from manuscript</w:t>
            </w:r>
          </w:p>
        </w:tc>
      </w:tr>
      <w:tr w:rsidR="00D8098C" w:rsidRPr="00B853C6" w14:paraId="6D71F361" w14:textId="15A67F44" w:rsidTr="003D447D">
        <w:tc>
          <w:tcPr>
            <w:tcW w:w="587" w:type="dxa"/>
            <w:tcBorders>
              <w:top w:val="single" w:sz="6" w:space="0" w:color="7F7F7F"/>
              <w:bottom w:val="single" w:sz="6" w:space="0" w:color="7F7F7F"/>
            </w:tcBorders>
            <w:shd w:val="clear" w:color="auto" w:fill="EEEEEE"/>
          </w:tcPr>
          <w:p w14:paraId="25A8835C"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w:t>
            </w:r>
          </w:p>
        </w:tc>
        <w:tc>
          <w:tcPr>
            <w:tcW w:w="1822" w:type="dxa"/>
            <w:tcBorders>
              <w:top w:val="single" w:sz="6" w:space="0" w:color="7F7F7F"/>
              <w:bottom w:val="single" w:sz="6" w:space="0" w:color="7F7F7F"/>
            </w:tcBorders>
            <w:shd w:val="clear" w:color="auto" w:fill="EEEEEE"/>
          </w:tcPr>
          <w:p w14:paraId="4CC4316B"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TITLE and ABSTRACT</w:t>
            </w:r>
          </w:p>
        </w:tc>
        <w:tc>
          <w:tcPr>
            <w:tcW w:w="7041" w:type="dxa"/>
            <w:tcBorders>
              <w:top w:val="single" w:sz="6" w:space="0" w:color="7F7F7F"/>
              <w:bottom w:val="single" w:sz="6" w:space="0" w:color="7F7F7F"/>
            </w:tcBorders>
            <w:shd w:val="clear" w:color="auto" w:fill="EEEEEE"/>
          </w:tcPr>
          <w:p w14:paraId="1DA8BD46" w14:textId="22BBD1AD" w:rsidR="00D8098C" w:rsidRPr="00F0337F" w:rsidRDefault="00D8098C" w:rsidP="006912BF">
            <w:pPr>
              <w:spacing w:beforeLines="40" w:before="96" w:afterLines="40" w:after="96" w:line="24" w:lineRule="atLeast"/>
              <w:rPr>
                <w:rFonts w:eastAsia="Cambria"/>
                <w:sz w:val="18"/>
                <w:szCs w:val="18"/>
                <w:lang w:val="en-GB" w:eastAsia="en-US"/>
              </w:rPr>
            </w:pPr>
            <w:r w:rsidRPr="00F0337F">
              <w:rPr>
                <w:rFonts w:eastAsia="Times New Roman"/>
                <w:sz w:val="18"/>
                <w:szCs w:val="18"/>
                <w:lang w:val="en-GB" w:eastAsia="en-GB"/>
              </w:rPr>
              <w:t>Indicate Mendelian randomization</w:t>
            </w:r>
            <w:r w:rsidR="000A4CE8">
              <w:rPr>
                <w:rFonts w:eastAsia="Times New Roman"/>
                <w:sz w:val="18"/>
                <w:szCs w:val="18"/>
                <w:lang w:val="en-GB" w:eastAsia="en-GB"/>
              </w:rPr>
              <w:t xml:space="preserve"> (MR)</w:t>
            </w:r>
            <w:r w:rsidRPr="00F0337F">
              <w:rPr>
                <w:rFonts w:eastAsia="Times New Roman"/>
                <w:sz w:val="18"/>
                <w:szCs w:val="18"/>
                <w:lang w:val="en-GB" w:eastAsia="en-GB"/>
              </w:rPr>
              <w:t xml:space="preserve"> as the study</w:t>
            </w:r>
            <w:r w:rsidR="006912BF">
              <w:rPr>
                <w:rFonts w:eastAsia="Times New Roman"/>
                <w:sz w:val="18"/>
                <w:szCs w:val="18"/>
                <w:lang w:val="en-GB" w:eastAsia="en-GB"/>
              </w:rPr>
              <w:t>’</w:t>
            </w:r>
            <w:r w:rsidRPr="00F0337F">
              <w:rPr>
                <w:rFonts w:eastAsia="Times New Roman"/>
                <w:sz w:val="18"/>
                <w:szCs w:val="18"/>
                <w:lang w:val="en-GB" w:eastAsia="en-GB"/>
              </w:rPr>
              <w:t>s design in the title and/or the abstract if that is a main purpose of the study</w:t>
            </w:r>
          </w:p>
        </w:tc>
        <w:tc>
          <w:tcPr>
            <w:tcW w:w="720" w:type="dxa"/>
            <w:tcBorders>
              <w:top w:val="single" w:sz="6" w:space="0" w:color="7F7F7F"/>
              <w:bottom w:val="single" w:sz="6" w:space="0" w:color="7F7F7F"/>
            </w:tcBorders>
            <w:shd w:val="clear" w:color="auto" w:fill="EEEEEE"/>
          </w:tcPr>
          <w:p w14:paraId="428F187D" w14:textId="4EF586F0" w:rsidR="00D8098C" w:rsidRPr="005431F7" w:rsidRDefault="0084216E" w:rsidP="00426603">
            <w:pPr>
              <w:spacing w:beforeLines="40" w:before="96" w:afterLines="40" w:after="96" w:line="24" w:lineRule="atLeast"/>
              <w:rPr>
                <w:rFonts w:eastAsia="Times New Roman"/>
                <w:sz w:val="18"/>
                <w:szCs w:val="18"/>
                <w:lang w:val="en-GB" w:eastAsia="en-GB"/>
              </w:rPr>
            </w:pPr>
            <w:r w:rsidRPr="005431F7">
              <w:rPr>
                <w:sz w:val="18"/>
                <w:szCs w:val="18"/>
              </w:rPr>
              <w:t>1–3</w:t>
            </w:r>
          </w:p>
        </w:tc>
        <w:tc>
          <w:tcPr>
            <w:tcW w:w="4320" w:type="dxa"/>
            <w:tcBorders>
              <w:top w:val="single" w:sz="6" w:space="0" w:color="7F7F7F"/>
              <w:bottom w:val="single" w:sz="6" w:space="0" w:color="7F7F7F"/>
            </w:tcBorders>
            <w:shd w:val="clear" w:color="auto" w:fill="EEEEEE"/>
          </w:tcPr>
          <w:p w14:paraId="2F6D1FAF" w14:textId="4EDA364D" w:rsidR="00D8098C" w:rsidRPr="0084216E" w:rsidRDefault="0084216E" w:rsidP="00426603">
            <w:pPr>
              <w:spacing w:beforeLines="40" w:before="96" w:afterLines="40" w:after="96" w:line="24" w:lineRule="atLeast"/>
              <w:rPr>
                <w:rFonts w:eastAsia="Times New Roman"/>
                <w:sz w:val="18"/>
                <w:szCs w:val="18"/>
                <w:lang w:val="en-GB" w:eastAsia="en-GB"/>
              </w:rPr>
            </w:pPr>
            <w:r w:rsidRPr="0084216E">
              <w:rPr>
                <w:sz w:val="18"/>
                <w:szCs w:val="18"/>
              </w:rPr>
              <w:t>Complete</w:t>
            </w:r>
          </w:p>
        </w:tc>
      </w:tr>
      <w:tr w:rsidR="00D8098C" w:rsidRPr="00B853C6" w14:paraId="641E6A58" w14:textId="3A4EC1CE" w:rsidTr="003D447D">
        <w:tc>
          <w:tcPr>
            <w:tcW w:w="587" w:type="dxa"/>
            <w:tcBorders>
              <w:top w:val="single" w:sz="6" w:space="0" w:color="7F7F7F"/>
            </w:tcBorders>
            <w:shd w:val="clear" w:color="auto" w:fill="auto"/>
          </w:tcPr>
          <w:p w14:paraId="4792BEFB"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63B58F01"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INTRODUCTION</w:t>
            </w:r>
          </w:p>
        </w:tc>
        <w:tc>
          <w:tcPr>
            <w:tcW w:w="7041" w:type="dxa"/>
            <w:tcBorders>
              <w:top w:val="single" w:sz="6" w:space="0" w:color="7F7F7F"/>
            </w:tcBorders>
            <w:shd w:val="clear" w:color="auto" w:fill="auto"/>
          </w:tcPr>
          <w:p w14:paraId="473C01D0"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6681F500" w14:textId="54F28402" w:rsidR="00D8098C" w:rsidRPr="005431F7"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7A6DC6E9" w14:textId="66BD60B3" w:rsidR="00D8098C" w:rsidRPr="0084216E" w:rsidRDefault="00D8098C" w:rsidP="00426603">
            <w:pPr>
              <w:spacing w:beforeLines="40" w:before="96" w:afterLines="40" w:after="96" w:line="24" w:lineRule="atLeast"/>
              <w:rPr>
                <w:rFonts w:eastAsia="Cambria"/>
                <w:sz w:val="18"/>
                <w:szCs w:val="18"/>
                <w:lang w:val="en-GB" w:eastAsia="en-US"/>
              </w:rPr>
            </w:pPr>
          </w:p>
        </w:tc>
      </w:tr>
      <w:tr w:rsidR="00D8098C" w:rsidRPr="00B853C6" w14:paraId="7DB622D8" w14:textId="3921B7E8" w:rsidTr="003D447D">
        <w:tc>
          <w:tcPr>
            <w:tcW w:w="587" w:type="dxa"/>
            <w:shd w:val="clear" w:color="auto" w:fill="EEEEEE"/>
          </w:tcPr>
          <w:p w14:paraId="7DE28D61"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w:t>
            </w:r>
          </w:p>
        </w:tc>
        <w:tc>
          <w:tcPr>
            <w:tcW w:w="1822" w:type="dxa"/>
            <w:shd w:val="clear" w:color="auto" w:fill="EEEEEE"/>
          </w:tcPr>
          <w:p w14:paraId="7756B327"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Background</w:t>
            </w:r>
          </w:p>
        </w:tc>
        <w:tc>
          <w:tcPr>
            <w:tcW w:w="7041" w:type="dxa"/>
            <w:shd w:val="clear" w:color="auto" w:fill="EEEEEE"/>
          </w:tcPr>
          <w:p w14:paraId="5423D52E" w14:textId="5998ED56"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 xml:space="preserve">Explain the scientific background and rationale for the reported study. What is the exposure? Is </w:t>
            </w:r>
            <w:r w:rsidR="00514462">
              <w:rPr>
                <w:rFonts w:eastAsia="Times New Roman"/>
                <w:sz w:val="18"/>
                <w:szCs w:val="18"/>
                <w:lang w:val="en-GB" w:eastAsia="en-GB"/>
              </w:rPr>
              <w:t xml:space="preserve">a </w:t>
            </w:r>
            <w:r>
              <w:rPr>
                <w:rFonts w:eastAsia="Times New Roman"/>
                <w:sz w:val="18"/>
                <w:szCs w:val="18"/>
                <w:lang w:val="en-GB" w:eastAsia="en-GB"/>
              </w:rPr>
              <w:t>potential causal relationship</w:t>
            </w:r>
            <w:r w:rsidRPr="00F0337F">
              <w:rPr>
                <w:rFonts w:eastAsia="Times New Roman"/>
                <w:sz w:val="18"/>
                <w:szCs w:val="18"/>
                <w:lang w:val="en-GB" w:eastAsia="en-GB"/>
              </w:rPr>
              <w:t xml:space="preserve"> between exposure and outcome plausible? Justify why MR is a helpful method to address the study question</w:t>
            </w:r>
          </w:p>
        </w:tc>
        <w:tc>
          <w:tcPr>
            <w:tcW w:w="720" w:type="dxa"/>
            <w:shd w:val="clear" w:color="auto" w:fill="EEEEEE"/>
          </w:tcPr>
          <w:p w14:paraId="460FB29C" w14:textId="5DAF6BBD" w:rsidR="00D8098C" w:rsidRPr="005431F7" w:rsidRDefault="0084216E" w:rsidP="00426603">
            <w:pPr>
              <w:spacing w:beforeLines="40" w:before="96" w:afterLines="40" w:after="96" w:line="24" w:lineRule="atLeast"/>
              <w:rPr>
                <w:rFonts w:eastAsia="Times New Roman"/>
                <w:sz w:val="18"/>
                <w:szCs w:val="18"/>
                <w:lang w:val="en-GB" w:eastAsia="en-GB"/>
              </w:rPr>
            </w:pPr>
            <w:r w:rsidRPr="005431F7">
              <w:rPr>
                <w:sz w:val="18"/>
                <w:szCs w:val="18"/>
              </w:rPr>
              <w:t>5–7</w:t>
            </w:r>
          </w:p>
        </w:tc>
        <w:tc>
          <w:tcPr>
            <w:tcW w:w="4320" w:type="dxa"/>
            <w:shd w:val="clear" w:color="auto" w:fill="EEEEEE"/>
          </w:tcPr>
          <w:p w14:paraId="5D990A22" w14:textId="41D5ED50" w:rsidR="00D8098C" w:rsidRPr="0084216E" w:rsidRDefault="0084216E" w:rsidP="00426603">
            <w:pPr>
              <w:spacing w:beforeLines="40" w:before="96" w:afterLines="40" w:after="96" w:line="24" w:lineRule="atLeast"/>
              <w:rPr>
                <w:rFonts w:eastAsia="Times New Roman"/>
                <w:sz w:val="18"/>
                <w:szCs w:val="18"/>
                <w:lang w:val="en-GB" w:eastAsia="en-GB"/>
              </w:rPr>
            </w:pPr>
            <w:r w:rsidRPr="0084216E">
              <w:rPr>
                <w:sz w:val="18"/>
                <w:szCs w:val="18"/>
              </w:rPr>
              <w:t>Complete –</w:t>
            </w:r>
            <w:r w:rsidR="000253CD" w:rsidRPr="000253CD">
              <w:rPr>
                <w:sz w:val="18"/>
                <w:szCs w:val="18"/>
              </w:rPr>
              <w:t>The Introduction provides the scientific background and specific requirements for Mendelian randomization regarding the gut microbiota and primary membranous nephropathy. These details are presented in paragraphs 1, 2, and 3.</w:t>
            </w:r>
          </w:p>
        </w:tc>
      </w:tr>
      <w:tr w:rsidR="00D8098C" w:rsidRPr="00B853C6" w14:paraId="7907A3D3" w14:textId="5AB948A7" w:rsidTr="003D447D">
        <w:tc>
          <w:tcPr>
            <w:tcW w:w="587" w:type="dxa"/>
            <w:tcBorders>
              <w:bottom w:val="single" w:sz="6" w:space="0" w:color="7F7F7F"/>
            </w:tcBorders>
            <w:shd w:val="clear" w:color="auto" w:fill="auto"/>
          </w:tcPr>
          <w:p w14:paraId="4F63B03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3</w:t>
            </w:r>
          </w:p>
        </w:tc>
        <w:tc>
          <w:tcPr>
            <w:tcW w:w="1822" w:type="dxa"/>
            <w:tcBorders>
              <w:bottom w:val="single" w:sz="6" w:space="0" w:color="7F7F7F"/>
            </w:tcBorders>
            <w:shd w:val="clear" w:color="auto" w:fill="auto"/>
          </w:tcPr>
          <w:p w14:paraId="3E6B9EEC"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Objectives</w:t>
            </w:r>
          </w:p>
        </w:tc>
        <w:tc>
          <w:tcPr>
            <w:tcW w:w="7041" w:type="dxa"/>
            <w:tcBorders>
              <w:bottom w:val="single" w:sz="6" w:space="0" w:color="7F7F7F"/>
            </w:tcBorders>
            <w:shd w:val="clear" w:color="auto" w:fill="auto"/>
          </w:tcPr>
          <w:p w14:paraId="41BC8A04"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sz="6" w:space="0" w:color="7F7F7F"/>
            </w:tcBorders>
          </w:tcPr>
          <w:p w14:paraId="2294F6C5" w14:textId="63A7C86E" w:rsidR="00D8098C" w:rsidRPr="005431F7" w:rsidRDefault="0084216E" w:rsidP="00426603">
            <w:pPr>
              <w:spacing w:beforeLines="40" w:before="96" w:afterLines="40" w:after="96" w:line="24" w:lineRule="atLeast"/>
              <w:rPr>
                <w:rFonts w:eastAsia="Times New Roman"/>
                <w:sz w:val="18"/>
                <w:szCs w:val="18"/>
                <w:lang w:val="en-GB" w:eastAsia="en-GB"/>
              </w:rPr>
            </w:pPr>
            <w:r w:rsidRPr="005431F7">
              <w:rPr>
                <w:sz w:val="18"/>
                <w:szCs w:val="18"/>
              </w:rPr>
              <w:t>6–7</w:t>
            </w:r>
          </w:p>
        </w:tc>
        <w:tc>
          <w:tcPr>
            <w:tcW w:w="4320" w:type="dxa"/>
            <w:tcBorders>
              <w:bottom w:val="single" w:sz="6" w:space="0" w:color="7F7F7F"/>
            </w:tcBorders>
          </w:tcPr>
          <w:p w14:paraId="11250836" w14:textId="7D4FAB0D" w:rsidR="00D8098C" w:rsidRPr="0084216E" w:rsidRDefault="0084216E" w:rsidP="00426603">
            <w:pPr>
              <w:spacing w:beforeLines="40" w:before="96" w:afterLines="40" w:after="96" w:line="24" w:lineRule="atLeast"/>
              <w:rPr>
                <w:rFonts w:eastAsia="Times New Roman"/>
                <w:sz w:val="18"/>
                <w:szCs w:val="18"/>
                <w:lang w:val="en-GB" w:eastAsia="en-GB"/>
              </w:rPr>
            </w:pPr>
            <w:r w:rsidRPr="0084216E">
              <w:rPr>
                <w:sz w:val="18"/>
                <w:szCs w:val="18"/>
              </w:rPr>
              <w:t xml:space="preserve">Complete – Objectives has been clarified in the paragraph </w:t>
            </w:r>
            <w:r w:rsidR="000253CD">
              <w:rPr>
                <w:sz w:val="18"/>
                <w:szCs w:val="18"/>
              </w:rPr>
              <w:t>3</w:t>
            </w:r>
            <w:r w:rsidRPr="0084216E">
              <w:rPr>
                <w:sz w:val="18"/>
                <w:szCs w:val="18"/>
              </w:rPr>
              <w:t xml:space="preserve"> of the introduction.</w:t>
            </w:r>
          </w:p>
        </w:tc>
      </w:tr>
      <w:tr w:rsidR="00D8098C" w:rsidRPr="00B853C6" w14:paraId="59599383" w14:textId="2880B554" w:rsidTr="003D447D">
        <w:tc>
          <w:tcPr>
            <w:tcW w:w="587" w:type="dxa"/>
            <w:tcBorders>
              <w:top w:val="single" w:sz="6" w:space="0" w:color="7F7F7F"/>
            </w:tcBorders>
            <w:shd w:val="clear" w:color="auto" w:fill="EEEEEE"/>
          </w:tcPr>
          <w:p w14:paraId="3524D6D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EEEEEE"/>
          </w:tcPr>
          <w:p w14:paraId="6152628C"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METHODS</w:t>
            </w:r>
          </w:p>
        </w:tc>
        <w:tc>
          <w:tcPr>
            <w:tcW w:w="7041" w:type="dxa"/>
            <w:tcBorders>
              <w:top w:val="single" w:sz="6" w:space="0" w:color="7F7F7F"/>
            </w:tcBorders>
            <w:shd w:val="clear" w:color="auto" w:fill="EEEEEE"/>
          </w:tcPr>
          <w:p w14:paraId="309B856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shd w:val="clear" w:color="auto" w:fill="EEEEEE"/>
          </w:tcPr>
          <w:p w14:paraId="2FFEF450" w14:textId="77777777" w:rsidR="00D8098C" w:rsidRPr="005431F7"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shd w:val="clear" w:color="auto" w:fill="EEEEEE"/>
          </w:tcPr>
          <w:p w14:paraId="6CB9315A" w14:textId="77777777" w:rsidR="00D8098C" w:rsidRPr="0084216E" w:rsidRDefault="00D8098C" w:rsidP="00426603">
            <w:pPr>
              <w:spacing w:beforeLines="40" w:before="96" w:afterLines="40" w:after="96" w:line="24" w:lineRule="atLeast"/>
              <w:rPr>
                <w:rFonts w:eastAsia="Cambria"/>
                <w:sz w:val="18"/>
                <w:szCs w:val="18"/>
                <w:lang w:val="en-GB" w:eastAsia="en-US"/>
              </w:rPr>
            </w:pPr>
          </w:p>
        </w:tc>
      </w:tr>
      <w:tr w:rsidR="00D8098C" w:rsidRPr="00B853C6" w14:paraId="6440155E" w14:textId="16610A1F" w:rsidTr="003D447D">
        <w:tc>
          <w:tcPr>
            <w:tcW w:w="587" w:type="dxa"/>
            <w:shd w:val="clear" w:color="auto" w:fill="auto"/>
          </w:tcPr>
          <w:p w14:paraId="5C7CF349"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4</w:t>
            </w:r>
          </w:p>
        </w:tc>
        <w:tc>
          <w:tcPr>
            <w:tcW w:w="1822" w:type="dxa"/>
            <w:shd w:val="clear" w:color="auto" w:fill="auto"/>
          </w:tcPr>
          <w:p w14:paraId="408E2A89"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Study design and data sources</w:t>
            </w:r>
          </w:p>
        </w:tc>
        <w:tc>
          <w:tcPr>
            <w:tcW w:w="7041" w:type="dxa"/>
            <w:shd w:val="clear" w:color="auto" w:fill="auto"/>
          </w:tcPr>
          <w:p w14:paraId="29029CA4"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14:paraId="0E181C75" w14:textId="783C94FF" w:rsidR="00D8098C" w:rsidRPr="005431F7" w:rsidRDefault="00D8098C" w:rsidP="00426603">
            <w:pPr>
              <w:spacing w:beforeLines="40" w:before="96" w:afterLines="40" w:after="96" w:line="24" w:lineRule="atLeast"/>
              <w:rPr>
                <w:rFonts w:eastAsia="Times New Roman"/>
                <w:sz w:val="18"/>
                <w:szCs w:val="18"/>
                <w:lang w:val="en-GB" w:eastAsia="en-GB"/>
              </w:rPr>
            </w:pPr>
          </w:p>
        </w:tc>
        <w:tc>
          <w:tcPr>
            <w:tcW w:w="4320" w:type="dxa"/>
          </w:tcPr>
          <w:p w14:paraId="23CE0AC6" w14:textId="6C3957FC" w:rsidR="00D8098C" w:rsidRPr="0084216E" w:rsidRDefault="00D8098C" w:rsidP="00426603">
            <w:pPr>
              <w:spacing w:beforeLines="40" w:before="96" w:afterLines="40" w:after="96" w:line="24" w:lineRule="atLeast"/>
              <w:rPr>
                <w:rFonts w:eastAsia="Times New Roman"/>
                <w:sz w:val="18"/>
                <w:szCs w:val="18"/>
                <w:lang w:val="en-GB" w:eastAsia="en-GB"/>
              </w:rPr>
            </w:pPr>
          </w:p>
        </w:tc>
      </w:tr>
      <w:tr w:rsidR="00D8098C" w:rsidRPr="00B853C6" w14:paraId="47D5AE21" w14:textId="3CA8D4AF" w:rsidTr="003D447D">
        <w:tc>
          <w:tcPr>
            <w:tcW w:w="587" w:type="dxa"/>
            <w:shd w:val="clear" w:color="auto" w:fill="EEEEEE"/>
          </w:tcPr>
          <w:p w14:paraId="0980B688"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9E72ACB"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246167BE"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shd w:val="clear" w:color="auto" w:fill="FFFFFF"/>
                <w:lang w:val="en-GB" w:eastAsia="en-GB"/>
              </w:rPr>
              <w:t xml:space="preserve">Setting: </w:t>
            </w:r>
            <w:r w:rsidRPr="00A1236D">
              <w:rPr>
                <w:rFonts w:eastAsia="Times New Roman"/>
                <w:sz w:val="18"/>
                <w:szCs w:val="18"/>
                <w:lang w:val="en-GB" w:eastAsia="en-GB"/>
              </w:rPr>
              <w:t xml:space="preserve">Describe the study design and the underlying population, if possible. </w:t>
            </w:r>
            <w:r w:rsidRPr="00A1236D">
              <w:rPr>
                <w:rFonts w:eastAsia="Times New Roman"/>
                <w:sz w:val="18"/>
                <w:szCs w:val="18"/>
                <w:shd w:val="clear" w:color="auto" w:fill="FFFFFF"/>
                <w:lang w:val="en-GB" w:eastAsia="en-GB"/>
              </w:rPr>
              <w:t xml:space="preserve">Describe the setting, locations, and relevant dates, including periods </w:t>
            </w:r>
            <w:r w:rsidRPr="00A1236D">
              <w:rPr>
                <w:rFonts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tcPr>
          <w:p w14:paraId="048ED5CF" w14:textId="35E3EE60" w:rsidR="00D8098C" w:rsidRPr="005431F7" w:rsidRDefault="0084216E" w:rsidP="00426603">
            <w:pPr>
              <w:spacing w:beforeLines="40" w:before="96" w:afterLines="40" w:after="96" w:line="24" w:lineRule="atLeast"/>
              <w:rPr>
                <w:rFonts w:eastAsia="Times New Roman"/>
                <w:sz w:val="18"/>
                <w:szCs w:val="18"/>
                <w:shd w:val="clear" w:color="auto" w:fill="FFFFFF"/>
                <w:lang w:val="en-GB" w:eastAsia="en-GB"/>
              </w:rPr>
            </w:pPr>
            <w:r w:rsidRPr="005431F7">
              <w:rPr>
                <w:sz w:val="18"/>
                <w:szCs w:val="18"/>
              </w:rPr>
              <w:t>8</w:t>
            </w:r>
            <w:r w:rsidR="007F46D4">
              <w:rPr>
                <w:sz w:val="18"/>
                <w:szCs w:val="18"/>
              </w:rPr>
              <w:t>-9</w:t>
            </w:r>
          </w:p>
        </w:tc>
        <w:tc>
          <w:tcPr>
            <w:tcW w:w="4320" w:type="dxa"/>
            <w:shd w:val="clear" w:color="auto" w:fill="EEEEEE"/>
          </w:tcPr>
          <w:p w14:paraId="33F4171D" w14:textId="47B04917" w:rsidR="00D8098C" w:rsidRPr="0084216E" w:rsidRDefault="0084216E" w:rsidP="00426603">
            <w:pPr>
              <w:spacing w:beforeLines="40" w:before="96" w:afterLines="40" w:after="96" w:line="24" w:lineRule="atLeast"/>
              <w:rPr>
                <w:rFonts w:eastAsia="Times New Roman"/>
                <w:sz w:val="18"/>
                <w:szCs w:val="18"/>
                <w:shd w:val="clear" w:color="auto" w:fill="FFFFFF"/>
                <w:lang w:val="en-GB" w:eastAsia="en-GB"/>
              </w:rPr>
            </w:pPr>
            <w:r w:rsidRPr="0084216E">
              <w:rPr>
                <w:sz w:val="18"/>
                <w:szCs w:val="18"/>
              </w:rPr>
              <w:t>Complete – All necessary information about the study design and underlying population has been described in the Material and methods section “</w:t>
            </w:r>
            <w:r w:rsidR="000253CD" w:rsidRPr="000253CD">
              <w:rPr>
                <w:sz w:val="18"/>
                <w:szCs w:val="18"/>
              </w:rPr>
              <w:t>Research design and data sources</w:t>
            </w:r>
            <w:r w:rsidRPr="0084216E">
              <w:rPr>
                <w:sz w:val="18"/>
                <w:szCs w:val="18"/>
              </w:rPr>
              <w:t>” and</w:t>
            </w:r>
            <w:r w:rsidR="000253CD">
              <w:rPr>
                <w:sz w:val="18"/>
                <w:szCs w:val="18"/>
              </w:rPr>
              <w:t xml:space="preserve"> </w:t>
            </w:r>
            <w:r w:rsidR="000253CD" w:rsidRPr="000253CD">
              <w:rPr>
                <w:sz w:val="18"/>
                <w:szCs w:val="18"/>
              </w:rPr>
              <w:t>Supplementary table S1</w:t>
            </w:r>
          </w:p>
        </w:tc>
      </w:tr>
      <w:tr w:rsidR="00D8098C" w:rsidRPr="00B853C6" w14:paraId="376A6F82" w14:textId="43693FDC" w:rsidTr="003D447D">
        <w:tc>
          <w:tcPr>
            <w:tcW w:w="587" w:type="dxa"/>
            <w:shd w:val="clear" w:color="auto" w:fill="auto"/>
          </w:tcPr>
          <w:p w14:paraId="6B85F41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0CF2EB5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auto"/>
          </w:tcPr>
          <w:p w14:paraId="5E3BCE69"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 xml:space="preserve">Participants: Give the eligibility criteria, and the sources and methods of selection of participants. </w:t>
            </w:r>
            <w:r w:rsidRPr="00A1236D">
              <w:rPr>
                <w:rFonts w:eastAsia="Times New Roman"/>
                <w:color w:val="000000"/>
                <w:sz w:val="18"/>
                <w:szCs w:val="18"/>
              </w:rPr>
              <w:t>Report the sample size, and whether any power or sample size calculations were carried out prior to the main analysis</w:t>
            </w:r>
            <w:r w:rsidRPr="00A1236D">
              <w:rPr>
                <w:rFonts w:eastAsia="Times New Roman"/>
                <w:sz w:val="18"/>
                <w:szCs w:val="18"/>
                <w:lang w:val="en-GB" w:eastAsia="en-GB"/>
              </w:rPr>
              <w:t> </w:t>
            </w:r>
          </w:p>
        </w:tc>
        <w:tc>
          <w:tcPr>
            <w:tcW w:w="720" w:type="dxa"/>
          </w:tcPr>
          <w:p w14:paraId="29ACC32C" w14:textId="24ACEA2B" w:rsidR="00D8098C" w:rsidRPr="005431F7" w:rsidRDefault="0084216E" w:rsidP="00426603">
            <w:pPr>
              <w:spacing w:beforeLines="40" w:before="96" w:afterLines="40" w:after="96" w:line="24" w:lineRule="atLeast"/>
              <w:textAlignment w:val="baseline"/>
              <w:rPr>
                <w:rFonts w:eastAsia="Times New Roman"/>
                <w:sz w:val="18"/>
                <w:szCs w:val="18"/>
                <w:shd w:val="clear" w:color="auto" w:fill="FFFFFF"/>
                <w:lang w:val="en-GB" w:eastAsia="en-GB"/>
              </w:rPr>
            </w:pPr>
            <w:r w:rsidRPr="005431F7">
              <w:rPr>
                <w:sz w:val="18"/>
                <w:szCs w:val="18"/>
              </w:rPr>
              <w:t>8</w:t>
            </w:r>
            <w:r w:rsidR="007F46D4">
              <w:rPr>
                <w:sz w:val="18"/>
                <w:szCs w:val="18"/>
              </w:rPr>
              <w:t>-9</w:t>
            </w:r>
          </w:p>
        </w:tc>
        <w:tc>
          <w:tcPr>
            <w:tcW w:w="4320" w:type="dxa"/>
          </w:tcPr>
          <w:p w14:paraId="37C3B4C3" w14:textId="68242BE9" w:rsidR="00D8098C" w:rsidRPr="0084216E" w:rsidRDefault="0084216E" w:rsidP="00426603">
            <w:pPr>
              <w:spacing w:beforeLines="40" w:before="96" w:afterLines="40" w:after="96" w:line="24" w:lineRule="atLeast"/>
              <w:textAlignment w:val="baseline"/>
              <w:rPr>
                <w:rFonts w:eastAsia="Times New Roman"/>
                <w:sz w:val="18"/>
                <w:szCs w:val="18"/>
                <w:shd w:val="clear" w:color="auto" w:fill="FFFFFF"/>
                <w:lang w:val="en-GB" w:eastAsia="en-GB"/>
              </w:rPr>
            </w:pPr>
            <w:r w:rsidRPr="0084216E">
              <w:rPr>
                <w:sz w:val="18"/>
                <w:szCs w:val="18"/>
              </w:rPr>
              <w:t xml:space="preserve">Complete – All necessary information about GWAS studies been used in this study has been described in Material and methods section and </w:t>
            </w:r>
            <w:r w:rsidR="004E3E58" w:rsidRPr="004E3E58">
              <w:rPr>
                <w:sz w:val="18"/>
                <w:szCs w:val="18"/>
              </w:rPr>
              <w:t>Supplementary table S1</w:t>
            </w:r>
            <w:r w:rsidRPr="0084216E">
              <w:rPr>
                <w:sz w:val="18"/>
                <w:szCs w:val="18"/>
              </w:rPr>
              <w:t>.</w:t>
            </w:r>
          </w:p>
        </w:tc>
      </w:tr>
      <w:tr w:rsidR="00D8098C" w:rsidRPr="00B853C6" w14:paraId="04B065C7" w14:textId="72F11B68" w:rsidTr="003D447D">
        <w:tc>
          <w:tcPr>
            <w:tcW w:w="587" w:type="dxa"/>
            <w:shd w:val="clear" w:color="auto" w:fill="EEEEEE"/>
          </w:tcPr>
          <w:p w14:paraId="09448E2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60DD299"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7B54F10C"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measurement, quality control and selection of genetic variants</w:t>
            </w:r>
          </w:p>
        </w:tc>
        <w:tc>
          <w:tcPr>
            <w:tcW w:w="720" w:type="dxa"/>
            <w:shd w:val="clear" w:color="auto" w:fill="EEEEEE"/>
          </w:tcPr>
          <w:p w14:paraId="2CDB28F5" w14:textId="0B54C384" w:rsidR="00D8098C" w:rsidRPr="005431F7" w:rsidRDefault="0084216E" w:rsidP="00426603">
            <w:pPr>
              <w:spacing w:beforeLines="40" w:before="96" w:afterLines="40" w:after="96" w:line="24" w:lineRule="atLeast"/>
              <w:rPr>
                <w:rFonts w:eastAsia="Times New Roman"/>
                <w:sz w:val="18"/>
                <w:szCs w:val="18"/>
                <w:lang w:val="en-GB" w:eastAsia="en-GB"/>
              </w:rPr>
            </w:pPr>
            <w:r w:rsidRPr="005431F7">
              <w:rPr>
                <w:sz w:val="18"/>
                <w:szCs w:val="18"/>
              </w:rPr>
              <w:t>10</w:t>
            </w:r>
          </w:p>
        </w:tc>
        <w:tc>
          <w:tcPr>
            <w:tcW w:w="4320" w:type="dxa"/>
            <w:shd w:val="clear" w:color="auto" w:fill="EEEEEE"/>
          </w:tcPr>
          <w:p w14:paraId="26B556E6" w14:textId="5E6E0E4F" w:rsidR="00D8098C" w:rsidRPr="0084216E" w:rsidRDefault="0084216E" w:rsidP="00426603">
            <w:pPr>
              <w:spacing w:beforeLines="40" w:before="96" w:afterLines="40" w:after="96" w:line="24" w:lineRule="atLeast"/>
              <w:rPr>
                <w:rFonts w:eastAsia="Times New Roman"/>
                <w:sz w:val="18"/>
                <w:szCs w:val="18"/>
                <w:lang w:val="en-GB" w:eastAsia="en-GB"/>
              </w:rPr>
            </w:pPr>
            <w:r w:rsidRPr="0084216E">
              <w:rPr>
                <w:sz w:val="18"/>
                <w:szCs w:val="18"/>
              </w:rPr>
              <w:t>Complete – The genetic predictor selection process has been described in the Material and methods section “</w:t>
            </w:r>
            <w:r w:rsidR="004E3E58">
              <w:rPr>
                <w:sz w:val="18"/>
                <w:szCs w:val="18"/>
              </w:rPr>
              <w:t xml:space="preserve">2.2 </w:t>
            </w:r>
            <w:r w:rsidR="004E3E58" w:rsidRPr="004E3E58">
              <w:rPr>
                <w:sz w:val="18"/>
                <w:szCs w:val="18"/>
              </w:rPr>
              <w:t>Screening for instrumental variable SNPs</w:t>
            </w:r>
            <w:r w:rsidRPr="0084216E">
              <w:rPr>
                <w:sz w:val="18"/>
                <w:szCs w:val="18"/>
              </w:rPr>
              <w:t>”.</w:t>
            </w:r>
          </w:p>
        </w:tc>
      </w:tr>
      <w:tr w:rsidR="0084216E" w:rsidRPr="00B853C6" w14:paraId="215DDE8E" w14:textId="5C8C984B" w:rsidTr="003D447D">
        <w:tc>
          <w:tcPr>
            <w:tcW w:w="587" w:type="dxa"/>
            <w:shd w:val="clear" w:color="auto" w:fill="auto"/>
          </w:tcPr>
          <w:p w14:paraId="7E3D460D"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0FB55ADC"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auto"/>
          </w:tcPr>
          <w:p w14:paraId="3B6B6065" w14:textId="77777777" w:rsidR="0084216E" w:rsidRPr="00A1236D" w:rsidRDefault="0084216E" w:rsidP="0084216E">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tcPr>
          <w:p w14:paraId="37FB656C" w14:textId="694F5A5A" w:rsidR="0084216E" w:rsidRPr="005431F7" w:rsidRDefault="0084216E" w:rsidP="0084216E">
            <w:pPr>
              <w:spacing w:beforeLines="40" w:before="96" w:afterLines="40" w:after="96" w:line="24" w:lineRule="atLeast"/>
              <w:textAlignment w:val="baseline"/>
              <w:rPr>
                <w:rFonts w:eastAsiaTheme="minorEastAsia"/>
                <w:sz w:val="18"/>
                <w:szCs w:val="18"/>
                <w:shd w:val="clear" w:color="auto" w:fill="FFFFFF"/>
                <w:lang w:val="en-GB" w:eastAsia="zh-CN"/>
              </w:rPr>
            </w:pPr>
            <w:r w:rsidRPr="005431F7">
              <w:rPr>
                <w:rFonts w:eastAsiaTheme="minorEastAsia"/>
                <w:sz w:val="18"/>
                <w:szCs w:val="18"/>
                <w:shd w:val="clear" w:color="auto" w:fill="FFFFFF"/>
                <w:lang w:val="en-GB" w:eastAsia="zh-CN"/>
              </w:rPr>
              <w:t>8</w:t>
            </w:r>
          </w:p>
        </w:tc>
        <w:tc>
          <w:tcPr>
            <w:tcW w:w="4320" w:type="dxa"/>
          </w:tcPr>
          <w:p w14:paraId="18BB4B57" w14:textId="1296D382" w:rsidR="0084216E" w:rsidRPr="0084216E" w:rsidRDefault="0084216E" w:rsidP="0084216E">
            <w:pPr>
              <w:spacing w:beforeLines="40" w:before="96" w:afterLines="40" w:after="96" w:line="24" w:lineRule="atLeast"/>
              <w:textAlignment w:val="baseline"/>
              <w:rPr>
                <w:rFonts w:eastAsia="Times New Roman"/>
                <w:sz w:val="18"/>
                <w:szCs w:val="18"/>
                <w:shd w:val="clear" w:color="auto" w:fill="FFFFFF"/>
                <w:lang w:val="en-GB" w:eastAsia="en-GB"/>
              </w:rPr>
            </w:pPr>
            <w:r w:rsidRPr="0084216E">
              <w:rPr>
                <w:sz w:val="18"/>
                <w:szCs w:val="18"/>
              </w:rPr>
              <w:t>Complete – The information about the diagnostic criteria for diseases has been described in the Material and methods section.</w:t>
            </w:r>
          </w:p>
        </w:tc>
      </w:tr>
      <w:tr w:rsidR="0084216E" w:rsidRPr="00B853C6" w14:paraId="69A6C8B1" w14:textId="39D94CE4" w:rsidTr="003D447D">
        <w:tc>
          <w:tcPr>
            <w:tcW w:w="587" w:type="dxa"/>
            <w:shd w:val="clear" w:color="auto" w:fill="EEEEEE"/>
          </w:tcPr>
          <w:p w14:paraId="292FBB97"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73C46B4"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shd w:val="clear" w:color="auto" w:fill="EEEEEE"/>
          </w:tcPr>
          <w:p w14:paraId="4E713FBB" w14:textId="77777777" w:rsidR="0084216E" w:rsidRPr="00A1236D" w:rsidRDefault="0084216E" w:rsidP="0084216E">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tcPr>
          <w:p w14:paraId="2754FA07" w14:textId="244A211D" w:rsidR="0084216E" w:rsidRPr="005431F7" w:rsidRDefault="0084216E" w:rsidP="0084216E">
            <w:pPr>
              <w:spacing w:beforeLines="40" w:before="96" w:afterLines="40" w:after="96" w:line="24" w:lineRule="atLeast"/>
              <w:textAlignment w:val="baseline"/>
              <w:rPr>
                <w:rFonts w:eastAsiaTheme="minorEastAsia"/>
                <w:sz w:val="18"/>
                <w:szCs w:val="18"/>
                <w:shd w:val="clear" w:color="auto" w:fill="FFFFFF"/>
                <w:lang w:val="en-GB" w:eastAsia="zh-CN"/>
              </w:rPr>
            </w:pPr>
            <w:r w:rsidRPr="005431F7">
              <w:rPr>
                <w:rFonts w:eastAsiaTheme="minorEastAsia"/>
                <w:sz w:val="18"/>
                <w:szCs w:val="18"/>
                <w:shd w:val="clear" w:color="auto" w:fill="FFFFFF"/>
                <w:lang w:val="en-GB" w:eastAsia="zh-CN"/>
              </w:rPr>
              <w:t>8</w:t>
            </w:r>
          </w:p>
        </w:tc>
        <w:tc>
          <w:tcPr>
            <w:tcW w:w="4320" w:type="dxa"/>
            <w:shd w:val="clear" w:color="auto" w:fill="EEEEEE"/>
          </w:tcPr>
          <w:p w14:paraId="6067A95B" w14:textId="78B93C4B" w:rsidR="0084216E" w:rsidRPr="0084216E" w:rsidRDefault="0084216E" w:rsidP="0084216E">
            <w:pPr>
              <w:spacing w:beforeLines="40" w:before="96" w:afterLines="40" w:after="96" w:line="24" w:lineRule="atLeast"/>
              <w:textAlignment w:val="baseline"/>
              <w:rPr>
                <w:rFonts w:eastAsia="Times New Roman"/>
                <w:sz w:val="18"/>
                <w:szCs w:val="18"/>
                <w:shd w:val="clear" w:color="auto" w:fill="FFFFFF"/>
                <w:lang w:val="en-GB" w:eastAsia="en-GB"/>
              </w:rPr>
            </w:pPr>
            <w:r w:rsidRPr="0084216E">
              <w:rPr>
                <w:sz w:val="18"/>
                <w:szCs w:val="18"/>
              </w:rPr>
              <w:t>Complete – Ethical approval and participant informed consent has been described in the Material and methods section.</w:t>
            </w:r>
          </w:p>
        </w:tc>
      </w:tr>
      <w:tr w:rsidR="0084216E" w:rsidRPr="00B853C6" w14:paraId="23EA53EC" w14:textId="1D3E4E77" w:rsidTr="003D447D">
        <w:tc>
          <w:tcPr>
            <w:tcW w:w="587" w:type="dxa"/>
            <w:shd w:val="clear" w:color="auto" w:fill="auto"/>
          </w:tcPr>
          <w:p w14:paraId="3E6E0D63"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5</w:t>
            </w:r>
          </w:p>
        </w:tc>
        <w:tc>
          <w:tcPr>
            <w:tcW w:w="1822" w:type="dxa"/>
            <w:shd w:val="clear" w:color="auto" w:fill="auto"/>
          </w:tcPr>
          <w:p w14:paraId="1F0455B3"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Assumptions</w:t>
            </w:r>
          </w:p>
          <w:p w14:paraId="0458797D" w14:textId="77777777" w:rsidR="0084216E" w:rsidRPr="00F0337F" w:rsidRDefault="0084216E" w:rsidP="0084216E">
            <w:pPr>
              <w:spacing w:beforeLines="40" w:before="96" w:afterLines="40" w:after="96" w:line="24" w:lineRule="atLeast"/>
              <w:jc w:val="center"/>
              <w:rPr>
                <w:rFonts w:eastAsia="Cambria"/>
                <w:sz w:val="18"/>
                <w:szCs w:val="18"/>
                <w:lang w:val="en-GB" w:eastAsia="en-US"/>
              </w:rPr>
            </w:pPr>
          </w:p>
        </w:tc>
        <w:tc>
          <w:tcPr>
            <w:tcW w:w="7041" w:type="dxa"/>
            <w:shd w:val="clear" w:color="auto" w:fill="auto"/>
          </w:tcPr>
          <w:p w14:paraId="5139727F"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14:paraId="6A2AE76D" w14:textId="10BEE844" w:rsidR="0084216E" w:rsidRPr="005431F7" w:rsidRDefault="0084216E" w:rsidP="0084216E">
            <w:pPr>
              <w:spacing w:beforeLines="40" w:before="96" w:afterLines="40" w:after="96" w:line="24" w:lineRule="atLeast"/>
              <w:rPr>
                <w:rFonts w:eastAsia="Times New Roman"/>
                <w:sz w:val="18"/>
                <w:szCs w:val="18"/>
                <w:lang w:val="en-GB" w:eastAsia="en-GB"/>
              </w:rPr>
            </w:pPr>
            <w:r w:rsidRPr="005431F7">
              <w:rPr>
                <w:sz w:val="18"/>
                <w:szCs w:val="18"/>
              </w:rPr>
              <w:t>10</w:t>
            </w:r>
            <w:r w:rsidR="007F46D4">
              <w:rPr>
                <w:sz w:val="18"/>
                <w:szCs w:val="18"/>
              </w:rPr>
              <w:t>-11</w:t>
            </w:r>
          </w:p>
        </w:tc>
        <w:tc>
          <w:tcPr>
            <w:tcW w:w="4320" w:type="dxa"/>
          </w:tcPr>
          <w:p w14:paraId="7A54DE1B" w14:textId="6FAF98E7"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The Mendelian randomization assumptions have been described in the Material and methods section “</w:t>
            </w:r>
            <w:r w:rsidR="00F5359A">
              <w:rPr>
                <w:sz w:val="18"/>
                <w:szCs w:val="18"/>
              </w:rPr>
              <w:t xml:space="preserve">2.1 </w:t>
            </w:r>
            <w:r w:rsidR="00F5359A" w:rsidRPr="00F5359A">
              <w:rPr>
                <w:sz w:val="18"/>
                <w:szCs w:val="18"/>
              </w:rPr>
              <w:t>Research design and data sources</w:t>
            </w:r>
            <w:r w:rsidRPr="0084216E">
              <w:rPr>
                <w:sz w:val="18"/>
                <w:szCs w:val="18"/>
              </w:rPr>
              <w:t>” and Figure 1.</w:t>
            </w:r>
          </w:p>
        </w:tc>
      </w:tr>
      <w:tr w:rsidR="0084216E" w:rsidRPr="00B853C6" w14:paraId="6209F8C8" w14:textId="78A53B40" w:rsidTr="003D447D">
        <w:tc>
          <w:tcPr>
            <w:tcW w:w="587" w:type="dxa"/>
            <w:shd w:val="clear" w:color="auto" w:fill="EEEEEE"/>
          </w:tcPr>
          <w:p w14:paraId="6FA239C8"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6</w:t>
            </w:r>
          </w:p>
        </w:tc>
        <w:tc>
          <w:tcPr>
            <w:tcW w:w="1822" w:type="dxa"/>
            <w:shd w:val="clear" w:color="auto" w:fill="EEEEEE"/>
          </w:tcPr>
          <w:p w14:paraId="3D8F9E93"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Statistical methods: main analysis</w:t>
            </w:r>
          </w:p>
        </w:tc>
        <w:tc>
          <w:tcPr>
            <w:tcW w:w="7041" w:type="dxa"/>
            <w:shd w:val="clear" w:color="auto" w:fill="EEEEEE"/>
          </w:tcPr>
          <w:p w14:paraId="49C33D0D"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statistical methods and statistics used</w:t>
            </w:r>
          </w:p>
        </w:tc>
        <w:tc>
          <w:tcPr>
            <w:tcW w:w="720" w:type="dxa"/>
            <w:shd w:val="clear" w:color="auto" w:fill="EEEEEE"/>
          </w:tcPr>
          <w:p w14:paraId="0D1191BA"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75DF0C4B" w14:textId="28CE4685" w:rsidR="0084216E" w:rsidRPr="0084216E" w:rsidRDefault="0084216E" w:rsidP="0084216E">
            <w:pPr>
              <w:spacing w:beforeLines="40" w:before="96" w:afterLines="40" w:after="96" w:line="24" w:lineRule="atLeast"/>
              <w:rPr>
                <w:rFonts w:eastAsiaTheme="minorEastAsia"/>
                <w:sz w:val="18"/>
                <w:szCs w:val="18"/>
                <w:lang w:val="en-GB" w:eastAsia="zh-CN"/>
              </w:rPr>
            </w:pPr>
          </w:p>
        </w:tc>
      </w:tr>
      <w:tr w:rsidR="0084216E" w:rsidRPr="00B853C6" w14:paraId="4346E621" w14:textId="11B8B572" w:rsidTr="003D447D">
        <w:tc>
          <w:tcPr>
            <w:tcW w:w="587" w:type="dxa"/>
            <w:shd w:val="clear" w:color="auto" w:fill="auto"/>
          </w:tcPr>
          <w:p w14:paraId="339A016D"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3635743C"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3BB90022"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how quantitative variables were handled in the analyses (i.e., scale, units, model)</w:t>
            </w:r>
          </w:p>
        </w:tc>
        <w:tc>
          <w:tcPr>
            <w:tcW w:w="720" w:type="dxa"/>
          </w:tcPr>
          <w:p w14:paraId="22720A53"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tcPr>
          <w:p w14:paraId="76159846" w14:textId="0C743542"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rFonts w:eastAsiaTheme="minorEastAsia"/>
                <w:sz w:val="18"/>
                <w:szCs w:val="18"/>
                <w:lang w:val="en-GB" w:eastAsia="zh-CN"/>
              </w:rPr>
              <w:t>NA</w:t>
            </w:r>
          </w:p>
        </w:tc>
      </w:tr>
      <w:tr w:rsidR="0084216E" w:rsidRPr="00B853C6" w14:paraId="642A4D4B" w14:textId="4880F3BA" w:rsidTr="003D447D">
        <w:tc>
          <w:tcPr>
            <w:tcW w:w="587" w:type="dxa"/>
            <w:shd w:val="clear" w:color="auto" w:fill="EEEEEE"/>
          </w:tcPr>
          <w:p w14:paraId="11F7484C"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569D49F3"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6B2ACDE9"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tcPr>
          <w:p w14:paraId="0DAE64B0" w14:textId="3503EAD6" w:rsidR="0084216E" w:rsidRPr="005431F7" w:rsidRDefault="0084216E" w:rsidP="0084216E">
            <w:pPr>
              <w:spacing w:beforeLines="40" w:before="96" w:afterLines="40" w:after="96" w:line="24" w:lineRule="atLeast"/>
              <w:rPr>
                <w:rFonts w:eastAsia="Times New Roman"/>
                <w:sz w:val="18"/>
                <w:szCs w:val="18"/>
                <w:lang w:val="en-GB" w:eastAsia="en-GB"/>
              </w:rPr>
            </w:pPr>
            <w:r w:rsidRPr="005431F7">
              <w:rPr>
                <w:sz w:val="18"/>
                <w:szCs w:val="18"/>
              </w:rPr>
              <w:t>10</w:t>
            </w:r>
            <w:r w:rsidR="007F46D4">
              <w:rPr>
                <w:sz w:val="18"/>
                <w:szCs w:val="18"/>
              </w:rPr>
              <w:t>-11</w:t>
            </w:r>
          </w:p>
        </w:tc>
        <w:tc>
          <w:tcPr>
            <w:tcW w:w="4320" w:type="dxa"/>
            <w:shd w:val="clear" w:color="auto" w:fill="EEEEEE"/>
          </w:tcPr>
          <w:p w14:paraId="1612F89F" w14:textId="6EF31EB7"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Described in the “</w:t>
            </w:r>
            <w:r w:rsidR="00B15085">
              <w:rPr>
                <w:sz w:val="18"/>
                <w:szCs w:val="18"/>
              </w:rPr>
              <w:t xml:space="preserve">2.2 </w:t>
            </w:r>
            <w:r w:rsidR="00F5359A" w:rsidRPr="00F5359A">
              <w:rPr>
                <w:sz w:val="18"/>
                <w:szCs w:val="18"/>
              </w:rPr>
              <w:t>Screening for instrumental variable SNPs</w:t>
            </w:r>
            <w:r w:rsidRPr="0084216E">
              <w:rPr>
                <w:sz w:val="18"/>
                <w:szCs w:val="18"/>
              </w:rPr>
              <w:t>”</w:t>
            </w:r>
            <w:r w:rsidR="00F5359A">
              <w:rPr>
                <w:sz w:val="18"/>
                <w:szCs w:val="18"/>
              </w:rPr>
              <w:t xml:space="preserve"> and “</w:t>
            </w:r>
            <w:r w:rsidR="00F5359A" w:rsidRPr="00F5359A">
              <w:rPr>
                <w:sz w:val="18"/>
                <w:szCs w:val="18"/>
              </w:rPr>
              <w:t>2.3 Statistical analysis</w:t>
            </w:r>
            <w:r w:rsidR="00F5359A">
              <w:rPr>
                <w:sz w:val="18"/>
                <w:szCs w:val="18"/>
              </w:rPr>
              <w:t>”</w:t>
            </w:r>
            <w:r w:rsidRPr="0084216E">
              <w:rPr>
                <w:sz w:val="18"/>
                <w:szCs w:val="18"/>
              </w:rPr>
              <w:t xml:space="preserve"> of the Material and methods section. </w:t>
            </w:r>
          </w:p>
        </w:tc>
      </w:tr>
      <w:tr w:rsidR="0084216E" w:rsidRPr="00B853C6" w14:paraId="70378831" w14:textId="0868B0A4" w:rsidTr="003D447D">
        <w:tc>
          <w:tcPr>
            <w:tcW w:w="587" w:type="dxa"/>
            <w:shd w:val="clear" w:color="auto" w:fill="auto"/>
          </w:tcPr>
          <w:p w14:paraId="45E41495"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9F665E7"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auto"/>
          </w:tcPr>
          <w:p w14:paraId="5CB03D96"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the MR estimator (</w:t>
            </w:r>
            <w:proofErr w:type="gramStart"/>
            <w:r w:rsidRPr="00A1236D">
              <w:rPr>
                <w:rFonts w:eastAsia="Times New Roman"/>
                <w:sz w:val="18"/>
                <w:szCs w:val="18"/>
                <w:lang w:val="en-GB" w:eastAsia="en-GB"/>
              </w:rPr>
              <w:t>e.g.</w:t>
            </w:r>
            <w:proofErr w:type="gramEnd"/>
            <w:r w:rsidRPr="00A1236D">
              <w:rPr>
                <w:rFonts w:eastAsia="Times New Roman"/>
                <w:sz w:val="18"/>
                <w:szCs w:val="18"/>
                <w:lang w:val="en-GB" w:eastAsia="en-GB"/>
              </w:rPr>
              <w:t xml:space="preserve"> two-stage least squares, Wald ratio) and related statistics. Detail the included covariates and, in case of two-sample MR, whether the same covariate set was used for adjustment in the two samples</w:t>
            </w:r>
          </w:p>
        </w:tc>
        <w:tc>
          <w:tcPr>
            <w:tcW w:w="720" w:type="dxa"/>
          </w:tcPr>
          <w:p w14:paraId="7B7E7C35" w14:textId="5CBF014F" w:rsidR="0084216E" w:rsidRPr="005431F7" w:rsidRDefault="0084216E" w:rsidP="0084216E">
            <w:pPr>
              <w:spacing w:beforeLines="40" w:before="96" w:afterLines="40" w:after="96" w:line="24" w:lineRule="atLeast"/>
              <w:rPr>
                <w:rFonts w:eastAsia="Times New Roman"/>
                <w:sz w:val="18"/>
                <w:szCs w:val="18"/>
                <w:lang w:val="en-GB" w:eastAsia="en-GB"/>
              </w:rPr>
            </w:pPr>
            <w:r w:rsidRPr="005431F7">
              <w:rPr>
                <w:sz w:val="18"/>
                <w:szCs w:val="18"/>
              </w:rPr>
              <w:t>10</w:t>
            </w:r>
            <w:r w:rsidR="007F46D4">
              <w:rPr>
                <w:sz w:val="18"/>
                <w:szCs w:val="18"/>
              </w:rPr>
              <w:t>-</w:t>
            </w:r>
            <w:r w:rsidRPr="005431F7">
              <w:rPr>
                <w:sz w:val="18"/>
                <w:szCs w:val="18"/>
              </w:rPr>
              <w:t>11</w:t>
            </w:r>
          </w:p>
        </w:tc>
        <w:tc>
          <w:tcPr>
            <w:tcW w:w="4320" w:type="dxa"/>
          </w:tcPr>
          <w:p w14:paraId="334D44EB" w14:textId="73A36C2E"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Described in the “</w:t>
            </w:r>
            <w:r w:rsidR="00F5359A" w:rsidRPr="00F5359A">
              <w:rPr>
                <w:sz w:val="18"/>
                <w:szCs w:val="18"/>
              </w:rPr>
              <w:t>2.3 Statistical analysis</w:t>
            </w:r>
            <w:r w:rsidRPr="0084216E">
              <w:rPr>
                <w:sz w:val="18"/>
                <w:szCs w:val="18"/>
              </w:rPr>
              <w:t>” of the Material and methods section.</w:t>
            </w:r>
          </w:p>
        </w:tc>
      </w:tr>
      <w:tr w:rsidR="0084216E" w:rsidRPr="00B853C6" w14:paraId="0D8F3A7E" w14:textId="14623463" w:rsidTr="003D447D">
        <w:tc>
          <w:tcPr>
            <w:tcW w:w="587" w:type="dxa"/>
            <w:shd w:val="clear" w:color="auto" w:fill="EEEEEE"/>
          </w:tcPr>
          <w:p w14:paraId="1D70C4CD"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0A3AAFD6"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EEEEEE"/>
          </w:tcPr>
          <w:p w14:paraId="08786389"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Explain how missing data were addressed</w:t>
            </w:r>
          </w:p>
        </w:tc>
        <w:tc>
          <w:tcPr>
            <w:tcW w:w="720" w:type="dxa"/>
            <w:shd w:val="clear" w:color="auto" w:fill="EEEEEE"/>
          </w:tcPr>
          <w:p w14:paraId="297C3632"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16808665" w14:textId="0D032E53" w:rsidR="0084216E" w:rsidRPr="0084216E" w:rsidRDefault="0084216E" w:rsidP="0084216E">
            <w:pPr>
              <w:spacing w:beforeLines="40" w:before="96" w:afterLines="40" w:after="96" w:line="24" w:lineRule="atLeast"/>
              <w:rPr>
                <w:rFonts w:eastAsiaTheme="minorEastAsia"/>
                <w:sz w:val="18"/>
                <w:szCs w:val="18"/>
                <w:lang w:val="en-GB" w:eastAsia="zh-CN"/>
              </w:rPr>
            </w:pPr>
            <w:r w:rsidRPr="0084216E">
              <w:rPr>
                <w:rFonts w:eastAsiaTheme="minorEastAsia"/>
                <w:sz w:val="18"/>
                <w:szCs w:val="18"/>
                <w:lang w:val="en-GB" w:eastAsia="zh-CN"/>
              </w:rPr>
              <w:t>NA</w:t>
            </w:r>
          </w:p>
        </w:tc>
      </w:tr>
      <w:tr w:rsidR="0084216E" w:rsidRPr="00B853C6" w14:paraId="77F037B8" w14:textId="6696FA54" w:rsidTr="003D447D">
        <w:tc>
          <w:tcPr>
            <w:tcW w:w="587" w:type="dxa"/>
            <w:shd w:val="clear" w:color="auto" w:fill="auto"/>
          </w:tcPr>
          <w:p w14:paraId="4AC39E55"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4D9E0350"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shd w:val="clear" w:color="auto" w:fill="auto"/>
          </w:tcPr>
          <w:p w14:paraId="41F1E523"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applicable, indicate how multiple testing was addressed</w:t>
            </w:r>
          </w:p>
        </w:tc>
        <w:tc>
          <w:tcPr>
            <w:tcW w:w="720" w:type="dxa"/>
          </w:tcPr>
          <w:p w14:paraId="6B5C4982" w14:textId="00C06DA7" w:rsidR="0084216E" w:rsidRPr="007F46D4" w:rsidRDefault="0084216E" w:rsidP="0084216E">
            <w:pPr>
              <w:spacing w:beforeLines="40" w:before="96" w:afterLines="40" w:after="96" w:line="24" w:lineRule="atLeast"/>
              <w:rPr>
                <w:rFonts w:eastAsiaTheme="minorEastAsia"/>
                <w:sz w:val="18"/>
                <w:szCs w:val="18"/>
                <w:lang w:val="en-GB" w:eastAsia="zh-CN"/>
              </w:rPr>
            </w:pPr>
          </w:p>
        </w:tc>
        <w:tc>
          <w:tcPr>
            <w:tcW w:w="4320" w:type="dxa"/>
          </w:tcPr>
          <w:p w14:paraId="490E44D4" w14:textId="5A035075" w:rsidR="0084216E" w:rsidRPr="0084216E" w:rsidRDefault="000448F7" w:rsidP="0084216E">
            <w:pPr>
              <w:spacing w:beforeLines="40" w:before="96" w:afterLines="40" w:after="96" w:line="24" w:lineRule="atLeast"/>
              <w:rPr>
                <w:rFonts w:eastAsiaTheme="minorEastAsia"/>
                <w:sz w:val="18"/>
                <w:szCs w:val="18"/>
                <w:lang w:val="en-GB" w:eastAsia="zh-CN"/>
              </w:rPr>
            </w:pPr>
            <w:r w:rsidRPr="0084216E">
              <w:rPr>
                <w:rFonts w:eastAsiaTheme="minorEastAsia"/>
                <w:sz w:val="18"/>
                <w:szCs w:val="18"/>
                <w:lang w:val="en-GB" w:eastAsia="zh-CN"/>
              </w:rPr>
              <w:t>NA</w:t>
            </w:r>
            <w:r w:rsidR="007F46D4">
              <w:rPr>
                <w:rFonts w:eastAsiaTheme="minorEastAsia"/>
                <w:sz w:val="18"/>
                <w:szCs w:val="18"/>
                <w:lang w:val="en-GB" w:eastAsia="zh-CN"/>
              </w:rPr>
              <w:t xml:space="preserve">  </w:t>
            </w:r>
          </w:p>
        </w:tc>
      </w:tr>
      <w:tr w:rsidR="0084216E" w:rsidRPr="00B853C6" w14:paraId="585043CE" w14:textId="4922F612" w:rsidTr="003D447D">
        <w:tc>
          <w:tcPr>
            <w:tcW w:w="587" w:type="dxa"/>
            <w:shd w:val="clear" w:color="auto" w:fill="EEEEEE"/>
          </w:tcPr>
          <w:p w14:paraId="55967D09"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7</w:t>
            </w:r>
          </w:p>
        </w:tc>
        <w:tc>
          <w:tcPr>
            <w:tcW w:w="1822" w:type="dxa"/>
            <w:shd w:val="clear" w:color="auto" w:fill="EEEEEE"/>
          </w:tcPr>
          <w:p w14:paraId="0947B164"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7041" w:type="dxa"/>
            <w:shd w:val="clear" w:color="auto" w:fill="EEEEEE"/>
          </w:tcPr>
          <w:p w14:paraId="1E6D0B1E" w14:textId="77777777" w:rsidR="0084216E" w:rsidRPr="00A1236D" w:rsidRDefault="0084216E" w:rsidP="0084216E">
            <w:pPr>
              <w:tabs>
                <w:tab w:val="left" w:pos="1620"/>
              </w:tabs>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any methods or prior knowledge used to assess the assumptions or justify their validity</w:t>
            </w:r>
            <w:r w:rsidRPr="00A1236D">
              <w:rPr>
                <w:rFonts w:eastAsia="Cambria"/>
                <w:sz w:val="18"/>
                <w:szCs w:val="18"/>
                <w:lang w:val="en-GB" w:eastAsia="en-US"/>
              </w:rPr>
              <w:tab/>
            </w:r>
          </w:p>
        </w:tc>
        <w:tc>
          <w:tcPr>
            <w:tcW w:w="720" w:type="dxa"/>
            <w:shd w:val="clear" w:color="auto" w:fill="EEEEEE"/>
          </w:tcPr>
          <w:p w14:paraId="61C50F74" w14:textId="5D98D341" w:rsidR="0084216E" w:rsidRPr="009B1909" w:rsidRDefault="009B1909" w:rsidP="0084216E">
            <w:pPr>
              <w:tabs>
                <w:tab w:val="left" w:pos="1620"/>
              </w:tabs>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1</w:t>
            </w:r>
            <w:r>
              <w:rPr>
                <w:rFonts w:eastAsiaTheme="minorEastAsia"/>
                <w:sz w:val="18"/>
                <w:szCs w:val="18"/>
                <w:lang w:val="en-GB" w:eastAsia="zh-CN"/>
              </w:rPr>
              <w:t>0-11</w:t>
            </w:r>
          </w:p>
        </w:tc>
        <w:tc>
          <w:tcPr>
            <w:tcW w:w="4320" w:type="dxa"/>
            <w:shd w:val="clear" w:color="auto" w:fill="EEEEEE"/>
          </w:tcPr>
          <w:p w14:paraId="5D46DB2B" w14:textId="22C4D780" w:rsidR="0084216E" w:rsidRPr="0084216E" w:rsidRDefault="00B1449B" w:rsidP="0084216E">
            <w:pPr>
              <w:tabs>
                <w:tab w:val="left" w:pos="1620"/>
              </w:tabs>
              <w:spacing w:beforeLines="40" w:before="96" w:afterLines="40" w:after="96" w:line="24" w:lineRule="atLeast"/>
              <w:rPr>
                <w:rFonts w:eastAsia="Times New Roman"/>
                <w:sz w:val="18"/>
                <w:szCs w:val="18"/>
                <w:lang w:val="en-GB" w:eastAsia="en-GB"/>
              </w:rPr>
            </w:pPr>
            <w:r w:rsidRPr="0084216E">
              <w:rPr>
                <w:sz w:val="18"/>
                <w:szCs w:val="18"/>
              </w:rPr>
              <w:t>Complete – Described in the “</w:t>
            </w:r>
            <w:r w:rsidR="00B15085">
              <w:rPr>
                <w:sz w:val="18"/>
                <w:szCs w:val="18"/>
              </w:rPr>
              <w:t xml:space="preserve">2.3.2 </w:t>
            </w:r>
            <w:r w:rsidR="00B15085" w:rsidRPr="0084216E">
              <w:rPr>
                <w:sz w:val="18"/>
                <w:szCs w:val="18"/>
              </w:rPr>
              <w:t xml:space="preserve">Statistical </w:t>
            </w:r>
            <w:r w:rsidR="00B15085">
              <w:rPr>
                <w:sz w:val="18"/>
                <w:szCs w:val="18"/>
              </w:rPr>
              <w:t>A</w:t>
            </w:r>
            <w:r w:rsidR="00B15085" w:rsidRPr="0084216E">
              <w:rPr>
                <w:sz w:val="18"/>
                <w:szCs w:val="18"/>
              </w:rPr>
              <w:t xml:space="preserve">nalysis and MR </w:t>
            </w:r>
            <w:r w:rsidR="00B15085">
              <w:rPr>
                <w:sz w:val="18"/>
                <w:szCs w:val="18"/>
              </w:rPr>
              <w:t>A</w:t>
            </w:r>
            <w:r w:rsidR="00B15085" w:rsidRPr="0084216E">
              <w:rPr>
                <w:sz w:val="18"/>
                <w:szCs w:val="18"/>
              </w:rPr>
              <w:t>ssumptions</w:t>
            </w:r>
            <w:r w:rsidRPr="0084216E">
              <w:rPr>
                <w:sz w:val="18"/>
                <w:szCs w:val="18"/>
              </w:rPr>
              <w:t>” of the Material and methods section.</w:t>
            </w:r>
          </w:p>
        </w:tc>
      </w:tr>
      <w:tr w:rsidR="0084216E" w:rsidRPr="00B853C6" w14:paraId="383932D9" w14:textId="2C1AFE56" w:rsidTr="003D447D">
        <w:tc>
          <w:tcPr>
            <w:tcW w:w="587" w:type="dxa"/>
            <w:shd w:val="clear" w:color="auto" w:fill="auto"/>
          </w:tcPr>
          <w:p w14:paraId="1A4621BC"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8</w:t>
            </w:r>
          </w:p>
        </w:tc>
        <w:tc>
          <w:tcPr>
            <w:tcW w:w="1822" w:type="dxa"/>
            <w:shd w:val="clear" w:color="auto" w:fill="auto"/>
          </w:tcPr>
          <w:p w14:paraId="0F88F25B"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Sensitivity analyses and additional analyses</w:t>
            </w:r>
          </w:p>
        </w:tc>
        <w:tc>
          <w:tcPr>
            <w:tcW w:w="7041" w:type="dxa"/>
            <w:shd w:val="clear" w:color="auto" w:fill="auto"/>
          </w:tcPr>
          <w:p w14:paraId="13C6445C"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any sensitivity analyses or additional analyses performed (</w:t>
            </w:r>
            <w:proofErr w:type="gramStart"/>
            <w:r w:rsidRPr="00A1236D">
              <w:rPr>
                <w:rFonts w:eastAsia="Times New Roman"/>
                <w:sz w:val="18"/>
                <w:szCs w:val="18"/>
                <w:lang w:val="en-GB" w:eastAsia="en-GB"/>
              </w:rPr>
              <w:t>e.g.</w:t>
            </w:r>
            <w:proofErr w:type="gramEnd"/>
            <w:r w:rsidRPr="00A1236D">
              <w:rPr>
                <w:rFonts w:eastAsia="Times New Roman"/>
                <w:sz w:val="18"/>
                <w:szCs w:val="18"/>
                <w:lang w:val="en-GB" w:eastAsia="en-GB"/>
              </w:rPr>
              <w:t xml:space="preserve"> comparison of effect estimates from different approaches, independent replication, bias analytic techniques, validation of instruments, simulations)</w:t>
            </w:r>
          </w:p>
        </w:tc>
        <w:tc>
          <w:tcPr>
            <w:tcW w:w="720" w:type="dxa"/>
          </w:tcPr>
          <w:p w14:paraId="4B9B6FF5" w14:textId="0D3EF51E"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10-1</w:t>
            </w:r>
            <w:r w:rsidR="000448F7">
              <w:rPr>
                <w:rFonts w:eastAsiaTheme="minorEastAsia"/>
                <w:sz w:val="18"/>
                <w:szCs w:val="18"/>
                <w:lang w:val="en-GB" w:eastAsia="zh-CN"/>
              </w:rPr>
              <w:t>2</w:t>
            </w:r>
          </w:p>
        </w:tc>
        <w:tc>
          <w:tcPr>
            <w:tcW w:w="4320" w:type="dxa"/>
          </w:tcPr>
          <w:p w14:paraId="229BFDFD" w14:textId="6FE23FFE"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All necessary information about additional analyses and sensitivity analyses are described in “</w:t>
            </w:r>
            <w:r w:rsidR="00F5359A" w:rsidRPr="00F5359A">
              <w:rPr>
                <w:sz w:val="18"/>
                <w:szCs w:val="18"/>
              </w:rPr>
              <w:t>2.3 Statistical analysis</w:t>
            </w:r>
            <w:r w:rsidRPr="0084216E">
              <w:rPr>
                <w:sz w:val="18"/>
                <w:szCs w:val="18"/>
              </w:rPr>
              <w:t>” of the Material and methods section.</w:t>
            </w:r>
          </w:p>
        </w:tc>
      </w:tr>
      <w:tr w:rsidR="0084216E" w:rsidRPr="00B853C6" w14:paraId="55C7A410" w14:textId="0BAB653A" w:rsidTr="003D447D">
        <w:tc>
          <w:tcPr>
            <w:tcW w:w="587" w:type="dxa"/>
            <w:shd w:val="clear" w:color="auto" w:fill="EEEEEE"/>
          </w:tcPr>
          <w:p w14:paraId="056075DE"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9</w:t>
            </w:r>
          </w:p>
        </w:tc>
        <w:tc>
          <w:tcPr>
            <w:tcW w:w="1822" w:type="dxa"/>
            <w:shd w:val="clear" w:color="auto" w:fill="EEEEEE"/>
          </w:tcPr>
          <w:p w14:paraId="6096809E"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Software and pre-registration</w:t>
            </w:r>
          </w:p>
        </w:tc>
        <w:tc>
          <w:tcPr>
            <w:tcW w:w="7041" w:type="dxa"/>
            <w:shd w:val="clear" w:color="auto" w:fill="EEEEEE"/>
          </w:tcPr>
          <w:p w14:paraId="08D1055E"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shd w:val="clear" w:color="auto" w:fill="EEEEEE"/>
          </w:tcPr>
          <w:p w14:paraId="721E714E"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shd w:val="clear" w:color="auto" w:fill="EEEEEE"/>
          </w:tcPr>
          <w:p w14:paraId="495710C0" w14:textId="77777777"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5EA9EBD1" w14:textId="4D05FA5B" w:rsidTr="003D447D">
        <w:tc>
          <w:tcPr>
            <w:tcW w:w="587" w:type="dxa"/>
            <w:shd w:val="clear" w:color="auto" w:fill="auto"/>
          </w:tcPr>
          <w:p w14:paraId="66EDED80"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0BD32B9"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054FBA47"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Name statistical software and package(s), including version and settings used </w:t>
            </w:r>
          </w:p>
        </w:tc>
        <w:tc>
          <w:tcPr>
            <w:tcW w:w="720" w:type="dxa"/>
          </w:tcPr>
          <w:p w14:paraId="305BB821" w14:textId="6034988A"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10</w:t>
            </w:r>
          </w:p>
        </w:tc>
        <w:tc>
          <w:tcPr>
            <w:tcW w:w="4320" w:type="dxa"/>
          </w:tcPr>
          <w:p w14:paraId="79626260" w14:textId="6693A0DD"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The package and settings used are described in the Material and methods section.</w:t>
            </w:r>
          </w:p>
        </w:tc>
      </w:tr>
      <w:tr w:rsidR="0084216E" w:rsidRPr="00B853C6" w14:paraId="6A631D93" w14:textId="2BD5AA8E" w:rsidTr="003D447D">
        <w:tc>
          <w:tcPr>
            <w:tcW w:w="587" w:type="dxa"/>
            <w:tcBorders>
              <w:bottom w:val="single" w:sz="6" w:space="0" w:color="7F7F7F"/>
            </w:tcBorders>
            <w:shd w:val="clear" w:color="auto" w:fill="EEEEEE"/>
          </w:tcPr>
          <w:p w14:paraId="37C88958"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tcBorders>
              <w:bottom w:val="single" w:sz="6" w:space="0" w:color="7F7F7F"/>
            </w:tcBorders>
            <w:shd w:val="clear" w:color="auto" w:fill="EEEEEE"/>
          </w:tcPr>
          <w:p w14:paraId="2349B556"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tcBorders>
              <w:bottom w:val="single" w:sz="6" w:space="0" w:color="7F7F7F"/>
            </w:tcBorders>
            <w:shd w:val="clear" w:color="auto" w:fill="EEEEEE"/>
          </w:tcPr>
          <w:p w14:paraId="5DBE58D7"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State whether the study protocol and details were pre-registered (as well as when and where)</w:t>
            </w:r>
          </w:p>
        </w:tc>
        <w:tc>
          <w:tcPr>
            <w:tcW w:w="720" w:type="dxa"/>
            <w:tcBorders>
              <w:bottom w:val="single" w:sz="6" w:space="0" w:color="7F7F7F"/>
            </w:tcBorders>
            <w:shd w:val="clear" w:color="auto" w:fill="EEEEEE"/>
          </w:tcPr>
          <w:p w14:paraId="2325504F"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tcBorders>
              <w:bottom w:val="single" w:sz="6" w:space="0" w:color="7F7F7F"/>
            </w:tcBorders>
            <w:shd w:val="clear" w:color="auto" w:fill="EEEEEE"/>
          </w:tcPr>
          <w:p w14:paraId="3EFCD231" w14:textId="2B2EBDE9" w:rsidR="0084216E" w:rsidRPr="0084216E" w:rsidRDefault="005431F7" w:rsidP="0084216E">
            <w:pPr>
              <w:spacing w:beforeLines="40" w:before="96" w:afterLines="40" w:after="96" w:line="24" w:lineRule="atLeast"/>
              <w:rPr>
                <w:rFonts w:eastAsia="Times New Roman"/>
                <w:sz w:val="18"/>
                <w:szCs w:val="18"/>
                <w:lang w:val="en-GB" w:eastAsia="en-GB"/>
              </w:rPr>
            </w:pPr>
            <w:r w:rsidRPr="0084216E">
              <w:rPr>
                <w:rFonts w:eastAsiaTheme="minorEastAsia"/>
                <w:sz w:val="18"/>
                <w:szCs w:val="18"/>
                <w:lang w:val="en-GB" w:eastAsia="zh-CN"/>
              </w:rPr>
              <w:t>NA</w:t>
            </w:r>
          </w:p>
        </w:tc>
      </w:tr>
      <w:tr w:rsidR="0084216E" w:rsidRPr="00B853C6" w14:paraId="040F15E5" w14:textId="3B11C618" w:rsidTr="003D447D">
        <w:tc>
          <w:tcPr>
            <w:tcW w:w="587" w:type="dxa"/>
            <w:tcBorders>
              <w:top w:val="single" w:sz="6" w:space="0" w:color="7F7F7F"/>
            </w:tcBorders>
            <w:shd w:val="clear" w:color="auto" w:fill="auto"/>
          </w:tcPr>
          <w:p w14:paraId="777278B3"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7D8D653B"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RESULTS</w:t>
            </w:r>
          </w:p>
        </w:tc>
        <w:tc>
          <w:tcPr>
            <w:tcW w:w="7041" w:type="dxa"/>
            <w:tcBorders>
              <w:top w:val="single" w:sz="6" w:space="0" w:color="7F7F7F"/>
            </w:tcBorders>
            <w:shd w:val="clear" w:color="auto" w:fill="auto"/>
          </w:tcPr>
          <w:p w14:paraId="34719287"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0E355A69"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33E956D1" w14:textId="5197BDF4"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67F47EED" w14:textId="4A481C08" w:rsidTr="003D447D">
        <w:tc>
          <w:tcPr>
            <w:tcW w:w="587" w:type="dxa"/>
            <w:shd w:val="clear" w:color="auto" w:fill="EEEEEE"/>
          </w:tcPr>
          <w:p w14:paraId="51C7A54B"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lastRenderedPageBreak/>
              <w:t>10</w:t>
            </w:r>
          </w:p>
        </w:tc>
        <w:tc>
          <w:tcPr>
            <w:tcW w:w="1822" w:type="dxa"/>
            <w:shd w:val="clear" w:color="auto" w:fill="EEEEEE"/>
          </w:tcPr>
          <w:p w14:paraId="731D0370"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Descriptive data</w:t>
            </w:r>
          </w:p>
        </w:tc>
        <w:tc>
          <w:tcPr>
            <w:tcW w:w="7041" w:type="dxa"/>
            <w:shd w:val="clear" w:color="auto" w:fill="EEEEEE"/>
          </w:tcPr>
          <w:p w14:paraId="3B19CDAF"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shd w:val="clear" w:color="auto" w:fill="EEEEEE"/>
          </w:tcPr>
          <w:p w14:paraId="1091FF57"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shd w:val="clear" w:color="auto" w:fill="EEEEEE"/>
          </w:tcPr>
          <w:p w14:paraId="4B684E79" w14:textId="455F0F0F"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6CA228D1" w14:textId="316B6A36" w:rsidTr="003D447D">
        <w:tc>
          <w:tcPr>
            <w:tcW w:w="587" w:type="dxa"/>
            <w:shd w:val="clear" w:color="auto" w:fill="auto"/>
          </w:tcPr>
          <w:p w14:paraId="29B62776"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4C1499C8"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4D5C652C" w14:textId="6B5065AC"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numbers of individuals at each stage of included studies and reasons for ex</w:t>
            </w:r>
            <w:r>
              <w:rPr>
                <w:rFonts w:eastAsia="Times New Roman"/>
                <w:sz w:val="18"/>
                <w:szCs w:val="18"/>
                <w:lang w:val="en-GB" w:eastAsia="en-GB"/>
              </w:rPr>
              <w:t xml:space="preserve">clusion. Consider use of a flow </w:t>
            </w:r>
            <w:r w:rsidRPr="00A1236D">
              <w:rPr>
                <w:rFonts w:eastAsia="Times New Roman"/>
                <w:sz w:val="18"/>
                <w:szCs w:val="18"/>
                <w:lang w:val="en-GB" w:eastAsia="en-GB"/>
              </w:rPr>
              <w:t>diagram</w:t>
            </w:r>
          </w:p>
        </w:tc>
        <w:tc>
          <w:tcPr>
            <w:tcW w:w="720" w:type="dxa"/>
          </w:tcPr>
          <w:p w14:paraId="7AF8CC23"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tcPr>
          <w:p w14:paraId="00D65497" w14:textId="7A29EDB8"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w:t>
            </w:r>
            <w:r w:rsidR="009F19A5">
              <w:rPr>
                <w:sz w:val="18"/>
                <w:szCs w:val="18"/>
              </w:rPr>
              <w:t xml:space="preserve"> See </w:t>
            </w:r>
            <w:r w:rsidR="00E529CB" w:rsidRPr="00E529CB">
              <w:rPr>
                <w:sz w:val="18"/>
                <w:szCs w:val="18"/>
              </w:rPr>
              <w:t>Figure</w:t>
            </w:r>
            <w:r w:rsidR="009F19A5">
              <w:rPr>
                <w:sz w:val="18"/>
                <w:szCs w:val="18"/>
              </w:rPr>
              <w:t xml:space="preserve"> 1 and</w:t>
            </w:r>
            <w:r w:rsidR="00E529CB">
              <w:rPr>
                <w:sz w:val="18"/>
                <w:szCs w:val="18"/>
              </w:rPr>
              <w:t xml:space="preserve"> </w:t>
            </w:r>
            <w:r w:rsidR="00E529CB" w:rsidRPr="00E529CB">
              <w:rPr>
                <w:sz w:val="18"/>
                <w:szCs w:val="18"/>
              </w:rPr>
              <w:t>Supplementary table S1</w:t>
            </w:r>
            <w:r w:rsidR="00453917" w:rsidRPr="0084216E">
              <w:rPr>
                <w:sz w:val="18"/>
                <w:szCs w:val="18"/>
              </w:rPr>
              <w:t>.</w:t>
            </w:r>
          </w:p>
        </w:tc>
      </w:tr>
      <w:tr w:rsidR="0084216E" w:rsidRPr="00B853C6" w14:paraId="0765C344" w14:textId="3B2EDCCF" w:rsidTr="003D447D">
        <w:tc>
          <w:tcPr>
            <w:tcW w:w="587" w:type="dxa"/>
            <w:shd w:val="clear" w:color="auto" w:fill="EEEEEE"/>
          </w:tcPr>
          <w:p w14:paraId="2404BFFB"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545C2F1"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05491AF" w14:textId="3F437E24"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Report summary statistics for phenotypic exposure(s), outcome(s)</w:t>
            </w:r>
            <w:r>
              <w:rPr>
                <w:rFonts w:eastAsia="Times New Roman"/>
                <w:sz w:val="18"/>
                <w:szCs w:val="18"/>
                <w:lang w:val="en-GB" w:eastAsia="en-GB"/>
              </w:rPr>
              <w:t>,</w:t>
            </w:r>
            <w:r w:rsidRPr="00A1236D">
              <w:rPr>
                <w:rFonts w:eastAsia="Times New Roman"/>
                <w:sz w:val="18"/>
                <w:szCs w:val="18"/>
                <w:lang w:val="en-GB" w:eastAsia="en-GB"/>
              </w:rPr>
              <w:t xml:space="preserve"> and other relevant variables (</w:t>
            </w:r>
            <w:proofErr w:type="gramStart"/>
            <w:r w:rsidRPr="00A1236D">
              <w:rPr>
                <w:rFonts w:eastAsia="Times New Roman"/>
                <w:sz w:val="18"/>
                <w:szCs w:val="18"/>
                <w:lang w:val="en-GB" w:eastAsia="en-GB"/>
              </w:rPr>
              <w:t>e.g.</w:t>
            </w:r>
            <w:proofErr w:type="gramEnd"/>
            <w:r w:rsidRPr="00A1236D">
              <w:rPr>
                <w:rFonts w:eastAsia="Times New Roman"/>
                <w:sz w:val="18"/>
                <w:szCs w:val="18"/>
                <w:lang w:val="en-GB" w:eastAsia="en-GB"/>
              </w:rPr>
              <w:t xml:space="preserve"> means, </w:t>
            </w:r>
            <w:r>
              <w:rPr>
                <w:rFonts w:eastAsia="Times New Roman"/>
                <w:sz w:val="18"/>
                <w:szCs w:val="18"/>
                <w:lang w:val="en-GB" w:eastAsia="en-GB"/>
              </w:rPr>
              <w:t>SDs</w:t>
            </w:r>
            <w:r w:rsidRPr="00A1236D">
              <w:rPr>
                <w:rFonts w:eastAsia="Times New Roman"/>
                <w:sz w:val="18"/>
                <w:szCs w:val="18"/>
                <w:lang w:val="en-GB" w:eastAsia="en-GB"/>
              </w:rPr>
              <w:t>, proportions)</w:t>
            </w:r>
          </w:p>
        </w:tc>
        <w:tc>
          <w:tcPr>
            <w:tcW w:w="720" w:type="dxa"/>
            <w:shd w:val="clear" w:color="auto" w:fill="EEEEEE"/>
          </w:tcPr>
          <w:p w14:paraId="03BBA613"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0FD9D468" w14:textId="5AE4A6D6"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w:t>
            </w:r>
            <w:r w:rsidR="00453917">
              <w:rPr>
                <w:sz w:val="18"/>
                <w:szCs w:val="18"/>
              </w:rPr>
              <w:t xml:space="preserve"> See </w:t>
            </w:r>
            <w:r w:rsidR="00E529CB" w:rsidRPr="00E529CB">
              <w:rPr>
                <w:sz w:val="18"/>
                <w:szCs w:val="18"/>
              </w:rPr>
              <w:t xml:space="preserve">Figure </w:t>
            </w:r>
            <w:r w:rsidR="00E529CB">
              <w:rPr>
                <w:sz w:val="18"/>
                <w:szCs w:val="18"/>
              </w:rPr>
              <w:t>2 to 3</w:t>
            </w:r>
            <w:r w:rsidR="00453917">
              <w:rPr>
                <w:sz w:val="18"/>
                <w:szCs w:val="18"/>
              </w:rPr>
              <w:t xml:space="preserve"> and </w:t>
            </w:r>
            <w:r w:rsidR="00E529CB">
              <w:rPr>
                <w:sz w:val="18"/>
                <w:szCs w:val="18"/>
              </w:rPr>
              <w:t>Table</w:t>
            </w:r>
            <w:r w:rsidR="00453917" w:rsidRPr="0084216E">
              <w:rPr>
                <w:sz w:val="18"/>
                <w:szCs w:val="18"/>
              </w:rPr>
              <w:t xml:space="preserve"> 1</w:t>
            </w:r>
            <w:r w:rsidR="00E529CB">
              <w:rPr>
                <w:sz w:val="18"/>
                <w:szCs w:val="18"/>
              </w:rPr>
              <w:t xml:space="preserve"> to 2</w:t>
            </w:r>
            <w:r w:rsidR="00453917" w:rsidRPr="0084216E">
              <w:rPr>
                <w:sz w:val="18"/>
                <w:szCs w:val="18"/>
              </w:rPr>
              <w:t>.</w:t>
            </w:r>
          </w:p>
        </w:tc>
      </w:tr>
      <w:tr w:rsidR="0084216E" w:rsidRPr="00B853C6" w14:paraId="48F10342" w14:textId="398F2C24" w:rsidTr="003D447D">
        <w:tc>
          <w:tcPr>
            <w:tcW w:w="587" w:type="dxa"/>
            <w:shd w:val="clear" w:color="auto" w:fill="auto"/>
          </w:tcPr>
          <w:p w14:paraId="6600AF43"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435099F2"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auto"/>
          </w:tcPr>
          <w:p w14:paraId="062EB561"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the data sources include meta-analyses of previous studies, provide the assessments of heterogeneity across these studies</w:t>
            </w:r>
          </w:p>
        </w:tc>
        <w:tc>
          <w:tcPr>
            <w:tcW w:w="720" w:type="dxa"/>
          </w:tcPr>
          <w:p w14:paraId="10F6EF39" w14:textId="510B263C" w:rsidR="0084216E" w:rsidRPr="009F19A5" w:rsidRDefault="009F19A5" w:rsidP="0084216E">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1</w:t>
            </w:r>
            <w:r w:rsidR="00427B37">
              <w:rPr>
                <w:rFonts w:eastAsiaTheme="minorEastAsia"/>
                <w:sz w:val="18"/>
                <w:szCs w:val="18"/>
                <w:lang w:val="en-GB" w:eastAsia="zh-CN"/>
              </w:rPr>
              <w:t>4</w:t>
            </w:r>
          </w:p>
        </w:tc>
        <w:tc>
          <w:tcPr>
            <w:tcW w:w="4320" w:type="dxa"/>
          </w:tcPr>
          <w:p w14:paraId="449D40FD" w14:textId="768391FC" w:rsidR="0084216E" w:rsidRPr="0084216E" w:rsidRDefault="00E529CB" w:rsidP="0084216E">
            <w:pPr>
              <w:spacing w:beforeLines="40" w:before="96" w:afterLines="40" w:after="96" w:line="24" w:lineRule="atLeast"/>
              <w:rPr>
                <w:rFonts w:eastAsia="Times New Roman"/>
                <w:sz w:val="18"/>
                <w:szCs w:val="18"/>
                <w:lang w:val="en-GB" w:eastAsia="en-GB"/>
              </w:rPr>
            </w:pPr>
            <w:r>
              <w:rPr>
                <w:sz w:val="18"/>
                <w:szCs w:val="18"/>
              </w:rPr>
              <w:t>NA</w:t>
            </w:r>
          </w:p>
        </w:tc>
      </w:tr>
      <w:tr w:rsidR="0084216E" w:rsidRPr="00B853C6" w14:paraId="51930A8C" w14:textId="221D5A9E" w:rsidTr="003D447D">
        <w:tc>
          <w:tcPr>
            <w:tcW w:w="587" w:type="dxa"/>
            <w:shd w:val="clear" w:color="auto" w:fill="EEEEEE"/>
          </w:tcPr>
          <w:p w14:paraId="6116DD95"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453F7877"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EEEEEE"/>
          </w:tcPr>
          <w:p w14:paraId="2EFD572E" w14:textId="5230C0F8" w:rsidR="0084216E" w:rsidRPr="00A1236D" w:rsidRDefault="0084216E" w:rsidP="0084216E">
            <w:pPr>
              <w:spacing w:beforeLines="40" w:before="96" w:afterLines="40" w:after="96" w:line="24" w:lineRule="atLeast"/>
              <w:rPr>
                <w:rFonts w:eastAsia="Times New Roman"/>
                <w:sz w:val="18"/>
                <w:szCs w:val="18"/>
                <w:lang w:val="en-GB" w:eastAsia="en-GB"/>
              </w:rPr>
            </w:pPr>
            <w:r w:rsidRPr="009E033F">
              <w:rPr>
                <w:rFonts w:eastAsia="Times New Roman"/>
                <w:sz w:val="18"/>
                <w:szCs w:val="18"/>
                <w:lang w:val="en-GB" w:eastAsia="en-GB"/>
              </w:rPr>
              <w:t xml:space="preserve">For </w:t>
            </w:r>
            <w:r w:rsidRPr="009E033F">
              <w:rPr>
                <w:rFonts w:eastAsia="Times New Roman"/>
                <w:iCs/>
                <w:sz w:val="18"/>
                <w:szCs w:val="18"/>
                <w:lang w:val="en-GB" w:eastAsia="en-GB"/>
              </w:rPr>
              <w:t>two-sample</w:t>
            </w:r>
            <w:r w:rsidRPr="00A1236D">
              <w:rPr>
                <w:rFonts w:eastAsia="Times New Roman"/>
                <w:sz w:val="18"/>
                <w:szCs w:val="18"/>
                <w:lang w:val="en-GB" w:eastAsia="en-GB"/>
              </w:rPr>
              <w:t xml:space="preserve"> </w:t>
            </w:r>
            <w:r>
              <w:rPr>
                <w:rFonts w:eastAsia="Times New Roman"/>
                <w:sz w:val="18"/>
                <w:szCs w:val="18"/>
                <w:lang w:val="en-GB" w:eastAsia="en-GB"/>
              </w:rPr>
              <w:t>MR</w:t>
            </w:r>
            <w:r w:rsidRPr="00A1236D">
              <w:rPr>
                <w:rFonts w:eastAsia="Times New Roman"/>
                <w:sz w:val="18"/>
                <w:szCs w:val="18"/>
                <w:lang w:val="en-GB" w:eastAsia="en-GB"/>
              </w:rPr>
              <w:t>:</w:t>
            </w:r>
          </w:p>
          <w:p w14:paraId="48065368"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   </w:t>
            </w:r>
            <w:proofErr w:type="spellStart"/>
            <w:r w:rsidRPr="00A1236D">
              <w:rPr>
                <w:rFonts w:eastAsia="Times New Roman"/>
                <w:sz w:val="18"/>
                <w:szCs w:val="18"/>
                <w:lang w:val="en-GB" w:eastAsia="en-GB"/>
              </w:rPr>
              <w:t>i</w:t>
            </w:r>
            <w:proofErr w:type="spellEnd"/>
            <w:r w:rsidRPr="00A1236D">
              <w:rPr>
                <w:rFonts w:eastAsia="Times New Roman"/>
                <w:sz w:val="18"/>
                <w:szCs w:val="18"/>
                <w:lang w:val="en-GB" w:eastAsia="en-GB"/>
              </w:rPr>
              <w:t>.  Provide justification of the similarity of the genetic variant-exposure associations between the exposure and outcome samples</w:t>
            </w:r>
          </w:p>
          <w:p w14:paraId="35BA9280"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tcPr>
          <w:p w14:paraId="4948EE3D" w14:textId="23B0324F" w:rsidR="0084216E" w:rsidRPr="00B15085" w:rsidRDefault="00B15085" w:rsidP="0084216E">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1</w:t>
            </w:r>
            <w:r>
              <w:rPr>
                <w:rFonts w:eastAsiaTheme="minorEastAsia"/>
                <w:sz w:val="18"/>
                <w:szCs w:val="18"/>
                <w:lang w:val="en-GB" w:eastAsia="zh-CN"/>
              </w:rPr>
              <w:t>1</w:t>
            </w:r>
          </w:p>
        </w:tc>
        <w:tc>
          <w:tcPr>
            <w:tcW w:w="4320" w:type="dxa"/>
            <w:shd w:val="clear" w:color="auto" w:fill="EEEEEE"/>
          </w:tcPr>
          <w:p w14:paraId="5B2A1A71" w14:textId="3907EC57" w:rsidR="0084216E" w:rsidRPr="00C233BD" w:rsidRDefault="00B15085" w:rsidP="0084216E">
            <w:pPr>
              <w:spacing w:beforeLines="40" w:before="96" w:afterLines="40" w:after="96" w:line="24" w:lineRule="atLeast"/>
              <w:rPr>
                <w:rFonts w:eastAsiaTheme="minorEastAsia"/>
                <w:sz w:val="18"/>
                <w:szCs w:val="18"/>
                <w:lang w:val="en-GB" w:eastAsia="zh-CN"/>
              </w:rPr>
            </w:pPr>
            <w:r w:rsidRPr="0084216E">
              <w:rPr>
                <w:sz w:val="18"/>
                <w:szCs w:val="18"/>
              </w:rPr>
              <w:t>Complete – The</w:t>
            </w:r>
            <w:r>
              <w:rPr>
                <w:sz w:val="18"/>
                <w:szCs w:val="18"/>
              </w:rPr>
              <w:t xml:space="preserve"> information on the number of individuals who overlap between the exposure and outcome studies</w:t>
            </w:r>
            <w:r w:rsidRPr="0084216E">
              <w:rPr>
                <w:sz w:val="18"/>
                <w:szCs w:val="18"/>
              </w:rPr>
              <w:t xml:space="preserve"> are described in the Material and methods section.</w:t>
            </w:r>
          </w:p>
        </w:tc>
      </w:tr>
      <w:tr w:rsidR="0084216E" w:rsidRPr="00B853C6" w14:paraId="52CFCA59" w14:textId="5AC9CE3E" w:rsidTr="003D447D">
        <w:tc>
          <w:tcPr>
            <w:tcW w:w="587" w:type="dxa"/>
            <w:shd w:val="clear" w:color="auto" w:fill="auto"/>
          </w:tcPr>
          <w:p w14:paraId="110872BB"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11</w:t>
            </w:r>
          </w:p>
        </w:tc>
        <w:tc>
          <w:tcPr>
            <w:tcW w:w="1822" w:type="dxa"/>
            <w:shd w:val="clear" w:color="auto" w:fill="auto"/>
          </w:tcPr>
          <w:p w14:paraId="0C26298F"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Main results</w:t>
            </w:r>
          </w:p>
        </w:tc>
        <w:tc>
          <w:tcPr>
            <w:tcW w:w="7041" w:type="dxa"/>
            <w:shd w:val="clear" w:color="auto" w:fill="auto"/>
          </w:tcPr>
          <w:p w14:paraId="2F14FA37"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tcPr>
          <w:p w14:paraId="035B3367"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tcPr>
          <w:p w14:paraId="0AFA0083" w14:textId="719B2AA3"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56845A2A" w14:textId="1DC0780C" w:rsidTr="003D447D">
        <w:tc>
          <w:tcPr>
            <w:tcW w:w="587" w:type="dxa"/>
            <w:shd w:val="clear" w:color="auto" w:fill="EEEEEE"/>
          </w:tcPr>
          <w:p w14:paraId="0892A548"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7CDB72AD"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09CB478B"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tcPr>
          <w:p w14:paraId="7F1B8B69"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7BCA1C07" w14:textId="21C35721" w:rsidR="0084216E" w:rsidRPr="00B15085" w:rsidRDefault="0084216E" w:rsidP="0084216E">
            <w:pPr>
              <w:spacing w:beforeLines="40" w:before="96" w:afterLines="40" w:after="96" w:line="24" w:lineRule="atLeast"/>
              <w:rPr>
                <w:rFonts w:eastAsia="Times New Roman"/>
                <w:color w:val="FF0000"/>
                <w:sz w:val="18"/>
                <w:szCs w:val="18"/>
                <w:lang w:val="en-GB" w:eastAsia="en-GB"/>
              </w:rPr>
            </w:pPr>
            <w:r w:rsidRPr="00743A95">
              <w:rPr>
                <w:sz w:val="18"/>
                <w:szCs w:val="18"/>
              </w:rPr>
              <w:t xml:space="preserve">Complete – The associations have been reported in </w:t>
            </w:r>
            <w:r w:rsidR="003C1587" w:rsidRPr="003C1587">
              <w:rPr>
                <w:sz w:val="18"/>
                <w:szCs w:val="18"/>
              </w:rPr>
              <w:t>Supplementary table S</w:t>
            </w:r>
            <w:r w:rsidR="003C1587">
              <w:rPr>
                <w:sz w:val="18"/>
                <w:szCs w:val="18"/>
              </w:rPr>
              <w:t>2</w:t>
            </w:r>
            <w:r w:rsidRPr="00743A95">
              <w:rPr>
                <w:sz w:val="18"/>
                <w:szCs w:val="18"/>
              </w:rPr>
              <w:t>.</w:t>
            </w:r>
          </w:p>
        </w:tc>
      </w:tr>
      <w:tr w:rsidR="0084216E" w:rsidRPr="00743A95" w14:paraId="2FAEFE68" w14:textId="09D82DE1" w:rsidTr="003D447D">
        <w:tc>
          <w:tcPr>
            <w:tcW w:w="587" w:type="dxa"/>
            <w:shd w:val="clear" w:color="auto" w:fill="auto"/>
          </w:tcPr>
          <w:p w14:paraId="2E83DFB7"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142A3CE2"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auto"/>
          </w:tcPr>
          <w:p w14:paraId="336E75EE" w14:textId="144F95EC"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Report MR estimates of the relationship between exposure and outcome, and the measures of uncertainty from the MR analysis, on an interpretable scale, such as odds ratio or relative risk per </w:t>
            </w:r>
            <w:r>
              <w:rPr>
                <w:rFonts w:eastAsia="Times New Roman"/>
                <w:sz w:val="18"/>
                <w:szCs w:val="18"/>
                <w:lang w:val="en-GB" w:eastAsia="en-GB"/>
              </w:rPr>
              <w:t>SD</w:t>
            </w:r>
            <w:r w:rsidRPr="00A1236D">
              <w:rPr>
                <w:rFonts w:eastAsia="Times New Roman"/>
                <w:sz w:val="18"/>
                <w:szCs w:val="18"/>
                <w:lang w:val="en-GB" w:eastAsia="en-GB"/>
              </w:rPr>
              <w:t xml:space="preserve"> difference</w:t>
            </w:r>
          </w:p>
        </w:tc>
        <w:tc>
          <w:tcPr>
            <w:tcW w:w="720" w:type="dxa"/>
          </w:tcPr>
          <w:p w14:paraId="1E1B567F" w14:textId="140F42E9"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5</w:t>
            </w:r>
          </w:p>
        </w:tc>
        <w:tc>
          <w:tcPr>
            <w:tcW w:w="4320" w:type="dxa"/>
          </w:tcPr>
          <w:p w14:paraId="4564CEDB" w14:textId="7A788886"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MR estimates of the relationship between exposure and outcome are shown in </w:t>
            </w:r>
            <w:r w:rsidR="003C1587" w:rsidRPr="003C1587">
              <w:rPr>
                <w:sz w:val="18"/>
                <w:szCs w:val="18"/>
              </w:rPr>
              <w:t>Figure 2 to 3 and Table 1 to 2</w:t>
            </w:r>
            <w:r w:rsidRPr="0084216E">
              <w:rPr>
                <w:sz w:val="18"/>
                <w:szCs w:val="18"/>
              </w:rPr>
              <w:t>.</w:t>
            </w:r>
          </w:p>
        </w:tc>
      </w:tr>
      <w:tr w:rsidR="0084216E" w:rsidRPr="00B853C6" w14:paraId="1FAC379E" w14:textId="0C198578" w:rsidTr="003D447D">
        <w:tc>
          <w:tcPr>
            <w:tcW w:w="587" w:type="dxa"/>
            <w:shd w:val="clear" w:color="auto" w:fill="EEEEEE"/>
          </w:tcPr>
          <w:p w14:paraId="6762B88A"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514E8164"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4BC6AB73"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relevant, consider translating estimates of relative risk into absolute risk for a meaningful time period</w:t>
            </w:r>
          </w:p>
        </w:tc>
        <w:tc>
          <w:tcPr>
            <w:tcW w:w="720" w:type="dxa"/>
            <w:shd w:val="clear" w:color="auto" w:fill="EEEEEE"/>
          </w:tcPr>
          <w:p w14:paraId="326BA5CA" w14:textId="5260A293"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5</w:t>
            </w:r>
          </w:p>
        </w:tc>
        <w:tc>
          <w:tcPr>
            <w:tcW w:w="4320" w:type="dxa"/>
            <w:shd w:val="clear" w:color="auto" w:fill="EEEEEE"/>
          </w:tcPr>
          <w:p w14:paraId="4A2216FF" w14:textId="62E4E417"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Our results were presented in terms of odds ratio and confidence intervals throughout the results section for binary outcomes and as beta coefficient for quantitative outcomes.</w:t>
            </w:r>
          </w:p>
        </w:tc>
      </w:tr>
      <w:tr w:rsidR="0084216E" w:rsidRPr="00B853C6" w14:paraId="00F87C74" w14:textId="30F32A00" w:rsidTr="003D447D">
        <w:tc>
          <w:tcPr>
            <w:tcW w:w="587" w:type="dxa"/>
            <w:shd w:val="clear" w:color="auto" w:fill="auto"/>
          </w:tcPr>
          <w:p w14:paraId="2CDE5DE6"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69C50E8E"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auto"/>
          </w:tcPr>
          <w:p w14:paraId="47CC3ACC"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Consider plots to visualize results (</w:t>
            </w:r>
            <w:proofErr w:type="gramStart"/>
            <w:r w:rsidRPr="00A1236D">
              <w:rPr>
                <w:rFonts w:eastAsia="Times New Roman"/>
                <w:sz w:val="18"/>
                <w:szCs w:val="18"/>
                <w:lang w:val="en-GB" w:eastAsia="en-GB"/>
              </w:rPr>
              <w:t>e.g.</w:t>
            </w:r>
            <w:proofErr w:type="gramEnd"/>
            <w:r w:rsidRPr="00A1236D">
              <w:rPr>
                <w:rFonts w:eastAsia="Times New Roman"/>
                <w:sz w:val="18"/>
                <w:szCs w:val="18"/>
                <w:lang w:val="en-GB" w:eastAsia="en-GB"/>
              </w:rPr>
              <w:t xml:space="preserve"> forest plot, scatterplot of associations between genetic variants and outcome versus between genetic variants and exposure)</w:t>
            </w:r>
          </w:p>
        </w:tc>
        <w:tc>
          <w:tcPr>
            <w:tcW w:w="720" w:type="dxa"/>
          </w:tcPr>
          <w:p w14:paraId="777DAC23"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tcPr>
          <w:p w14:paraId="7B9F0A4D" w14:textId="7E705B7E"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See Figure </w:t>
            </w:r>
            <w:r w:rsidR="003C1587">
              <w:rPr>
                <w:sz w:val="18"/>
                <w:szCs w:val="18"/>
              </w:rPr>
              <w:t>S1 to S8</w:t>
            </w:r>
            <w:r w:rsidRPr="0084216E">
              <w:rPr>
                <w:sz w:val="18"/>
                <w:szCs w:val="18"/>
              </w:rPr>
              <w:t>.</w:t>
            </w:r>
          </w:p>
        </w:tc>
      </w:tr>
      <w:tr w:rsidR="0084216E" w:rsidRPr="00B853C6" w14:paraId="62E6DFEA" w14:textId="107C6F5B" w:rsidTr="003D447D">
        <w:tc>
          <w:tcPr>
            <w:tcW w:w="587" w:type="dxa"/>
            <w:shd w:val="clear" w:color="auto" w:fill="EEEEEE"/>
          </w:tcPr>
          <w:p w14:paraId="57CB2789"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12</w:t>
            </w:r>
          </w:p>
        </w:tc>
        <w:tc>
          <w:tcPr>
            <w:tcW w:w="1822" w:type="dxa"/>
            <w:shd w:val="clear" w:color="auto" w:fill="EEEEEE"/>
          </w:tcPr>
          <w:p w14:paraId="27B891DB"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7041" w:type="dxa"/>
            <w:shd w:val="clear" w:color="auto" w:fill="EEEEEE"/>
          </w:tcPr>
          <w:p w14:paraId="6EC050C1"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shd w:val="clear" w:color="auto" w:fill="EEEEEE"/>
          </w:tcPr>
          <w:p w14:paraId="3871A389"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shd w:val="clear" w:color="auto" w:fill="EEEEEE"/>
          </w:tcPr>
          <w:p w14:paraId="10C8ADE2" w14:textId="5ABB4080"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48EE0AFA" w14:textId="55C0BF1C" w:rsidTr="003D447D">
        <w:tc>
          <w:tcPr>
            <w:tcW w:w="587" w:type="dxa"/>
            <w:shd w:val="clear" w:color="auto" w:fill="auto"/>
          </w:tcPr>
          <w:p w14:paraId="4E29121D"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18A8B0EA"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1A97B456"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assessment of the validity of the assumptions</w:t>
            </w:r>
          </w:p>
        </w:tc>
        <w:tc>
          <w:tcPr>
            <w:tcW w:w="720" w:type="dxa"/>
          </w:tcPr>
          <w:p w14:paraId="6E2D56F0" w14:textId="69F535F1"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5</w:t>
            </w:r>
          </w:p>
        </w:tc>
        <w:tc>
          <w:tcPr>
            <w:tcW w:w="4320" w:type="dxa"/>
          </w:tcPr>
          <w:p w14:paraId="5E7081D1" w14:textId="13F738A3"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We assessed the validity using IVW, MR-Egger, weighted median, simple mode, and weighted mode, as shown in the Results section</w:t>
            </w:r>
          </w:p>
        </w:tc>
      </w:tr>
      <w:tr w:rsidR="0084216E" w:rsidRPr="00B853C6" w14:paraId="7BDA55CD" w14:textId="6465618D" w:rsidTr="003D447D">
        <w:tc>
          <w:tcPr>
            <w:tcW w:w="587" w:type="dxa"/>
            <w:shd w:val="clear" w:color="auto" w:fill="EEEEEE"/>
          </w:tcPr>
          <w:p w14:paraId="6F27FA73"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BC0019D"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00ADD58"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Report any additional statistics (e.g., assessments of heterogeneity </w:t>
            </w:r>
            <w:r w:rsidRPr="00A1236D">
              <w:rPr>
                <w:rFonts w:eastAsia="Times New Roman"/>
                <w:sz w:val="18"/>
                <w:szCs w:val="18"/>
                <w:lang w:eastAsia="en-GB"/>
              </w:rPr>
              <w:t>across genetic variants</w:t>
            </w:r>
            <w:r w:rsidRPr="00A1236D">
              <w:rPr>
                <w:rFonts w:eastAsia="Times New Roman"/>
                <w:sz w:val="18"/>
                <w:szCs w:val="18"/>
                <w:lang w:val="en-GB" w:eastAsia="en-GB"/>
              </w:rPr>
              <w:t xml:space="preserve">, such as </w:t>
            </w:r>
            <w:r w:rsidRPr="005A0D0D">
              <w:rPr>
                <w:rFonts w:eastAsia="Times New Roman"/>
                <w:i/>
                <w:sz w:val="18"/>
                <w:szCs w:val="18"/>
                <w:lang w:val="en-GB" w:eastAsia="en-GB"/>
              </w:rPr>
              <w:t>I</w:t>
            </w:r>
            <w:r w:rsidRPr="005A0D0D">
              <w:rPr>
                <w:rFonts w:eastAsia="Times New Roman"/>
                <w:i/>
                <w:sz w:val="18"/>
                <w:szCs w:val="18"/>
                <w:vertAlign w:val="superscript"/>
                <w:lang w:val="en-GB" w:eastAsia="en-GB"/>
              </w:rPr>
              <w:t>2</w:t>
            </w:r>
            <w:r w:rsidRPr="00A1236D">
              <w:rPr>
                <w:rFonts w:eastAsia="Times New Roman"/>
                <w:sz w:val="18"/>
                <w:szCs w:val="18"/>
                <w:lang w:val="en-GB" w:eastAsia="en-GB"/>
              </w:rPr>
              <w:t>, Q statistic or E-value)</w:t>
            </w:r>
          </w:p>
        </w:tc>
        <w:tc>
          <w:tcPr>
            <w:tcW w:w="720" w:type="dxa"/>
            <w:shd w:val="clear" w:color="auto" w:fill="EEEEEE"/>
          </w:tcPr>
          <w:p w14:paraId="2D6E39C6" w14:textId="02AF860F"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6</w:t>
            </w:r>
          </w:p>
        </w:tc>
        <w:tc>
          <w:tcPr>
            <w:tcW w:w="4320" w:type="dxa"/>
            <w:shd w:val="clear" w:color="auto" w:fill="EEEEEE"/>
          </w:tcPr>
          <w:p w14:paraId="205C4ED8" w14:textId="0E447745"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We reported the use of Cochran’s Q in the Results section.</w:t>
            </w:r>
          </w:p>
        </w:tc>
      </w:tr>
      <w:tr w:rsidR="0084216E" w:rsidRPr="00B853C6" w14:paraId="23F1C43D" w14:textId="6396118D" w:rsidTr="003D447D">
        <w:tc>
          <w:tcPr>
            <w:tcW w:w="587" w:type="dxa"/>
            <w:shd w:val="clear" w:color="auto" w:fill="auto"/>
          </w:tcPr>
          <w:p w14:paraId="021A9BB4"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13</w:t>
            </w:r>
          </w:p>
        </w:tc>
        <w:tc>
          <w:tcPr>
            <w:tcW w:w="1822" w:type="dxa"/>
            <w:shd w:val="clear" w:color="auto" w:fill="auto"/>
          </w:tcPr>
          <w:p w14:paraId="51D3F02D"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 xml:space="preserve">Sensitivity analyses and </w:t>
            </w:r>
            <w:r w:rsidRPr="00F0337F">
              <w:rPr>
                <w:rFonts w:eastAsia="Times New Roman"/>
                <w:b/>
                <w:bCs/>
                <w:sz w:val="18"/>
                <w:szCs w:val="18"/>
                <w:lang w:val="en-GB" w:eastAsia="en-GB"/>
              </w:rPr>
              <w:lastRenderedPageBreak/>
              <w:t>additional analyses</w:t>
            </w:r>
          </w:p>
        </w:tc>
        <w:tc>
          <w:tcPr>
            <w:tcW w:w="7041" w:type="dxa"/>
            <w:shd w:val="clear" w:color="auto" w:fill="auto"/>
          </w:tcPr>
          <w:p w14:paraId="4AB1D97F"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tcPr>
          <w:p w14:paraId="50481D19"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tcPr>
          <w:p w14:paraId="0F2C43F0" w14:textId="5DDEF6A5"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1ABE2F1D" w14:textId="316B0F58" w:rsidTr="003D447D">
        <w:tc>
          <w:tcPr>
            <w:tcW w:w="587" w:type="dxa"/>
            <w:shd w:val="clear" w:color="auto" w:fill="EEEEEE"/>
          </w:tcPr>
          <w:p w14:paraId="0D022F9B"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7E8FFD0"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30AA9260"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tcPr>
          <w:p w14:paraId="39DB2F0E" w14:textId="02CD4920"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5</w:t>
            </w:r>
          </w:p>
        </w:tc>
        <w:tc>
          <w:tcPr>
            <w:tcW w:w="4320" w:type="dxa"/>
            <w:shd w:val="clear" w:color="auto" w:fill="EEEEEE"/>
          </w:tcPr>
          <w:p w14:paraId="73386906" w14:textId="033889B3"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We complemented IVW with MR-Egger</w:t>
            </w:r>
            <w:r w:rsidR="003C1587">
              <w:rPr>
                <w:sz w:val="18"/>
                <w:szCs w:val="18"/>
              </w:rPr>
              <w:t xml:space="preserve"> and </w:t>
            </w:r>
            <w:proofErr w:type="spellStart"/>
            <w:r w:rsidRPr="0084216E">
              <w:rPr>
                <w:sz w:val="18"/>
                <w:szCs w:val="18"/>
              </w:rPr>
              <w:t>weighte</w:t>
            </w:r>
            <w:proofErr w:type="spellEnd"/>
            <w:r w:rsidRPr="0084216E">
              <w:rPr>
                <w:sz w:val="18"/>
                <w:szCs w:val="18"/>
              </w:rPr>
              <w:t xml:space="preserve"> as sensitivity analyses. See </w:t>
            </w:r>
            <w:r w:rsidR="00271456" w:rsidRPr="00271456">
              <w:rPr>
                <w:sz w:val="18"/>
                <w:szCs w:val="18"/>
              </w:rPr>
              <w:t>Figure</w:t>
            </w:r>
            <w:r w:rsidRPr="0084216E">
              <w:rPr>
                <w:sz w:val="18"/>
                <w:szCs w:val="18"/>
              </w:rPr>
              <w:t xml:space="preserve"> </w:t>
            </w:r>
            <w:r w:rsidR="003C1587">
              <w:rPr>
                <w:sz w:val="18"/>
                <w:szCs w:val="18"/>
              </w:rPr>
              <w:t>2</w:t>
            </w:r>
            <w:r w:rsidRPr="0084216E">
              <w:rPr>
                <w:sz w:val="18"/>
                <w:szCs w:val="18"/>
              </w:rPr>
              <w:t xml:space="preserve"> </w:t>
            </w:r>
            <w:r w:rsidR="003C1587">
              <w:rPr>
                <w:sz w:val="18"/>
                <w:szCs w:val="18"/>
              </w:rPr>
              <w:t>to 3</w:t>
            </w:r>
            <w:r w:rsidRPr="0084216E">
              <w:rPr>
                <w:sz w:val="18"/>
                <w:szCs w:val="18"/>
              </w:rPr>
              <w:t>.</w:t>
            </w:r>
          </w:p>
        </w:tc>
      </w:tr>
      <w:tr w:rsidR="0084216E" w:rsidRPr="00B853C6" w14:paraId="3696A9F1" w14:textId="63B96DDA" w:rsidTr="003D447D">
        <w:tc>
          <w:tcPr>
            <w:tcW w:w="587" w:type="dxa"/>
            <w:shd w:val="clear" w:color="auto" w:fill="auto"/>
          </w:tcPr>
          <w:p w14:paraId="0D2234E5"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7453E1FF"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auto"/>
          </w:tcPr>
          <w:p w14:paraId="5111E54D"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results from other sensitivity analyses or additional analyses</w:t>
            </w:r>
          </w:p>
        </w:tc>
        <w:tc>
          <w:tcPr>
            <w:tcW w:w="720" w:type="dxa"/>
          </w:tcPr>
          <w:p w14:paraId="447F5BF5" w14:textId="407853B0"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5-16</w:t>
            </w:r>
          </w:p>
        </w:tc>
        <w:tc>
          <w:tcPr>
            <w:tcW w:w="4320" w:type="dxa"/>
          </w:tcPr>
          <w:p w14:paraId="5BB83735" w14:textId="5AC0D102"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We conducted MR-PRESSO global test, Cochran’s Q test, and leave-one-out analyses. See </w:t>
            </w:r>
            <w:r w:rsidR="003E5D42">
              <w:rPr>
                <w:sz w:val="18"/>
                <w:szCs w:val="18"/>
              </w:rPr>
              <w:t>Table</w:t>
            </w:r>
            <w:r w:rsidRPr="0084216E">
              <w:rPr>
                <w:sz w:val="18"/>
                <w:szCs w:val="18"/>
              </w:rPr>
              <w:t xml:space="preserve"> </w:t>
            </w:r>
            <w:r w:rsidR="003E5D42">
              <w:rPr>
                <w:sz w:val="18"/>
                <w:szCs w:val="18"/>
              </w:rPr>
              <w:t>2 to 3</w:t>
            </w:r>
            <w:r w:rsidRPr="0084216E">
              <w:rPr>
                <w:sz w:val="18"/>
                <w:szCs w:val="18"/>
              </w:rPr>
              <w:t xml:space="preserve"> and </w:t>
            </w:r>
            <w:r w:rsidR="003E5D42" w:rsidRPr="003E5D42">
              <w:rPr>
                <w:sz w:val="18"/>
                <w:szCs w:val="18"/>
              </w:rPr>
              <w:t xml:space="preserve">Supplementary </w:t>
            </w:r>
            <w:r w:rsidR="003E5D42" w:rsidRPr="00271456">
              <w:rPr>
                <w:sz w:val="18"/>
                <w:szCs w:val="18"/>
              </w:rPr>
              <w:t>Figure</w:t>
            </w:r>
            <w:r w:rsidR="003E5D42">
              <w:rPr>
                <w:sz w:val="18"/>
                <w:szCs w:val="18"/>
              </w:rPr>
              <w:t xml:space="preserve"> S1 to S8</w:t>
            </w:r>
            <w:r w:rsidRPr="0084216E">
              <w:rPr>
                <w:sz w:val="18"/>
                <w:szCs w:val="18"/>
              </w:rPr>
              <w:t>.</w:t>
            </w:r>
          </w:p>
        </w:tc>
      </w:tr>
      <w:tr w:rsidR="0084216E" w:rsidRPr="00B853C6" w14:paraId="1650BAB8" w14:textId="79D11DE7" w:rsidTr="003D447D">
        <w:tc>
          <w:tcPr>
            <w:tcW w:w="587" w:type="dxa"/>
            <w:shd w:val="clear" w:color="auto" w:fill="EEEEEE"/>
          </w:tcPr>
          <w:p w14:paraId="4D025CC4"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EAD995A"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14E0FCD9"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Report any assessment of direction of causal relationship (e.g., bidirectional MR)</w:t>
            </w:r>
          </w:p>
        </w:tc>
        <w:tc>
          <w:tcPr>
            <w:tcW w:w="720" w:type="dxa"/>
            <w:shd w:val="clear" w:color="auto" w:fill="EEEEEE"/>
          </w:tcPr>
          <w:p w14:paraId="03D1A085" w14:textId="787448BF"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5-16</w:t>
            </w:r>
          </w:p>
        </w:tc>
        <w:tc>
          <w:tcPr>
            <w:tcW w:w="4320" w:type="dxa"/>
            <w:shd w:val="clear" w:color="auto" w:fill="EEEEEE"/>
          </w:tcPr>
          <w:p w14:paraId="66751F07" w14:textId="2DD4EDB4"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w:t>
            </w:r>
            <w:r w:rsidR="003E5D42" w:rsidRPr="003E5D42">
              <w:rPr>
                <w:sz w:val="18"/>
                <w:szCs w:val="18"/>
              </w:rPr>
              <w:t>We performed two-way Mendelian randomization. Specific results are described in the results section</w:t>
            </w:r>
          </w:p>
        </w:tc>
      </w:tr>
      <w:tr w:rsidR="0084216E" w:rsidRPr="00B853C6" w14:paraId="2034ACF7" w14:textId="19A8CB33" w:rsidTr="003D447D">
        <w:tc>
          <w:tcPr>
            <w:tcW w:w="587" w:type="dxa"/>
            <w:shd w:val="clear" w:color="auto" w:fill="auto"/>
          </w:tcPr>
          <w:p w14:paraId="3217ECED"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AE90FE5"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auto"/>
          </w:tcPr>
          <w:p w14:paraId="3A13AF31"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When relevant, report and compare with estimates from non-MR analyses</w:t>
            </w:r>
          </w:p>
        </w:tc>
        <w:tc>
          <w:tcPr>
            <w:tcW w:w="720" w:type="dxa"/>
          </w:tcPr>
          <w:p w14:paraId="528F9F4C"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tcPr>
          <w:p w14:paraId="7B882C5B" w14:textId="5C50B056"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NA</w:t>
            </w:r>
          </w:p>
        </w:tc>
      </w:tr>
      <w:tr w:rsidR="0084216E" w:rsidRPr="00B853C6" w14:paraId="3E7CFBFC" w14:textId="3F99A047" w:rsidTr="003D447D">
        <w:tc>
          <w:tcPr>
            <w:tcW w:w="587" w:type="dxa"/>
            <w:tcBorders>
              <w:bottom w:val="single" w:sz="6" w:space="0" w:color="7F7F7F"/>
            </w:tcBorders>
            <w:shd w:val="clear" w:color="auto" w:fill="EEEEEE"/>
          </w:tcPr>
          <w:p w14:paraId="1FDC421F"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tcBorders>
              <w:bottom w:val="single" w:sz="6" w:space="0" w:color="7F7F7F"/>
            </w:tcBorders>
            <w:shd w:val="clear" w:color="auto" w:fill="EEEEEE"/>
          </w:tcPr>
          <w:p w14:paraId="5FE15030"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tcBorders>
              <w:bottom w:val="single" w:sz="6" w:space="0" w:color="7F7F7F"/>
            </w:tcBorders>
            <w:shd w:val="clear" w:color="auto" w:fill="EEEEEE"/>
          </w:tcPr>
          <w:p w14:paraId="61CE32BA"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Consider additional plots to visualize results (e.g., leave-one-out analyses)</w:t>
            </w:r>
          </w:p>
        </w:tc>
        <w:tc>
          <w:tcPr>
            <w:tcW w:w="720" w:type="dxa"/>
            <w:tcBorders>
              <w:bottom w:val="single" w:sz="6" w:space="0" w:color="7F7F7F"/>
            </w:tcBorders>
            <w:shd w:val="clear" w:color="auto" w:fill="EEEEEE"/>
          </w:tcPr>
          <w:p w14:paraId="33892A62" w14:textId="4814E2D9" w:rsidR="0084216E" w:rsidRPr="005431F7" w:rsidRDefault="005431F7"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427B37">
              <w:rPr>
                <w:rFonts w:eastAsiaTheme="minorEastAsia"/>
                <w:sz w:val="18"/>
                <w:szCs w:val="18"/>
                <w:lang w:val="en-GB" w:eastAsia="zh-CN"/>
              </w:rPr>
              <w:t>6</w:t>
            </w:r>
          </w:p>
        </w:tc>
        <w:tc>
          <w:tcPr>
            <w:tcW w:w="4320" w:type="dxa"/>
            <w:tcBorders>
              <w:bottom w:val="single" w:sz="6" w:space="0" w:color="7F7F7F"/>
            </w:tcBorders>
            <w:shd w:val="clear" w:color="auto" w:fill="EEEEEE"/>
          </w:tcPr>
          <w:p w14:paraId="03A6AB93" w14:textId="24D30CB9"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See Figure </w:t>
            </w:r>
            <w:r w:rsidR="003E5D42">
              <w:rPr>
                <w:sz w:val="18"/>
                <w:szCs w:val="18"/>
              </w:rPr>
              <w:t>S1 to S8</w:t>
            </w:r>
            <w:r w:rsidRPr="0084216E">
              <w:rPr>
                <w:sz w:val="18"/>
                <w:szCs w:val="18"/>
              </w:rPr>
              <w:t>.</w:t>
            </w:r>
          </w:p>
        </w:tc>
      </w:tr>
      <w:tr w:rsidR="0084216E" w:rsidRPr="00B853C6" w14:paraId="5B7D2773" w14:textId="7D8D257A" w:rsidTr="003D447D">
        <w:tc>
          <w:tcPr>
            <w:tcW w:w="587" w:type="dxa"/>
            <w:tcBorders>
              <w:top w:val="single" w:sz="6" w:space="0" w:color="7F7F7F"/>
            </w:tcBorders>
            <w:shd w:val="clear" w:color="auto" w:fill="auto"/>
          </w:tcPr>
          <w:p w14:paraId="5BDBDA65"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1C564B75"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DISCUSSION</w:t>
            </w:r>
          </w:p>
        </w:tc>
        <w:tc>
          <w:tcPr>
            <w:tcW w:w="7041" w:type="dxa"/>
            <w:tcBorders>
              <w:top w:val="single" w:sz="6" w:space="0" w:color="7F7F7F"/>
            </w:tcBorders>
            <w:shd w:val="clear" w:color="auto" w:fill="auto"/>
          </w:tcPr>
          <w:p w14:paraId="35997729"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1AAD7FFB"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2AE3A897" w14:textId="13987AE9"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1800AF05" w14:textId="4BEA2748" w:rsidTr="003D447D">
        <w:tc>
          <w:tcPr>
            <w:tcW w:w="587" w:type="dxa"/>
            <w:shd w:val="clear" w:color="auto" w:fill="EEEEEE"/>
          </w:tcPr>
          <w:p w14:paraId="6B5F5286"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14</w:t>
            </w:r>
          </w:p>
        </w:tc>
        <w:tc>
          <w:tcPr>
            <w:tcW w:w="1822" w:type="dxa"/>
            <w:shd w:val="clear" w:color="auto" w:fill="EEEEEE"/>
          </w:tcPr>
          <w:p w14:paraId="42EDC029"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Key results </w:t>
            </w:r>
          </w:p>
        </w:tc>
        <w:tc>
          <w:tcPr>
            <w:tcW w:w="7041" w:type="dxa"/>
            <w:shd w:val="clear" w:color="auto" w:fill="EEEEEE"/>
          </w:tcPr>
          <w:p w14:paraId="35F1CADF"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Summarize key results with reference to study objectives</w:t>
            </w:r>
          </w:p>
        </w:tc>
        <w:tc>
          <w:tcPr>
            <w:tcW w:w="720" w:type="dxa"/>
            <w:shd w:val="clear" w:color="auto" w:fill="EEEEEE"/>
          </w:tcPr>
          <w:p w14:paraId="2C7117BF" w14:textId="6376C11C" w:rsidR="0084216E" w:rsidRPr="005431F7" w:rsidRDefault="00AB08D3"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1</w:t>
            </w:r>
            <w:r w:rsidR="00743A95">
              <w:rPr>
                <w:rFonts w:eastAsiaTheme="minorEastAsia"/>
                <w:sz w:val="18"/>
                <w:szCs w:val="18"/>
                <w:lang w:val="en-GB" w:eastAsia="zh-CN"/>
              </w:rPr>
              <w:t>8</w:t>
            </w:r>
          </w:p>
        </w:tc>
        <w:tc>
          <w:tcPr>
            <w:tcW w:w="4320" w:type="dxa"/>
            <w:shd w:val="clear" w:color="auto" w:fill="EEEEEE"/>
          </w:tcPr>
          <w:p w14:paraId="70F1DDE7" w14:textId="51F3C38A"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Discussion paragraph 1.</w:t>
            </w:r>
          </w:p>
        </w:tc>
      </w:tr>
      <w:tr w:rsidR="0084216E" w:rsidRPr="00B853C6" w14:paraId="06BFAFA4" w14:textId="151FB6CE" w:rsidTr="003D447D">
        <w:tc>
          <w:tcPr>
            <w:tcW w:w="587" w:type="dxa"/>
            <w:shd w:val="clear" w:color="auto" w:fill="auto"/>
          </w:tcPr>
          <w:p w14:paraId="6D471CC5"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15</w:t>
            </w:r>
          </w:p>
        </w:tc>
        <w:tc>
          <w:tcPr>
            <w:tcW w:w="1822" w:type="dxa"/>
            <w:shd w:val="clear" w:color="auto" w:fill="auto"/>
          </w:tcPr>
          <w:p w14:paraId="5C27961E"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Limitations</w:t>
            </w:r>
          </w:p>
        </w:tc>
        <w:tc>
          <w:tcPr>
            <w:tcW w:w="7041" w:type="dxa"/>
            <w:shd w:val="clear" w:color="auto" w:fill="auto"/>
          </w:tcPr>
          <w:p w14:paraId="75B6F41B" w14:textId="77777777"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sidRPr="00A1236D">
              <w:rPr>
                <w:rFonts w:eastAsia="Times New Roman"/>
                <w:sz w:val="18"/>
                <w:szCs w:val="18"/>
                <w:shd w:val="clear" w:color="auto" w:fill="FFFFFF"/>
                <w:lang w:val="en-GB" w:eastAsia="en-GB"/>
              </w:rPr>
              <w:t> </w:t>
            </w:r>
          </w:p>
        </w:tc>
        <w:tc>
          <w:tcPr>
            <w:tcW w:w="720" w:type="dxa"/>
          </w:tcPr>
          <w:p w14:paraId="201D4281" w14:textId="774C216E" w:rsidR="0084216E" w:rsidRPr="005431F7" w:rsidRDefault="00743A95" w:rsidP="0084216E">
            <w:pPr>
              <w:spacing w:beforeLines="40" w:before="96" w:afterLines="40" w:after="96" w:line="24" w:lineRule="atLeast"/>
              <w:rPr>
                <w:rFonts w:eastAsiaTheme="minorEastAsia"/>
                <w:sz w:val="18"/>
                <w:szCs w:val="18"/>
                <w:lang w:val="en-GB" w:eastAsia="zh-CN"/>
              </w:rPr>
            </w:pPr>
            <w:r>
              <w:rPr>
                <w:rFonts w:eastAsiaTheme="minorEastAsia"/>
                <w:sz w:val="18"/>
                <w:szCs w:val="18"/>
                <w:lang w:val="en-GB" w:eastAsia="zh-CN"/>
              </w:rPr>
              <w:t>20-</w:t>
            </w:r>
            <w:r>
              <w:rPr>
                <w:rFonts w:eastAsiaTheme="minorEastAsia" w:hint="eastAsia"/>
                <w:sz w:val="18"/>
                <w:szCs w:val="18"/>
                <w:lang w:val="en-GB" w:eastAsia="zh-CN"/>
              </w:rPr>
              <w:t>2</w:t>
            </w:r>
            <w:r>
              <w:rPr>
                <w:rFonts w:eastAsiaTheme="minorEastAsia"/>
                <w:sz w:val="18"/>
                <w:szCs w:val="18"/>
                <w:lang w:val="en-GB" w:eastAsia="zh-CN"/>
              </w:rPr>
              <w:t>1</w:t>
            </w:r>
          </w:p>
        </w:tc>
        <w:tc>
          <w:tcPr>
            <w:tcW w:w="4320" w:type="dxa"/>
          </w:tcPr>
          <w:p w14:paraId="7CB4BA33" w14:textId="4B131D0F"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Discussion paragraph </w:t>
            </w:r>
            <w:r w:rsidR="003E5D42">
              <w:rPr>
                <w:sz w:val="18"/>
                <w:szCs w:val="18"/>
              </w:rPr>
              <w:t>5</w:t>
            </w:r>
            <w:r w:rsidRPr="0084216E">
              <w:rPr>
                <w:sz w:val="18"/>
                <w:szCs w:val="18"/>
              </w:rPr>
              <w:t>.</w:t>
            </w:r>
          </w:p>
        </w:tc>
      </w:tr>
      <w:tr w:rsidR="0084216E" w:rsidRPr="00B853C6" w14:paraId="71F8B8B5" w14:textId="34C247AC" w:rsidTr="003D447D">
        <w:tc>
          <w:tcPr>
            <w:tcW w:w="587" w:type="dxa"/>
            <w:shd w:val="clear" w:color="auto" w:fill="EEEEEE"/>
          </w:tcPr>
          <w:p w14:paraId="02C1D590"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16</w:t>
            </w:r>
          </w:p>
        </w:tc>
        <w:tc>
          <w:tcPr>
            <w:tcW w:w="1822" w:type="dxa"/>
            <w:shd w:val="clear" w:color="auto" w:fill="EEEEEE"/>
          </w:tcPr>
          <w:p w14:paraId="612AA484"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Interpretation</w:t>
            </w:r>
          </w:p>
        </w:tc>
        <w:tc>
          <w:tcPr>
            <w:tcW w:w="7041" w:type="dxa"/>
            <w:shd w:val="clear" w:color="auto" w:fill="EEEEEE"/>
          </w:tcPr>
          <w:p w14:paraId="3BF6466E" w14:textId="77777777" w:rsidR="0084216E" w:rsidRPr="00A1236D" w:rsidRDefault="0084216E" w:rsidP="0084216E">
            <w:pPr>
              <w:spacing w:beforeLines="40" w:before="96" w:afterLines="40" w:after="96" w:line="24" w:lineRule="atLeast"/>
              <w:rPr>
                <w:rFonts w:eastAsia="Cambria"/>
                <w:sz w:val="18"/>
                <w:szCs w:val="18"/>
                <w:lang w:val="en-GB" w:eastAsia="en-US"/>
              </w:rPr>
            </w:pPr>
          </w:p>
        </w:tc>
        <w:tc>
          <w:tcPr>
            <w:tcW w:w="720" w:type="dxa"/>
            <w:shd w:val="clear" w:color="auto" w:fill="EEEEEE"/>
          </w:tcPr>
          <w:p w14:paraId="4B5179B2"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shd w:val="clear" w:color="auto" w:fill="EEEEEE"/>
          </w:tcPr>
          <w:p w14:paraId="1C445080" w14:textId="0676EC9B"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62E6D51A" w14:textId="140D03A2" w:rsidTr="003D447D">
        <w:tc>
          <w:tcPr>
            <w:tcW w:w="587" w:type="dxa"/>
            <w:shd w:val="clear" w:color="auto" w:fill="auto"/>
          </w:tcPr>
          <w:p w14:paraId="6DD2F448"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50F26A29"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auto"/>
          </w:tcPr>
          <w:p w14:paraId="7EDF9868" w14:textId="096ED659"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Meaning: Give a cautious overall interpretation of results in the context of their limitations </w:t>
            </w:r>
            <w:proofErr w:type="gramStart"/>
            <w:r w:rsidRPr="00A1236D">
              <w:rPr>
                <w:rFonts w:eastAsia="Times New Roman"/>
                <w:sz w:val="18"/>
                <w:szCs w:val="18"/>
                <w:lang w:val="en-GB" w:eastAsia="en-GB"/>
              </w:rPr>
              <w:t xml:space="preserve">and in comparison </w:t>
            </w:r>
            <w:proofErr w:type="gramEnd"/>
            <w:r>
              <w:rPr>
                <w:rFonts w:eastAsia="Times New Roman"/>
                <w:sz w:val="18"/>
                <w:szCs w:val="18"/>
                <w:lang w:val="en-GB" w:eastAsia="en-GB"/>
              </w:rPr>
              <w:t>with</w:t>
            </w:r>
            <w:r w:rsidRPr="00A1236D">
              <w:rPr>
                <w:rFonts w:eastAsia="Times New Roman"/>
                <w:sz w:val="18"/>
                <w:szCs w:val="18"/>
                <w:lang w:val="en-GB" w:eastAsia="en-GB"/>
              </w:rPr>
              <w:t xml:space="preserve"> other studies</w:t>
            </w:r>
          </w:p>
        </w:tc>
        <w:tc>
          <w:tcPr>
            <w:tcW w:w="720" w:type="dxa"/>
          </w:tcPr>
          <w:p w14:paraId="565CC165" w14:textId="6E95C4EC" w:rsidR="0084216E" w:rsidRPr="005431F7" w:rsidRDefault="00743A95" w:rsidP="0084216E">
            <w:pPr>
              <w:spacing w:beforeLines="40" w:before="96" w:afterLines="40" w:after="96" w:line="24" w:lineRule="atLeast"/>
              <w:rPr>
                <w:rFonts w:eastAsiaTheme="minorEastAsia"/>
                <w:sz w:val="18"/>
                <w:szCs w:val="18"/>
                <w:lang w:val="en-GB" w:eastAsia="zh-CN"/>
              </w:rPr>
            </w:pPr>
            <w:r>
              <w:rPr>
                <w:rFonts w:eastAsiaTheme="minorEastAsia"/>
                <w:sz w:val="18"/>
                <w:szCs w:val="18"/>
                <w:lang w:val="en-GB" w:eastAsia="zh-CN"/>
              </w:rPr>
              <w:t>18-19</w:t>
            </w:r>
          </w:p>
        </w:tc>
        <w:tc>
          <w:tcPr>
            <w:tcW w:w="4320" w:type="dxa"/>
          </w:tcPr>
          <w:p w14:paraId="5251245C" w14:textId="74723C11"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Discussion paragraph </w:t>
            </w:r>
            <w:r w:rsidR="00EB5D02">
              <w:rPr>
                <w:sz w:val="18"/>
                <w:szCs w:val="18"/>
              </w:rPr>
              <w:t>4-5</w:t>
            </w:r>
            <w:r w:rsidRPr="0084216E">
              <w:rPr>
                <w:sz w:val="18"/>
                <w:szCs w:val="18"/>
              </w:rPr>
              <w:t>.</w:t>
            </w:r>
          </w:p>
        </w:tc>
      </w:tr>
      <w:tr w:rsidR="0084216E" w:rsidRPr="00B853C6" w14:paraId="156B69E5" w14:textId="453FC5BE" w:rsidTr="003D447D">
        <w:tc>
          <w:tcPr>
            <w:tcW w:w="587" w:type="dxa"/>
            <w:shd w:val="clear" w:color="auto" w:fill="EEEEEE"/>
          </w:tcPr>
          <w:p w14:paraId="4C8A2215"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A4A5F16"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22EB891" w14:textId="35DEA636" w:rsidR="0084216E" w:rsidRPr="00A1236D" w:rsidRDefault="0084216E" w:rsidP="0084216E">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w:t>
            </w:r>
            <w:r>
              <w:rPr>
                <w:rFonts w:eastAsia="Times New Roman"/>
                <w:sz w:val="18"/>
                <w:szCs w:val="18"/>
                <w:lang w:val="en-GB" w:eastAsia="en-GB"/>
              </w:rPr>
              <w:t xml:space="preserve">only </w:t>
            </w:r>
            <w:r w:rsidRPr="00A1236D">
              <w:rPr>
                <w:rFonts w:eastAsia="Times New Roman"/>
                <w:sz w:val="18"/>
                <w:szCs w:val="18"/>
                <w:lang w:val="en-GB" w:eastAsia="en-GB"/>
              </w:rPr>
              <w:t xml:space="preserve">under certain assumptions </w:t>
            </w:r>
          </w:p>
        </w:tc>
        <w:tc>
          <w:tcPr>
            <w:tcW w:w="720" w:type="dxa"/>
            <w:shd w:val="clear" w:color="auto" w:fill="EEEEEE"/>
          </w:tcPr>
          <w:p w14:paraId="2FA4AA4D" w14:textId="21CF964E" w:rsidR="0084216E" w:rsidRPr="005431F7" w:rsidRDefault="00743A95" w:rsidP="0084216E">
            <w:pPr>
              <w:spacing w:beforeLines="40" w:before="96" w:afterLines="40" w:after="96" w:line="24" w:lineRule="atLeast"/>
              <w:rPr>
                <w:rFonts w:eastAsiaTheme="minorEastAsia"/>
                <w:sz w:val="18"/>
                <w:szCs w:val="18"/>
                <w:lang w:val="en-GB" w:eastAsia="zh-CN"/>
              </w:rPr>
            </w:pPr>
            <w:r>
              <w:rPr>
                <w:rFonts w:eastAsiaTheme="minorEastAsia"/>
                <w:sz w:val="18"/>
                <w:szCs w:val="18"/>
                <w:lang w:val="en-GB" w:eastAsia="zh-CN"/>
              </w:rPr>
              <w:t>19-20</w:t>
            </w:r>
          </w:p>
        </w:tc>
        <w:tc>
          <w:tcPr>
            <w:tcW w:w="4320" w:type="dxa"/>
            <w:shd w:val="clear" w:color="auto" w:fill="EEEEEE"/>
          </w:tcPr>
          <w:p w14:paraId="3A91F000" w14:textId="7840CF3F"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Discussion paragraph </w:t>
            </w:r>
            <w:r w:rsidR="00EB5D02">
              <w:rPr>
                <w:sz w:val="18"/>
                <w:szCs w:val="18"/>
              </w:rPr>
              <w:t>2</w:t>
            </w:r>
            <w:r w:rsidRPr="0084216E">
              <w:rPr>
                <w:sz w:val="18"/>
                <w:szCs w:val="18"/>
              </w:rPr>
              <w:t>-</w:t>
            </w:r>
            <w:r w:rsidR="00EB5D02">
              <w:rPr>
                <w:sz w:val="18"/>
                <w:szCs w:val="18"/>
              </w:rPr>
              <w:t>3</w:t>
            </w:r>
            <w:r w:rsidRPr="0084216E">
              <w:rPr>
                <w:sz w:val="18"/>
                <w:szCs w:val="18"/>
              </w:rPr>
              <w:t>.</w:t>
            </w:r>
          </w:p>
        </w:tc>
      </w:tr>
      <w:tr w:rsidR="0084216E" w:rsidRPr="00B853C6" w14:paraId="203390A0" w14:textId="367D17C4" w:rsidTr="003D447D">
        <w:tc>
          <w:tcPr>
            <w:tcW w:w="587" w:type="dxa"/>
            <w:shd w:val="clear" w:color="auto" w:fill="auto"/>
          </w:tcPr>
          <w:p w14:paraId="54CA3A27" w14:textId="77777777" w:rsidR="0084216E" w:rsidRPr="00F0337F" w:rsidRDefault="0084216E" w:rsidP="0084216E">
            <w:pPr>
              <w:spacing w:beforeLines="40" w:before="96" w:afterLines="40" w:after="96" w:line="24" w:lineRule="atLeast"/>
              <w:jc w:val="right"/>
              <w:rPr>
                <w:rFonts w:eastAsia="Cambria"/>
                <w:b/>
                <w:bCs/>
                <w:sz w:val="18"/>
                <w:szCs w:val="18"/>
                <w:lang w:val="en-GB" w:eastAsia="en-US"/>
              </w:rPr>
            </w:pPr>
          </w:p>
        </w:tc>
        <w:tc>
          <w:tcPr>
            <w:tcW w:w="1822" w:type="dxa"/>
            <w:shd w:val="clear" w:color="auto" w:fill="auto"/>
          </w:tcPr>
          <w:p w14:paraId="6D25BA57" w14:textId="77777777" w:rsidR="0084216E" w:rsidRPr="00F0337F" w:rsidRDefault="0084216E" w:rsidP="0084216E">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auto"/>
          </w:tcPr>
          <w:p w14:paraId="5B6A8315" w14:textId="77777777" w:rsidR="0084216E" w:rsidRPr="00A1236D" w:rsidRDefault="0084216E" w:rsidP="0084216E">
            <w:pPr>
              <w:tabs>
                <w:tab w:val="left" w:pos="1350"/>
              </w:tabs>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Clinical relevance: Discuss whether the results have clinical or public policy relevance, and </w:t>
            </w:r>
            <w:r w:rsidRPr="00A1236D">
              <w:rPr>
                <w:rFonts w:eastAsia="Times New Roman"/>
                <w:color w:val="000000"/>
                <w:sz w:val="18"/>
                <w:szCs w:val="18"/>
                <w:lang w:eastAsia="en-GB"/>
              </w:rPr>
              <w:t>to what extent they inform effect sizes of possible interventions</w:t>
            </w:r>
          </w:p>
        </w:tc>
        <w:tc>
          <w:tcPr>
            <w:tcW w:w="720" w:type="dxa"/>
          </w:tcPr>
          <w:p w14:paraId="32FCF028" w14:textId="03D42628" w:rsidR="0084216E" w:rsidRPr="005431F7" w:rsidRDefault="00AB08D3" w:rsidP="0084216E">
            <w:pPr>
              <w:tabs>
                <w:tab w:val="left" w:pos="1350"/>
              </w:tabs>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2</w:t>
            </w:r>
            <w:r w:rsidR="00743A95">
              <w:rPr>
                <w:rFonts w:eastAsiaTheme="minorEastAsia"/>
                <w:sz w:val="18"/>
                <w:szCs w:val="18"/>
                <w:lang w:val="en-GB" w:eastAsia="zh-CN"/>
              </w:rPr>
              <w:t>2</w:t>
            </w:r>
          </w:p>
        </w:tc>
        <w:tc>
          <w:tcPr>
            <w:tcW w:w="4320" w:type="dxa"/>
          </w:tcPr>
          <w:p w14:paraId="78058AE6" w14:textId="347C72B7" w:rsidR="0084216E" w:rsidRPr="0084216E" w:rsidRDefault="0084216E" w:rsidP="0084216E">
            <w:pPr>
              <w:tabs>
                <w:tab w:val="left" w:pos="1350"/>
              </w:tabs>
              <w:spacing w:beforeLines="40" w:before="96" w:afterLines="40" w:after="96" w:line="24" w:lineRule="atLeast"/>
              <w:rPr>
                <w:rFonts w:eastAsia="Times New Roman"/>
                <w:sz w:val="18"/>
                <w:szCs w:val="18"/>
                <w:lang w:val="en-GB" w:eastAsia="en-GB"/>
              </w:rPr>
            </w:pPr>
            <w:r w:rsidRPr="0084216E">
              <w:rPr>
                <w:sz w:val="18"/>
                <w:szCs w:val="18"/>
              </w:rPr>
              <w:t>Complete – Conclusions.</w:t>
            </w:r>
          </w:p>
        </w:tc>
      </w:tr>
      <w:tr w:rsidR="0084216E" w:rsidRPr="00B853C6" w14:paraId="71FDAFC1" w14:textId="00A47F15" w:rsidTr="003D447D">
        <w:tc>
          <w:tcPr>
            <w:tcW w:w="587" w:type="dxa"/>
            <w:tcBorders>
              <w:bottom w:val="single" w:sz="6" w:space="0" w:color="7F7F7F"/>
            </w:tcBorders>
            <w:shd w:val="clear" w:color="auto" w:fill="EEEEEE"/>
          </w:tcPr>
          <w:p w14:paraId="7540155A"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17</w:t>
            </w:r>
          </w:p>
        </w:tc>
        <w:tc>
          <w:tcPr>
            <w:tcW w:w="1822" w:type="dxa"/>
            <w:tcBorders>
              <w:bottom w:val="single" w:sz="6" w:space="0" w:color="7F7F7F"/>
            </w:tcBorders>
            <w:shd w:val="clear" w:color="auto" w:fill="EEEEEE"/>
          </w:tcPr>
          <w:p w14:paraId="3680059F"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 xml:space="preserve">Generalizability  </w:t>
            </w:r>
            <w:r w:rsidRPr="00F0337F">
              <w:rPr>
                <w:rFonts w:eastAsia="Times New Roman"/>
                <w:sz w:val="18"/>
                <w:szCs w:val="18"/>
                <w:lang w:val="en-GB" w:eastAsia="en-GB"/>
              </w:rPr>
              <w:t> </w:t>
            </w:r>
          </w:p>
        </w:tc>
        <w:tc>
          <w:tcPr>
            <w:tcW w:w="7041" w:type="dxa"/>
            <w:tcBorders>
              <w:bottom w:val="single" w:sz="6" w:space="0" w:color="7F7F7F"/>
            </w:tcBorders>
            <w:shd w:val="clear" w:color="auto" w:fill="EEEEEE"/>
          </w:tcPr>
          <w:p w14:paraId="68647C33" w14:textId="77777777" w:rsidR="0084216E" w:rsidRPr="00A1236D" w:rsidRDefault="0084216E" w:rsidP="0084216E">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sz="6" w:space="0" w:color="7F7F7F"/>
            </w:tcBorders>
            <w:shd w:val="clear" w:color="auto" w:fill="EEEEEE"/>
          </w:tcPr>
          <w:p w14:paraId="3ACD3D08" w14:textId="65671B91" w:rsidR="0084216E" w:rsidRPr="005431F7" w:rsidRDefault="00427B37" w:rsidP="0084216E">
            <w:pPr>
              <w:spacing w:beforeLines="40" w:before="96" w:afterLines="40" w:after="96" w:line="24" w:lineRule="atLeast"/>
              <w:rPr>
                <w:rFonts w:eastAsiaTheme="minorEastAsia"/>
                <w:sz w:val="18"/>
                <w:szCs w:val="18"/>
                <w:lang w:val="en-GB" w:eastAsia="zh-CN"/>
              </w:rPr>
            </w:pPr>
            <w:r>
              <w:rPr>
                <w:rFonts w:eastAsiaTheme="minorEastAsia" w:hint="eastAsia"/>
                <w:sz w:val="18"/>
                <w:szCs w:val="18"/>
                <w:lang w:val="en-GB" w:eastAsia="zh-CN"/>
              </w:rPr>
              <w:t>2</w:t>
            </w:r>
            <w:r>
              <w:rPr>
                <w:rFonts w:eastAsiaTheme="minorEastAsia"/>
                <w:sz w:val="18"/>
                <w:szCs w:val="18"/>
                <w:lang w:val="en-GB" w:eastAsia="zh-CN"/>
              </w:rPr>
              <w:t>0-21</w:t>
            </w:r>
          </w:p>
        </w:tc>
        <w:tc>
          <w:tcPr>
            <w:tcW w:w="4320" w:type="dxa"/>
            <w:tcBorders>
              <w:bottom w:val="single" w:sz="6" w:space="0" w:color="7F7F7F"/>
            </w:tcBorders>
            <w:shd w:val="clear" w:color="auto" w:fill="EEEEEE"/>
          </w:tcPr>
          <w:p w14:paraId="41ABF5A9" w14:textId="0B3ECF84"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Discussion paragraph </w:t>
            </w:r>
            <w:r w:rsidR="00EB5D02">
              <w:rPr>
                <w:sz w:val="18"/>
                <w:szCs w:val="18"/>
              </w:rPr>
              <w:t>5</w:t>
            </w:r>
            <w:r w:rsidRPr="0084216E">
              <w:rPr>
                <w:sz w:val="18"/>
                <w:szCs w:val="18"/>
              </w:rPr>
              <w:t>.</w:t>
            </w:r>
          </w:p>
        </w:tc>
      </w:tr>
      <w:tr w:rsidR="0084216E" w:rsidRPr="00B853C6" w14:paraId="57884E75" w14:textId="6FD41AE6" w:rsidTr="003D447D">
        <w:tc>
          <w:tcPr>
            <w:tcW w:w="587" w:type="dxa"/>
            <w:tcBorders>
              <w:top w:val="single" w:sz="6" w:space="0" w:color="7F7F7F"/>
            </w:tcBorders>
            <w:shd w:val="clear" w:color="auto" w:fill="auto"/>
          </w:tcPr>
          <w:p w14:paraId="2C4C694A"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auto"/>
          </w:tcPr>
          <w:p w14:paraId="0A6FFE33"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OTHER INFORMATION</w:t>
            </w:r>
          </w:p>
        </w:tc>
        <w:tc>
          <w:tcPr>
            <w:tcW w:w="7041" w:type="dxa"/>
            <w:tcBorders>
              <w:top w:val="single" w:sz="6" w:space="0" w:color="7F7F7F"/>
            </w:tcBorders>
            <w:shd w:val="clear" w:color="auto" w:fill="auto"/>
          </w:tcPr>
          <w:p w14:paraId="0577947E" w14:textId="77777777" w:rsidR="0084216E" w:rsidRPr="00F0337F" w:rsidRDefault="0084216E" w:rsidP="0084216E">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7561574C" w14:textId="77777777" w:rsidR="0084216E" w:rsidRPr="005431F7" w:rsidRDefault="0084216E" w:rsidP="0084216E">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3718ED5B" w14:textId="6FBF7D20" w:rsidR="0084216E" w:rsidRPr="0084216E" w:rsidRDefault="0084216E" w:rsidP="0084216E">
            <w:pPr>
              <w:spacing w:beforeLines="40" w:before="96" w:afterLines="40" w:after="96" w:line="24" w:lineRule="atLeast"/>
              <w:rPr>
                <w:rFonts w:eastAsia="Cambria"/>
                <w:sz w:val="18"/>
                <w:szCs w:val="18"/>
                <w:lang w:val="en-GB" w:eastAsia="en-US"/>
              </w:rPr>
            </w:pPr>
          </w:p>
        </w:tc>
      </w:tr>
      <w:tr w:rsidR="0084216E" w:rsidRPr="00B853C6" w14:paraId="0014C6D1" w14:textId="2FC4D004" w:rsidTr="003D447D">
        <w:tc>
          <w:tcPr>
            <w:tcW w:w="587" w:type="dxa"/>
            <w:shd w:val="clear" w:color="auto" w:fill="EEEEEE"/>
          </w:tcPr>
          <w:p w14:paraId="2336D08C"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lastRenderedPageBreak/>
              <w:t>18</w:t>
            </w:r>
          </w:p>
        </w:tc>
        <w:tc>
          <w:tcPr>
            <w:tcW w:w="1822" w:type="dxa"/>
            <w:shd w:val="clear" w:color="auto" w:fill="EEEEEE"/>
          </w:tcPr>
          <w:p w14:paraId="08EB4FDF" w14:textId="77777777" w:rsidR="0084216E" w:rsidRPr="00F0337F" w:rsidRDefault="0084216E" w:rsidP="0084216E">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Funding</w:t>
            </w:r>
          </w:p>
        </w:tc>
        <w:tc>
          <w:tcPr>
            <w:tcW w:w="7041" w:type="dxa"/>
            <w:shd w:val="clear" w:color="auto" w:fill="EEEEEE"/>
          </w:tcPr>
          <w:p w14:paraId="4663DCA7"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14:paraId="33E2D855" w14:textId="5735905E" w:rsidR="0084216E" w:rsidRPr="005431F7" w:rsidRDefault="00AB08D3"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2</w:t>
            </w:r>
            <w:r w:rsidR="00427B37">
              <w:rPr>
                <w:rFonts w:eastAsiaTheme="minorEastAsia"/>
                <w:sz w:val="18"/>
                <w:szCs w:val="18"/>
                <w:lang w:val="en-GB" w:eastAsia="zh-CN"/>
              </w:rPr>
              <w:t>3</w:t>
            </w:r>
          </w:p>
        </w:tc>
        <w:tc>
          <w:tcPr>
            <w:tcW w:w="4320" w:type="dxa"/>
            <w:shd w:val="clear" w:color="auto" w:fill="EEEEEE"/>
          </w:tcPr>
          <w:p w14:paraId="2C6CE5FF" w14:textId="1D0C96AF"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w:t>
            </w:r>
            <w:r w:rsidR="00EB5D02" w:rsidRPr="00EB5D02">
              <w:rPr>
                <w:sz w:val="18"/>
                <w:szCs w:val="18"/>
              </w:rPr>
              <w:t xml:space="preserve">See </w:t>
            </w:r>
            <w:r w:rsidR="00EB5D02">
              <w:rPr>
                <w:rFonts w:eastAsiaTheme="minorEastAsia"/>
                <w:sz w:val="18"/>
                <w:szCs w:val="18"/>
                <w:lang w:eastAsia="zh-CN"/>
              </w:rPr>
              <w:t>“</w:t>
            </w:r>
            <w:r w:rsidR="00EB5D02" w:rsidRPr="00EB5D02">
              <w:rPr>
                <w:sz w:val="18"/>
                <w:szCs w:val="18"/>
              </w:rPr>
              <w:t>Funding Statement” section</w:t>
            </w:r>
            <w:r w:rsidRPr="0084216E">
              <w:rPr>
                <w:sz w:val="18"/>
                <w:szCs w:val="18"/>
              </w:rPr>
              <w:t>.</w:t>
            </w:r>
          </w:p>
        </w:tc>
      </w:tr>
      <w:tr w:rsidR="0084216E" w:rsidRPr="00B853C6" w14:paraId="1B22CB41" w14:textId="102364C9" w:rsidTr="003D447D">
        <w:tc>
          <w:tcPr>
            <w:tcW w:w="587" w:type="dxa"/>
            <w:shd w:val="clear" w:color="auto" w:fill="auto"/>
          </w:tcPr>
          <w:p w14:paraId="381BF2BA"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19</w:t>
            </w:r>
          </w:p>
        </w:tc>
        <w:tc>
          <w:tcPr>
            <w:tcW w:w="1822" w:type="dxa"/>
            <w:shd w:val="clear" w:color="auto" w:fill="auto"/>
          </w:tcPr>
          <w:p w14:paraId="233BA942"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Data and data sharing </w:t>
            </w:r>
          </w:p>
        </w:tc>
        <w:tc>
          <w:tcPr>
            <w:tcW w:w="7041" w:type="dxa"/>
            <w:shd w:val="clear" w:color="auto" w:fill="auto"/>
          </w:tcPr>
          <w:p w14:paraId="42D9085E"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 xml:space="preserve">Provide the data used to perform all analyses or report where and how the data can be accessed, and reference these sources in the </w:t>
            </w:r>
            <w:r>
              <w:rPr>
                <w:rFonts w:eastAsia="Times New Roman"/>
                <w:sz w:val="18"/>
                <w:szCs w:val="18"/>
                <w:lang w:val="en-GB" w:eastAsia="en-GB"/>
              </w:rPr>
              <w:t>article</w:t>
            </w:r>
            <w:r w:rsidRPr="00F0337F">
              <w:rPr>
                <w:rFonts w:eastAsia="Times New Roman"/>
                <w:sz w:val="18"/>
                <w:szCs w:val="18"/>
                <w:lang w:val="en-GB" w:eastAsia="en-GB"/>
              </w:rPr>
              <w:t xml:space="preserve">. Provide the statistical code needed to </w:t>
            </w:r>
            <w:r>
              <w:rPr>
                <w:rFonts w:eastAsia="Times New Roman"/>
                <w:sz w:val="18"/>
                <w:szCs w:val="18"/>
                <w:lang w:val="en-GB" w:eastAsia="en-GB"/>
              </w:rPr>
              <w:t>reproduce the results</w:t>
            </w:r>
            <w:r w:rsidRPr="00F0337F">
              <w:rPr>
                <w:rFonts w:eastAsia="Times New Roman"/>
                <w:sz w:val="18"/>
                <w:szCs w:val="18"/>
                <w:lang w:val="en-GB" w:eastAsia="en-GB"/>
              </w:rPr>
              <w:t xml:space="preserve"> in the </w:t>
            </w:r>
            <w:r>
              <w:rPr>
                <w:rFonts w:eastAsia="Times New Roman"/>
                <w:sz w:val="18"/>
                <w:szCs w:val="18"/>
                <w:lang w:val="en-GB" w:eastAsia="en-GB"/>
              </w:rPr>
              <w:t>article</w:t>
            </w:r>
            <w:r w:rsidRPr="00F0337F">
              <w:rPr>
                <w:rFonts w:eastAsia="Times New Roman"/>
                <w:sz w:val="18"/>
                <w:szCs w:val="18"/>
                <w:lang w:val="en-GB" w:eastAsia="en-GB"/>
              </w:rPr>
              <w:t>, or report whether the code is publicly accessible and if so, where</w:t>
            </w:r>
          </w:p>
        </w:tc>
        <w:tc>
          <w:tcPr>
            <w:tcW w:w="720" w:type="dxa"/>
          </w:tcPr>
          <w:p w14:paraId="5725EE6D" w14:textId="77777777" w:rsidR="0084216E" w:rsidRPr="005431F7" w:rsidRDefault="0084216E" w:rsidP="0084216E">
            <w:pPr>
              <w:spacing w:beforeLines="40" w:before="96" w:afterLines="40" w:after="96" w:line="24" w:lineRule="atLeast"/>
              <w:rPr>
                <w:rFonts w:eastAsia="Times New Roman"/>
                <w:sz w:val="18"/>
                <w:szCs w:val="18"/>
                <w:lang w:val="en-GB" w:eastAsia="en-GB"/>
              </w:rPr>
            </w:pPr>
          </w:p>
        </w:tc>
        <w:tc>
          <w:tcPr>
            <w:tcW w:w="4320" w:type="dxa"/>
          </w:tcPr>
          <w:p w14:paraId="38DE3AA7" w14:textId="75004CE9"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 xml:space="preserve">Complete – The data used in the study can be accessed and downloaded from original studies. </w:t>
            </w:r>
          </w:p>
        </w:tc>
      </w:tr>
      <w:tr w:rsidR="0084216E" w:rsidRPr="00B853C6" w14:paraId="1BFE6A86" w14:textId="26747AA0" w:rsidTr="003D447D">
        <w:tc>
          <w:tcPr>
            <w:tcW w:w="587" w:type="dxa"/>
            <w:tcBorders>
              <w:bottom w:val="single" w:sz="6" w:space="0" w:color="7F7F7F"/>
            </w:tcBorders>
            <w:shd w:val="clear" w:color="auto" w:fill="EEEEEE"/>
          </w:tcPr>
          <w:p w14:paraId="20DC2C92" w14:textId="77777777" w:rsidR="0084216E" w:rsidRPr="00F0337F" w:rsidRDefault="0084216E" w:rsidP="0084216E">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20</w:t>
            </w:r>
          </w:p>
        </w:tc>
        <w:tc>
          <w:tcPr>
            <w:tcW w:w="1822" w:type="dxa"/>
            <w:tcBorders>
              <w:bottom w:val="single" w:sz="6" w:space="0" w:color="7F7F7F"/>
            </w:tcBorders>
            <w:shd w:val="clear" w:color="auto" w:fill="EEEEEE"/>
          </w:tcPr>
          <w:p w14:paraId="39A69A1B"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Conflicts of Interest  </w:t>
            </w:r>
          </w:p>
        </w:tc>
        <w:tc>
          <w:tcPr>
            <w:tcW w:w="7041" w:type="dxa"/>
            <w:tcBorders>
              <w:bottom w:val="single" w:sz="6" w:space="0" w:color="7F7F7F"/>
            </w:tcBorders>
            <w:shd w:val="clear" w:color="auto" w:fill="EEEEEE"/>
          </w:tcPr>
          <w:p w14:paraId="4772D912" w14:textId="77777777" w:rsidR="0084216E" w:rsidRPr="00F0337F" w:rsidRDefault="0084216E" w:rsidP="0084216E">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All authors should declare all potential conflicts of interest</w:t>
            </w:r>
          </w:p>
        </w:tc>
        <w:tc>
          <w:tcPr>
            <w:tcW w:w="720" w:type="dxa"/>
            <w:tcBorders>
              <w:bottom w:val="single" w:sz="6" w:space="0" w:color="7F7F7F"/>
            </w:tcBorders>
            <w:shd w:val="clear" w:color="auto" w:fill="EEEEEE"/>
          </w:tcPr>
          <w:p w14:paraId="1B63BC8B" w14:textId="37E7E2E5" w:rsidR="0084216E" w:rsidRPr="005431F7" w:rsidRDefault="00AB08D3" w:rsidP="0084216E">
            <w:pPr>
              <w:spacing w:beforeLines="40" w:before="96" w:afterLines="40" w:after="96" w:line="24" w:lineRule="atLeast"/>
              <w:rPr>
                <w:rFonts w:eastAsiaTheme="minorEastAsia"/>
                <w:sz w:val="18"/>
                <w:szCs w:val="18"/>
                <w:lang w:val="en-GB" w:eastAsia="zh-CN"/>
              </w:rPr>
            </w:pPr>
            <w:r w:rsidRPr="005431F7">
              <w:rPr>
                <w:rFonts w:eastAsiaTheme="minorEastAsia"/>
                <w:sz w:val="18"/>
                <w:szCs w:val="18"/>
                <w:lang w:val="en-GB" w:eastAsia="zh-CN"/>
              </w:rPr>
              <w:t>2</w:t>
            </w:r>
            <w:r w:rsidR="00427B37">
              <w:rPr>
                <w:rFonts w:eastAsiaTheme="minorEastAsia"/>
                <w:sz w:val="18"/>
                <w:szCs w:val="18"/>
                <w:lang w:val="en-GB" w:eastAsia="zh-CN"/>
              </w:rPr>
              <w:t>4</w:t>
            </w:r>
          </w:p>
        </w:tc>
        <w:tc>
          <w:tcPr>
            <w:tcW w:w="4320" w:type="dxa"/>
            <w:tcBorders>
              <w:bottom w:val="single" w:sz="6" w:space="0" w:color="7F7F7F"/>
            </w:tcBorders>
            <w:shd w:val="clear" w:color="auto" w:fill="EEEEEE"/>
          </w:tcPr>
          <w:p w14:paraId="5D9123A4" w14:textId="27938773" w:rsidR="0084216E" w:rsidRPr="0084216E" w:rsidRDefault="0084216E" w:rsidP="0084216E">
            <w:pPr>
              <w:spacing w:beforeLines="40" w:before="96" w:afterLines="40" w:after="96" w:line="24" w:lineRule="atLeast"/>
              <w:rPr>
                <w:rFonts w:eastAsia="Times New Roman"/>
                <w:sz w:val="18"/>
                <w:szCs w:val="18"/>
                <w:lang w:val="en-GB" w:eastAsia="en-GB"/>
              </w:rPr>
            </w:pPr>
            <w:r w:rsidRPr="0084216E">
              <w:rPr>
                <w:sz w:val="18"/>
                <w:szCs w:val="18"/>
              </w:rPr>
              <w:t>Complete – All authors declare that they have no conflict of interest.</w:t>
            </w:r>
          </w:p>
        </w:tc>
      </w:tr>
    </w:tbl>
    <w:p w14:paraId="386115B2" w14:textId="17D6D8D3" w:rsidR="00000000" w:rsidRPr="009854A9" w:rsidRDefault="00D65199" w:rsidP="005520ED">
      <w:pPr>
        <w:spacing w:before="240" w:after="240"/>
        <w:rPr>
          <w:sz w:val="19"/>
          <w:szCs w:val="19"/>
        </w:rPr>
      </w:pPr>
      <w:r w:rsidRPr="009854A9">
        <w:rPr>
          <w:sz w:val="19"/>
          <w:szCs w:val="19"/>
        </w:rPr>
        <w:t xml:space="preserve">This checklist is copyrighted by the Equator Network under the Creative Commons Attribution 3.0 </w:t>
      </w:r>
      <w:proofErr w:type="spellStart"/>
      <w:r w:rsidRPr="009854A9">
        <w:rPr>
          <w:sz w:val="19"/>
          <w:szCs w:val="19"/>
        </w:rPr>
        <w:t>Unported</w:t>
      </w:r>
      <w:proofErr w:type="spellEnd"/>
      <w:r w:rsidRPr="009854A9">
        <w:rPr>
          <w:sz w:val="19"/>
          <w:szCs w:val="19"/>
        </w:rPr>
        <w:t xml:space="preserve"> (CC BY 3.0) license.</w:t>
      </w:r>
    </w:p>
    <w:p w14:paraId="5DDF8A06" w14:textId="73FE4A93" w:rsidR="009854A9" w:rsidRPr="009854A9" w:rsidRDefault="00804498" w:rsidP="009854A9">
      <w:pPr>
        <w:widowControl w:val="0"/>
        <w:autoSpaceDE w:val="0"/>
        <w:autoSpaceDN w:val="0"/>
        <w:adjustRightInd w:val="0"/>
        <w:spacing w:before="240" w:after="240" w:line="240" w:lineRule="auto"/>
        <w:ind w:left="640" w:hanging="640"/>
        <w:rPr>
          <w:noProof/>
          <w:sz w:val="19"/>
          <w:szCs w:val="19"/>
        </w:rPr>
      </w:pPr>
      <w:r w:rsidRPr="009854A9">
        <w:rPr>
          <w:sz w:val="19"/>
          <w:szCs w:val="19"/>
        </w:rPr>
        <w:fldChar w:fldCharType="begin" w:fldLock="1"/>
      </w:r>
      <w:r w:rsidRPr="009854A9">
        <w:rPr>
          <w:sz w:val="19"/>
          <w:szCs w:val="19"/>
        </w:rPr>
        <w:instrText xml:space="preserve">ADDIN Mendeley Bibliography CSL_BIBLIOGRAPHY </w:instrText>
      </w:r>
      <w:r w:rsidRPr="009854A9">
        <w:rPr>
          <w:sz w:val="19"/>
          <w:szCs w:val="19"/>
        </w:rPr>
        <w:fldChar w:fldCharType="separate"/>
      </w:r>
      <w:r w:rsidR="009854A9" w:rsidRPr="009854A9">
        <w:rPr>
          <w:noProof/>
          <w:sz w:val="19"/>
          <w:szCs w:val="19"/>
        </w:rPr>
        <w:t xml:space="preserve">1. </w:t>
      </w:r>
      <w:r w:rsidR="009854A9" w:rsidRPr="009854A9">
        <w:rPr>
          <w:noProof/>
          <w:sz w:val="19"/>
          <w:szCs w:val="19"/>
        </w:rPr>
        <w:tab/>
        <w:t xml:space="preserve">Skrivankova VW, Richmond RC, Woolf BAR, Yarmolinsky J, Davies NM, Swanson SA, et al. Strengthening the Reporting of Observational Studies in Epidemiology using Mendelian Randomization (STROBE-MR) Statement. JAMA. 2021;under review. </w:t>
      </w:r>
    </w:p>
    <w:p w14:paraId="63BF03A9" w14:textId="77777777" w:rsidR="009854A9" w:rsidRPr="009854A9" w:rsidRDefault="009854A9" w:rsidP="009854A9">
      <w:pPr>
        <w:widowControl w:val="0"/>
        <w:autoSpaceDE w:val="0"/>
        <w:autoSpaceDN w:val="0"/>
        <w:adjustRightInd w:val="0"/>
        <w:spacing w:before="240" w:after="240" w:line="240" w:lineRule="auto"/>
        <w:ind w:left="640" w:hanging="640"/>
        <w:rPr>
          <w:noProof/>
          <w:sz w:val="19"/>
          <w:szCs w:val="19"/>
        </w:rPr>
      </w:pPr>
      <w:r w:rsidRPr="009854A9">
        <w:rPr>
          <w:noProof/>
          <w:sz w:val="19"/>
          <w:szCs w:val="19"/>
        </w:rPr>
        <w:t xml:space="preserve">2. </w:t>
      </w:r>
      <w:r w:rsidRPr="009854A9">
        <w:rPr>
          <w:noProof/>
          <w:sz w:val="19"/>
          <w:szCs w:val="19"/>
        </w:rPr>
        <w:tab/>
        <w:t xml:space="preserve">Skrivankova VW, Richmond RC, Woolf BAR, Davies NM, Swanson SA, VanderWeele TJ, et al. Strengthening the Reporting of Observational Studies in Epidemiology using Mendelian Randomisation (STROBE-MR): Explanation and Elaboration. BMJ. 2021;375:n2233. </w:t>
      </w:r>
    </w:p>
    <w:p w14:paraId="25DB435D" w14:textId="164414FA" w:rsidR="00804498" w:rsidRDefault="00804498" w:rsidP="005520ED">
      <w:pPr>
        <w:spacing w:before="240" w:after="240"/>
      </w:pPr>
      <w:r w:rsidRPr="009854A9">
        <w:rPr>
          <w:sz w:val="19"/>
          <w:szCs w:val="19"/>
        </w:rPr>
        <w:fldChar w:fldCharType="end"/>
      </w:r>
    </w:p>
    <w:sectPr w:rsidR="00804498" w:rsidSect="003D447D">
      <w:footerReference w:type="even" r:id="rId10"/>
      <w:footerReference w:type="default" r:id="rId11"/>
      <w:pgSz w:w="15840" w:h="12240" w:orient="landscape"/>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0A00F" w14:textId="77777777" w:rsidR="00ED1B73" w:rsidRDefault="00ED1B73">
      <w:pPr>
        <w:spacing w:line="240" w:lineRule="auto"/>
      </w:pPr>
      <w:r>
        <w:separator/>
      </w:r>
    </w:p>
  </w:endnote>
  <w:endnote w:type="continuationSeparator" w:id="0">
    <w:p w14:paraId="63734265" w14:textId="77777777" w:rsidR="00ED1B73" w:rsidRDefault="00ED1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4A166" w14:textId="77777777" w:rsidR="00000000" w:rsidRDefault="00000000" w:rsidP="00A365E5">
    <w:pPr>
      <w:pStyle w:val="a3"/>
      <w:framePr w:wrap="none" w:vAnchor="text" w:hAnchor="margin" w:xAlign="right" w:y="1"/>
      <w:rPr>
        <w:rStyle w:val="a5"/>
      </w:rPr>
    </w:pPr>
  </w:p>
  <w:p w14:paraId="40A0897E" w14:textId="77777777" w:rsidR="00000000" w:rsidRDefault="00000000" w:rsidP="00C141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7B5E" w14:textId="0AA16358" w:rsidR="00000000" w:rsidRDefault="003D447D">
    <w:pPr>
      <w:pStyle w:val="a3"/>
      <w:jc w:val="right"/>
    </w:pPr>
    <w:r>
      <w:fldChar w:fldCharType="begin"/>
    </w:r>
    <w:r>
      <w:instrText xml:space="preserve"> PAGE   \* MERGEFORMAT </w:instrText>
    </w:r>
    <w:r>
      <w:fldChar w:fldCharType="separate"/>
    </w:r>
    <w:r w:rsidR="00BB6328">
      <w:rPr>
        <w:noProof/>
      </w:rPr>
      <w:t>1</w:t>
    </w:r>
    <w:r>
      <w:rPr>
        <w:noProof/>
      </w:rPr>
      <w:fldChar w:fldCharType="end"/>
    </w:r>
  </w:p>
  <w:p w14:paraId="41D89672" w14:textId="77777777" w:rsidR="00000000" w:rsidRDefault="00000000" w:rsidP="00C141F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53C16" w14:textId="77777777" w:rsidR="00ED1B73" w:rsidRDefault="00ED1B73">
      <w:pPr>
        <w:spacing w:line="240" w:lineRule="auto"/>
      </w:pPr>
      <w:r>
        <w:separator/>
      </w:r>
    </w:p>
  </w:footnote>
  <w:footnote w:type="continuationSeparator" w:id="0">
    <w:p w14:paraId="40078955" w14:textId="77777777" w:rsidR="00ED1B73" w:rsidRDefault="00ED1B7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C56"/>
    <w:rsid w:val="000253CD"/>
    <w:rsid w:val="000448F7"/>
    <w:rsid w:val="000A4CE8"/>
    <w:rsid w:val="000E03FB"/>
    <w:rsid w:val="00255B06"/>
    <w:rsid w:val="002663E6"/>
    <w:rsid w:val="00271456"/>
    <w:rsid w:val="002A151A"/>
    <w:rsid w:val="00394312"/>
    <w:rsid w:val="003C1587"/>
    <w:rsid w:val="003D447D"/>
    <w:rsid w:val="003D47DD"/>
    <w:rsid w:val="003E5D42"/>
    <w:rsid w:val="00427B37"/>
    <w:rsid w:val="00453917"/>
    <w:rsid w:val="004B5CBB"/>
    <w:rsid w:val="004E11D4"/>
    <w:rsid w:val="004E3E58"/>
    <w:rsid w:val="004F36F3"/>
    <w:rsid w:val="00514462"/>
    <w:rsid w:val="005431F7"/>
    <w:rsid w:val="005520ED"/>
    <w:rsid w:val="005A0D0D"/>
    <w:rsid w:val="00685D31"/>
    <w:rsid w:val="006912BF"/>
    <w:rsid w:val="006A41D0"/>
    <w:rsid w:val="006B08D5"/>
    <w:rsid w:val="00743A95"/>
    <w:rsid w:val="007F46D4"/>
    <w:rsid w:val="007F7B4D"/>
    <w:rsid w:val="00804498"/>
    <w:rsid w:val="0084216E"/>
    <w:rsid w:val="008D0295"/>
    <w:rsid w:val="00914C56"/>
    <w:rsid w:val="00950729"/>
    <w:rsid w:val="009854A9"/>
    <w:rsid w:val="009B1909"/>
    <w:rsid w:val="009E033F"/>
    <w:rsid w:val="009F19A5"/>
    <w:rsid w:val="00AB08D3"/>
    <w:rsid w:val="00B1449B"/>
    <w:rsid w:val="00B15085"/>
    <w:rsid w:val="00BB6328"/>
    <w:rsid w:val="00C233BD"/>
    <w:rsid w:val="00D65199"/>
    <w:rsid w:val="00D8098C"/>
    <w:rsid w:val="00E529CB"/>
    <w:rsid w:val="00EB5D02"/>
    <w:rsid w:val="00ED1B73"/>
    <w:rsid w:val="00ED48A3"/>
    <w:rsid w:val="00EF4B94"/>
    <w:rsid w:val="00F52925"/>
    <w:rsid w:val="00F5359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E999F"/>
  <w15:chartTrackingRefBased/>
  <w15:docId w15:val="{3C23E9FF-C4EB-475A-AABF-DB561B80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14C56"/>
    <w:pPr>
      <w:spacing w:after="0" w:line="276" w:lineRule="auto"/>
    </w:pPr>
    <w:rPr>
      <w:rFonts w:ascii="Arial" w:eastAsia="Arial" w:hAnsi="Arial" w:cs="Arial"/>
      <w:lang w:val="en" w:eastAsia="de-C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14C56"/>
    <w:pPr>
      <w:tabs>
        <w:tab w:val="center" w:pos="4680"/>
        <w:tab w:val="right" w:pos="9360"/>
      </w:tabs>
      <w:spacing w:line="240" w:lineRule="auto"/>
    </w:pPr>
  </w:style>
  <w:style w:type="character" w:customStyle="1" w:styleId="a4">
    <w:name w:val="页脚 字符"/>
    <w:basedOn w:val="a0"/>
    <w:link w:val="a3"/>
    <w:uiPriority w:val="99"/>
    <w:rsid w:val="00914C56"/>
    <w:rPr>
      <w:rFonts w:ascii="Arial" w:eastAsia="Arial" w:hAnsi="Arial" w:cs="Arial"/>
      <w:lang w:val="en" w:eastAsia="de-CH"/>
    </w:rPr>
  </w:style>
  <w:style w:type="character" w:styleId="a5">
    <w:name w:val="page number"/>
    <w:basedOn w:val="a0"/>
    <w:uiPriority w:val="99"/>
    <w:semiHidden/>
    <w:unhideWhenUsed/>
    <w:rsid w:val="00914C56"/>
  </w:style>
  <w:style w:type="character" w:styleId="a6">
    <w:name w:val="line number"/>
    <w:basedOn w:val="a0"/>
    <w:uiPriority w:val="99"/>
    <w:semiHidden/>
    <w:unhideWhenUsed/>
    <w:rsid w:val="00914C56"/>
  </w:style>
  <w:style w:type="paragraph" w:styleId="a7">
    <w:name w:val="header"/>
    <w:basedOn w:val="a"/>
    <w:link w:val="a8"/>
    <w:uiPriority w:val="99"/>
    <w:unhideWhenUsed/>
    <w:rsid w:val="0084216E"/>
    <w:pPr>
      <w:tabs>
        <w:tab w:val="center" w:pos="4153"/>
        <w:tab w:val="right" w:pos="8306"/>
      </w:tabs>
      <w:snapToGrid w:val="0"/>
      <w:spacing w:line="240" w:lineRule="auto"/>
      <w:jc w:val="center"/>
    </w:pPr>
    <w:rPr>
      <w:sz w:val="18"/>
      <w:szCs w:val="18"/>
    </w:rPr>
  </w:style>
  <w:style w:type="character" w:customStyle="1" w:styleId="a8">
    <w:name w:val="页眉 字符"/>
    <w:basedOn w:val="a0"/>
    <w:link w:val="a7"/>
    <w:uiPriority w:val="99"/>
    <w:rsid w:val="0084216E"/>
    <w:rPr>
      <w:rFonts w:ascii="Arial" w:eastAsia="Arial" w:hAnsi="Arial" w:cs="Arial"/>
      <w:sz w:val="18"/>
      <w:szCs w:val="18"/>
      <w:lang w:val="en"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20111-77FD-4F18-8E31-D737874646AB}">
  <ds:schemaRefs>
    <ds:schemaRef ds:uri="http://schemas.microsoft.com/sharepoint/v3/contenttype/forms"/>
  </ds:schemaRefs>
</ds:datastoreItem>
</file>

<file path=customXml/itemProps2.xml><?xml version="1.0" encoding="utf-8"?>
<ds:datastoreItem xmlns:ds="http://schemas.openxmlformats.org/officeDocument/2006/customXml" ds:itemID="{9FB0931C-FCE2-4CC4-80DE-15614B41F1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DA32DB-E5B8-4E32-AD11-08F2E668867B}">
  <ds:schemaRefs>
    <ds:schemaRef ds:uri="http://schemas.openxmlformats.org/officeDocument/2006/bibliography"/>
  </ds:schemaRefs>
</ds:datastoreItem>
</file>

<file path=customXml/itemProps4.xml><?xml version="1.0" encoding="utf-8"?>
<ds:datastoreItem xmlns:ds="http://schemas.openxmlformats.org/officeDocument/2006/customXml" ds:itemID="{A9898B61-61B7-44F1-9388-8B27875B1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d8916-a04a-483c-b38c-baf9957a1c5f"/>
    <ds:schemaRef ds:uri="697eed72-5420-4f01-93c1-7c9f4310e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Pages>
  <Words>2505</Words>
  <Characters>14284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Bern</Company>
  <LinksUpToDate>false</LinksUpToDate>
  <CharactersWithSpaces>16756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Whitesell, Veronika (ISPM)</dc:creator>
  <cp:keywords/>
  <dc:description/>
  <cp:lastModifiedBy>亿 杨</cp:lastModifiedBy>
  <cp:revision>48</cp:revision>
  <cp:lastPrinted>2021-09-28T07:08:00Z</cp:lastPrinted>
  <dcterms:created xsi:type="dcterms:W3CDTF">2022-04-07T08:09:00Z</dcterms:created>
  <dcterms:modified xsi:type="dcterms:W3CDTF">2023-10-28T08:27:00Z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ies>
</file>