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83374" w14:textId="3A9477ED" w:rsidR="00C7602F" w:rsidRDefault="00B14944">
      <w:pPr>
        <w:rPr>
          <w:b/>
          <w:bCs/>
        </w:rPr>
      </w:pPr>
      <w:r w:rsidRPr="007651D9">
        <w:rPr>
          <w:b/>
          <w:bCs/>
        </w:rPr>
        <w:t>Appendix A</w:t>
      </w:r>
      <w:r w:rsidR="00366420" w:rsidRPr="007651D9">
        <w:rPr>
          <w:b/>
          <w:bCs/>
        </w:rPr>
        <w:t xml:space="preserve">.  </w:t>
      </w:r>
      <w:r w:rsidR="000B3E6E">
        <w:rPr>
          <w:b/>
          <w:bCs/>
        </w:rPr>
        <w:t>All Country and Region Characteristics</w:t>
      </w:r>
    </w:p>
    <w:p w14:paraId="5ADFBD21" w14:textId="6AF959BE" w:rsidR="000B3E6E" w:rsidRPr="007651D9" w:rsidRDefault="000B3E6E">
      <w:pPr>
        <w:rPr>
          <w:b/>
          <w:bCs/>
        </w:rPr>
      </w:pPr>
      <w:r>
        <w:rPr>
          <w:b/>
          <w:bCs/>
        </w:rPr>
        <w:t>China</w:t>
      </w:r>
    </w:p>
    <w:tbl>
      <w:tblPr>
        <w:tblStyle w:val="TableGrid"/>
        <w:tblW w:w="0" w:type="auto"/>
        <w:tblLayout w:type="fixed"/>
        <w:tblLook w:val="04A0" w:firstRow="1" w:lastRow="0" w:firstColumn="1" w:lastColumn="0" w:noHBand="0" w:noVBand="1"/>
      </w:tblPr>
      <w:tblGrid>
        <w:gridCol w:w="2155"/>
        <w:gridCol w:w="1726"/>
        <w:gridCol w:w="1726"/>
        <w:gridCol w:w="1726"/>
        <w:gridCol w:w="1726"/>
        <w:gridCol w:w="1726"/>
        <w:gridCol w:w="1726"/>
        <w:gridCol w:w="1727"/>
      </w:tblGrid>
      <w:tr w:rsidR="00174DF7" w:rsidRPr="00366420" w14:paraId="555D0E8B" w14:textId="1BA15EF1" w:rsidTr="001E4251">
        <w:tc>
          <w:tcPr>
            <w:tcW w:w="2155" w:type="dxa"/>
            <w:shd w:val="clear" w:color="auto" w:fill="D9E2F3" w:themeFill="accent1" w:themeFillTint="33"/>
          </w:tcPr>
          <w:p w14:paraId="048AD644" w14:textId="77777777" w:rsidR="00366420" w:rsidRPr="00E24CC7" w:rsidRDefault="00366420">
            <w:pPr>
              <w:rPr>
                <w:sz w:val="24"/>
                <w:szCs w:val="24"/>
              </w:rPr>
            </w:pPr>
          </w:p>
        </w:tc>
        <w:tc>
          <w:tcPr>
            <w:tcW w:w="1726" w:type="dxa"/>
            <w:shd w:val="clear" w:color="auto" w:fill="FFC000" w:themeFill="accent4"/>
          </w:tcPr>
          <w:p w14:paraId="57A5D4A1" w14:textId="77777777" w:rsidR="00366420" w:rsidRDefault="00E2436D" w:rsidP="00366420">
            <w:pPr>
              <w:jc w:val="center"/>
              <w:rPr>
                <w:b/>
                <w:bCs/>
                <w:sz w:val="24"/>
                <w:szCs w:val="24"/>
              </w:rPr>
            </w:pPr>
            <w:r>
              <w:rPr>
                <w:b/>
                <w:bCs/>
                <w:sz w:val="24"/>
                <w:szCs w:val="24"/>
              </w:rPr>
              <w:t>Beijing</w:t>
            </w:r>
          </w:p>
          <w:p w14:paraId="5D4A9A63" w14:textId="69ACB77F" w:rsidR="00B357C7" w:rsidRPr="00E24CC7" w:rsidRDefault="00B357C7" w:rsidP="00366420">
            <w:pPr>
              <w:jc w:val="center"/>
              <w:rPr>
                <w:b/>
                <w:bCs/>
                <w:sz w:val="24"/>
                <w:szCs w:val="24"/>
              </w:rPr>
            </w:pPr>
            <w:r>
              <w:rPr>
                <w:b/>
                <w:bCs/>
                <w:sz w:val="24"/>
                <w:szCs w:val="24"/>
              </w:rPr>
              <w:t>(Municipality)</w:t>
            </w:r>
          </w:p>
        </w:tc>
        <w:tc>
          <w:tcPr>
            <w:tcW w:w="1726" w:type="dxa"/>
            <w:shd w:val="clear" w:color="auto" w:fill="FFC000" w:themeFill="accent4"/>
          </w:tcPr>
          <w:p w14:paraId="2D52FD9C" w14:textId="77777777" w:rsidR="00366420" w:rsidRDefault="00E2436D" w:rsidP="00366420">
            <w:pPr>
              <w:jc w:val="center"/>
              <w:rPr>
                <w:b/>
                <w:bCs/>
                <w:sz w:val="24"/>
                <w:szCs w:val="24"/>
              </w:rPr>
            </w:pPr>
            <w:r>
              <w:rPr>
                <w:b/>
                <w:bCs/>
                <w:sz w:val="24"/>
                <w:szCs w:val="24"/>
              </w:rPr>
              <w:t>Changsha</w:t>
            </w:r>
          </w:p>
          <w:p w14:paraId="12119DD6" w14:textId="3CC41906" w:rsidR="00B357C7" w:rsidRPr="00E24CC7" w:rsidRDefault="00B357C7" w:rsidP="00366420">
            <w:pPr>
              <w:jc w:val="center"/>
              <w:rPr>
                <w:b/>
                <w:bCs/>
                <w:sz w:val="24"/>
                <w:szCs w:val="24"/>
              </w:rPr>
            </w:pPr>
            <w:r>
              <w:rPr>
                <w:b/>
                <w:bCs/>
                <w:sz w:val="24"/>
                <w:szCs w:val="24"/>
              </w:rPr>
              <w:t>(Hunan)</w:t>
            </w:r>
          </w:p>
        </w:tc>
        <w:tc>
          <w:tcPr>
            <w:tcW w:w="1726" w:type="dxa"/>
            <w:shd w:val="clear" w:color="auto" w:fill="FFC000" w:themeFill="accent4"/>
          </w:tcPr>
          <w:p w14:paraId="1E68E1F0" w14:textId="77777777" w:rsidR="00366420" w:rsidRDefault="00E2436D" w:rsidP="00366420">
            <w:pPr>
              <w:jc w:val="center"/>
              <w:rPr>
                <w:b/>
                <w:bCs/>
                <w:sz w:val="24"/>
                <w:szCs w:val="24"/>
              </w:rPr>
            </w:pPr>
            <w:r>
              <w:rPr>
                <w:b/>
                <w:bCs/>
                <w:sz w:val="24"/>
                <w:szCs w:val="24"/>
              </w:rPr>
              <w:t>Chengdu</w:t>
            </w:r>
          </w:p>
          <w:p w14:paraId="48E0D45D" w14:textId="28D2E9AD" w:rsidR="00B357C7" w:rsidRPr="00E24CC7" w:rsidRDefault="00B357C7" w:rsidP="00366420">
            <w:pPr>
              <w:jc w:val="center"/>
              <w:rPr>
                <w:b/>
                <w:bCs/>
                <w:sz w:val="24"/>
                <w:szCs w:val="24"/>
              </w:rPr>
            </w:pPr>
            <w:r>
              <w:rPr>
                <w:b/>
                <w:bCs/>
                <w:sz w:val="24"/>
                <w:szCs w:val="24"/>
              </w:rPr>
              <w:t>(Sichuan)</w:t>
            </w:r>
          </w:p>
        </w:tc>
        <w:tc>
          <w:tcPr>
            <w:tcW w:w="1726" w:type="dxa"/>
            <w:shd w:val="clear" w:color="auto" w:fill="FFC000"/>
          </w:tcPr>
          <w:p w14:paraId="4ED4E53C" w14:textId="77777777" w:rsidR="00366420" w:rsidRDefault="009F0130" w:rsidP="00366420">
            <w:pPr>
              <w:jc w:val="center"/>
              <w:rPr>
                <w:b/>
                <w:bCs/>
                <w:sz w:val="24"/>
                <w:szCs w:val="24"/>
              </w:rPr>
            </w:pPr>
            <w:r>
              <w:rPr>
                <w:b/>
                <w:bCs/>
                <w:sz w:val="24"/>
                <w:szCs w:val="24"/>
              </w:rPr>
              <w:t>Guangdong</w:t>
            </w:r>
          </w:p>
          <w:p w14:paraId="743FC168" w14:textId="10801522" w:rsidR="001E4251" w:rsidRPr="00E24CC7" w:rsidRDefault="001E4251" w:rsidP="00366420">
            <w:pPr>
              <w:jc w:val="center"/>
              <w:rPr>
                <w:b/>
                <w:bCs/>
                <w:sz w:val="24"/>
                <w:szCs w:val="24"/>
              </w:rPr>
            </w:pPr>
            <w:r>
              <w:rPr>
                <w:b/>
                <w:bCs/>
                <w:sz w:val="24"/>
                <w:szCs w:val="24"/>
              </w:rPr>
              <w:t>(Province)</w:t>
            </w:r>
          </w:p>
        </w:tc>
        <w:tc>
          <w:tcPr>
            <w:tcW w:w="1726" w:type="dxa"/>
            <w:shd w:val="clear" w:color="auto" w:fill="FFC000" w:themeFill="accent4"/>
          </w:tcPr>
          <w:p w14:paraId="50CC9850" w14:textId="77777777" w:rsidR="00366420" w:rsidRDefault="00E2436D" w:rsidP="00366420">
            <w:pPr>
              <w:jc w:val="center"/>
              <w:rPr>
                <w:b/>
                <w:bCs/>
                <w:sz w:val="24"/>
                <w:szCs w:val="24"/>
              </w:rPr>
            </w:pPr>
            <w:r>
              <w:rPr>
                <w:b/>
                <w:bCs/>
                <w:sz w:val="24"/>
                <w:szCs w:val="24"/>
              </w:rPr>
              <w:t>Hangzhou</w:t>
            </w:r>
          </w:p>
          <w:p w14:paraId="4CEBB9E0" w14:textId="379F2F8A" w:rsidR="00B357C7" w:rsidRPr="00E24CC7" w:rsidRDefault="00B357C7" w:rsidP="00366420">
            <w:pPr>
              <w:jc w:val="center"/>
              <w:rPr>
                <w:b/>
                <w:bCs/>
                <w:sz w:val="24"/>
                <w:szCs w:val="24"/>
              </w:rPr>
            </w:pPr>
            <w:r>
              <w:rPr>
                <w:b/>
                <w:bCs/>
                <w:sz w:val="24"/>
                <w:szCs w:val="24"/>
              </w:rPr>
              <w:t>(Zhejiang)</w:t>
            </w:r>
          </w:p>
        </w:tc>
        <w:tc>
          <w:tcPr>
            <w:tcW w:w="1726" w:type="dxa"/>
            <w:shd w:val="clear" w:color="auto" w:fill="FFC000"/>
          </w:tcPr>
          <w:p w14:paraId="2F8CBCFF" w14:textId="77777777" w:rsidR="00366420" w:rsidRDefault="00E2436D" w:rsidP="00366420">
            <w:pPr>
              <w:jc w:val="center"/>
              <w:rPr>
                <w:b/>
                <w:bCs/>
                <w:sz w:val="24"/>
                <w:szCs w:val="24"/>
              </w:rPr>
            </w:pPr>
            <w:r>
              <w:rPr>
                <w:b/>
                <w:bCs/>
                <w:sz w:val="24"/>
                <w:szCs w:val="24"/>
              </w:rPr>
              <w:t>Shanghai</w:t>
            </w:r>
          </w:p>
          <w:p w14:paraId="0A46B366" w14:textId="00B7DC60" w:rsidR="00B357C7" w:rsidRPr="00E24CC7" w:rsidRDefault="00B357C7" w:rsidP="00366420">
            <w:pPr>
              <w:jc w:val="center"/>
              <w:rPr>
                <w:b/>
                <w:bCs/>
                <w:sz w:val="24"/>
                <w:szCs w:val="24"/>
              </w:rPr>
            </w:pPr>
            <w:r>
              <w:rPr>
                <w:b/>
                <w:bCs/>
                <w:sz w:val="24"/>
                <w:szCs w:val="24"/>
              </w:rPr>
              <w:t>(Municipality)</w:t>
            </w:r>
          </w:p>
        </w:tc>
        <w:tc>
          <w:tcPr>
            <w:tcW w:w="1727" w:type="dxa"/>
            <w:shd w:val="clear" w:color="auto" w:fill="FFC000"/>
          </w:tcPr>
          <w:p w14:paraId="32C7605F" w14:textId="77777777" w:rsidR="00366420" w:rsidRDefault="00E2436D" w:rsidP="00366420">
            <w:pPr>
              <w:jc w:val="center"/>
              <w:rPr>
                <w:b/>
                <w:bCs/>
                <w:sz w:val="24"/>
                <w:szCs w:val="24"/>
              </w:rPr>
            </w:pPr>
            <w:r>
              <w:rPr>
                <w:b/>
                <w:bCs/>
                <w:sz w:val="24"/>
                <w:szCs w:val="24"/>
              </w:rPr>
              <w:t>Xian</w:t>
            </w:r>
          </w:p>
          <w:p w14:paraId="18C3FADA" w14:textId="76B83672" w:rsidR="00B357C7" w:rsidRPr="00E24CC7" w:rsidRDefault="00B357C7" w:rsidP="00366420">
            <w:pPr>
              <w:jc w:val="center"/>
              <w:rPr>
                <w:b/>
                <w:bCs/>
                <w:sz w:val="24"/>
                <w:szCs w:val="24"/>
              </w:rPr>
            </w:pPr>
            <w:r>
              <w:rPr>
                <w:b/>
                <w:bCs/>
                <w:sz w:val="24"/>
                <w:szCs w:val="24"/>
              </w:rPr>
              <w:t>(Shaanxi)</w:t>
            </w:r>
          </w:p>
        </w:tc>
      </w:tr>
      <w:tr w:rsidR="00174DF7" w14:paraId="49DDED7F" w14:textId="317B329F" w:rsidTr="0029766C">
        <w:tc>
          <w:tcPr>
            <w:tcW w:w="2155" w:type="dxa"/>
          </w:tcPr>
          <w:p w14:paraId="636CD7DF" w14:textId="77777777" w:rsidR="00B357C7" w:rsidRDefault="00B357C7" w:rsidP="00366420">
            <w:pPr>
              <w:tabs>
                <w:tab w:val="center" w:pos="1059"/>
              </w:tabs>
              <w:rPr>
                <w:b/>
                <w:bCs/>
              </w:rPr>
            </w:pPr>
            <w:r>
              <w:rPr>
                <w:b/>
                <w:bCs/>
              </w:rPr>
              <w:t>Municipality/</w:t>
            </w:r>
          </w:p>
          <w:p w14:paraId="6A147433" w14:textId="697FB5C3" w:rsidR="00366420" w:rsidRPr="00B357C7" w:rsidRDefault="00B357C7" w:rsidP="00366420">
            <w:pPr>
              <w:tabs>
                <w:tab w:val="center" w:pos="1059"/>
              </w:tabs>
              <w:rPr>
                <w:b/>
                <w:bCs/>
                <w:vertAlign w:val="superscript"/>
              </w:rPr>
            </w:pPr>
            <w:r>
              <w:rPr>
                <w:b/>
                <w:bCs/>
              </w:rPr>
              <w:t>Province</w:t>
            </w:r>
            <w:r w:rsidR="00366420" w:rsidRPr="00E776C6">
              <w:rPr>
                <w:b/>
                <w:bCs/>
              </w:rPr>
              <w:t xml:space="preserve"> population</w:t>
            </w:r>
            <w:r w:rsidR="00810CBB">
              <w:rPr>
                <w:b/>
                <w:bCs/>
              </w:rPr>
              <w:t xml:space="preserve"> (source: </w:t>
            </w:r>
            <w:proofErr w:type="spellStart"/>
            <w:proofErr w:type="gramStart"/>
            <w:r>
              <w:rPr>
                <w:b/>
                <w:bCs/>
              </w:rPr>
              <w:t>Statistica</w:t>
            </w:r>
            <w:proofErr w:type="spellEnd"/>
            <w:r w:rsidR="00810CBB">
              <w:rPr>
                <w:b/>
                <w:bCs/>
              </w:rPr>
              <w:t>)</w:t>
            </w:r>
            <w:r>
              <w:rPr>
                <w:b/>
                <w:bCs/>
                <w:vertAlign w:val="superscript"/>
              </w:rPr>
              <w:t>A</w:t>
            </w:r>
            <w:proofErr w:type="gramEnd"/>
          </w:p>
          <w:p w14:paraId="6E03D711" w14:textId="60B7C31C" w:rsidR="00E776C6" w:rsidRPr="00E776C6" w:rsidRDefault="00B357C7" w:rsidP="00366420">
            <w:pPr>
              <w:tabs>
                <w:tab w:val="center" w:pos="1059"/>
              </w:tabs>
              <w:rPr>
                <w:b/>
                <w:bCs/>
              </w:rPr>
            </w:pPr>
            <w:r>
              <w:rPr>
                <w:b/>
                <w:bCs/>
              </w:rPr>
              <w:t>(2019)</w:t>
            </w:r>
          </w:p>
        </w:tc>
        <w:tc>
          <w:tcPr>
            <w:tcW w:w="1726" w:type="dxa"/>
          </w:tcPr>
          <w:p w14:paraId="06121840" w14:textId="77777777" w:rsidR="00366420" w:rsidRDefault="00366420" w:rsidP="00B357C7">
            <w:pPr>
              <w:jc w:val="center"/>
            </w:pPr>
          </w:p>
          <w:p w14:paraId="245E8896" w14:textId="5941BD05" w:rsidR="00B357C7" w:rsidRDefault="00B357C7" w:rsidP="00B357C7">
            <w:pPr>
              <w:jc w:val="center"/>
            </w:pPr>
            <w:r>
              <w:t>21.54</w:t>
            </w:r>
            <w:r w:rsidR="008078B4">
              <w:t xml:space="preserve"> million</w:t>
            </w:r>
          </w:p>
        </w:tc>
        <w:tc>
          <w:tcPr>
            <w:tcW w:w="1726" w:type="dxa"/>
          </w:tcPr>
          <w:p w14:paraId="6BEA2F24" w14:textId="77777777" w:rsidR="00366420" w:rsidRDefault="00366420" w:rsidP="00B357C7">
            <w:pPr>
              <w:jc w:val="center"/>
            </w:pPr>
          </w:p>
          <w:p w14:paraId="59AA9B10" w14:textId="5D464433" w:rsidR="00B357C7" w:rsidRDefault="00B357C7" w:rsidP="00B357C7">
            <w:pPr>
              <w:jc w:val="center"/>
            </w:pPr>
            <w:r>
              <w:t>69.18</w:t>
            </w:r>
            <w:r w:rsidR="008078B4">
              <w:t xml:space="preserve"> million</w:t>
            </w:r>
          </w:p>
        </w:tc>
        <w:tc>
          <w:tcPr>
            <w:tcW w:w="1726" w:type="dxa"/>
          </w:tcPr>
          <w:p w14:paraId="4405FA67" w14:textId="77777777" w:rsidR="00366420" w:rsidRDefault="00366420" w:rsidP="00B357C7">
            <w:pPr>
              <w:jc w:val="center"/>
            </w:pPr>
          </w:p>
          <w:p w14:paraId="010B93FA" w14:textId="2D0CB0F2" w:rsidR="00B357C7" w:rsidRDefault="00B357C7" w:rsidP="00B357C7">
            <w:pPr>
              <w:jc w:val="center"/>
            </w:pPr>
            <w:r>
              <w:t>83.75</w:t>
            </w:r>
            <w:r w:rsidR="008078B4">
              <w:t xml:space="preserve"> million</w:t>
            </w:r>
          </w:p>
        </w:tc>
        <w:tc>
          <w:tcPr>
            <w:tcW w:w="1726" w:type="dxa"/>
          </w:tcPr>
          <w:p w14:paraId="7C90E603" w14:textId="77777777" w:rsidR="00366420" w:rsidRDefault="00366420" w:rsidP="00B357C7">
            <w:pPr>
              <w:jc w:val="center"/>
            </w:pPr>
          </w:p>
          <w:p w14:paraId="34388529" w14:textId="4CF54B4B" w:rsidR="00B357C7" w:rsidRDefault="00502024" w:rsidP="00B357C7">
            <w:pPr>
              <w:jc w:val="center"/>
            </w:pPr>
            <w:r>
              <w:t>115</w:t>
            </w:r>
            <w:r w:rsidR="008078B4">
              <w:t xml:space="preserve"> million</w:t>
            </w:r>
          </w:p>
        </w:tc>
        <w:tc>
          <w:tcPr>
            <w:tcW w:w="1726" w:type="dxa"/>
          </w:tcPr>
          <w:p w14:paraId="0AB84401" w14:textId="77777777" w:rsidR="00366420" w:rsidRDefault="00366420" w:rsidP="00B357C7">
            <w:pPr>
              <w:jc w:val="center"/>
            </w:pPr>
          </w:p>
          <w:p w14:paraId="7759373B" w14:textId="65B8B080" w:rsidR="00B357C7" w:rsidRDefault="00B357C7" w:rsidP="00B357C7">
            <w:pPr>
              <w:jc w:val="center"/>
            </w:pPr>
            <w:r>
              <w:t>58.5</w:t>
            </w:r>
            <w:r w:rsidR="008078B4">
              <w:t xml:space="preserve"> million</w:t>
            </w:r>
          </w:p>
        </w:tc>
        <w:tc>
          <w:tcPr>
            <w:tcW w:w="1726" w:type="dxa"/>
          </w:tcPr>
          <w:p w14:paraId="449045A5" w14:textId="77777777" w:rsidR="00366420" w:rsidRDefault="00366420" w:rsidP="00B357C7">
            <w:pPr>
              <w:jc w:val="center"/>
            </w:pPr>
          </w:p>
          <w:p w14:paraId="34A8C6C3" w14:textId="3EC897EE" w:rsidR="00B357C7" w:rsidRDefault="00B357C7" w:rsidP="00B357C7">
            <w:pPr>
              <w:jc w:val="center"/>
            </w:pPr>
            <w:r>
              <w:t>24.28</w:t>
            </w:r>
            <w:r w:rsidR="008078B4">
              <w:t xml:space="preserve"> million</w:t>
            </w:r>
          </w:p>
        </w:tc>
        <w:tc>
          <w:tcPr>
            <w:tcW w:w="1727" w:type="dxa"/>
          </w:tcPr>
          <w:p w14:paraId="62959955" w14:textId="77777777" w:rsidR="00366420" w:rsidRDefault="00366420" w:rsidP="00B357C7">
            <w:pPr>
              <w:jc w:val="center"/>
            </w:pPr>
          </w:p>
          <w:p w14:paraId="5E51C4CB" w14:textId="25802A74" w:rsidR="00B357C7" w:rsidRDefault="00B357C7" w:rsidP="00B357C7">
            <w:pPr>
              <w:jc w:val="center"/>
            </w:pPr>
            <w:r>
              <w:t>38.76</w:t>
            </w:r>
            <w:r w:rsidR="008078B4">
              <w:t xml:space="preserve"> million</w:t>
            </w:r>
          </w:p>
        </w:tc>
      </w:tr>
      <w:tr w:rsidR="00850207" w14:paraId="61F33F2D" w14:textId="77777777" w:rsidTr="0029766C">
        <w:tc>
          <w:tcPr>
            <w:tcW w:w="2155" w:type="dxa"/>
          </w:tcPr>
          <w:p w14:paraId="540C2E48" w14:textId="1FB8B980" w:rsidR="00850207" w:rsidRPr="0006544C" w:rsidRDefault="00850207" w:rsidP="00850207">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tc>
        <w:tc>
          <w:tcPr>
            <w:tcW w:w="1726" w:type="dxa"/>
          </w:tcPr>
          <w:p w14:paraId="707708F3" w14:textId="77777777" w:rsidR="00850207" w:rsidRDefault="00850207" w:rsidP="00850207">
            <w:pPr>
              <w:jc w:val="center"/>
            </w:pPr>
          </w:p>
          <w:p w14:paraId="57015FD5" w14:textId="77777777" w:rsidR="00850207" w:rsidRDefault="00850207" w:rsidP="00850207">
            <w:pPr>
              <w:jc w:val="center"/>
            </w:pPr>
            <w:r>
              <w:t>2.78*</w:t>
            </w:r>
          </w:p>
          <w:p w14:paraId="6AC64D89" w14:textId="77777777" w:rsidR="00850207" w:rsidRDefault="00850207" w:rsidP="00850207">
            <w:pPr>
              <w:jc w:val="center"/>
            </w:pPr>
            <w:r>
              <w:t>(2019)</w:t>
            </w:r>
          </w:p>
          <w:p w14:paraId="7258709F" w14:textId="549974D5" w:rsidR="00850207" w:rsidRDefault="00850207" w:rsidP="00850207">
            <w:pPr>
              <w:jc w:val="center"/>
            </w:pPr>
            <w:r>
              <w:t>All of China</w:t>
            </w:r>
          </w:p>
        </w:tc>
        <w:tc>
          <w:tcPr>
            <w:tcW w:w="1726" w:type="dxa"/>
          </w:tcPr>
          <w:p w14:paraId="647ADDDD" w14:textId="77777777" w:rsidR="00850207" w:rsidRDefault="00850207" w:rsidP="00850207">
            <w:pPr>
              <w:jc w:val="center"/>
            </w:pPr>
          </w:p>
          <w:p w14:paraId="589E452B" w14:textId="77777777" w:rsidR="00850207" w:rsidRDefault="00850207" w:rsidP="00850207">
            <w:pPr>
              <w:jc w:val="center"/>
            </w:pPr>
            <w:r>
              <w:t>2.78*</w:t>
            </w:r>
          </w:p>
          <w:p w14:paraId="4AD07350" w14:textId="77777777" w:rsidR="00850207" w:rsidRDefault="00850207" w:rsidP="00850207">
            <w:pPr>
              <w:jc w:val="center"/>
            </w:pPr>
            <w:r>
              <w:t>(2019)</w:t>
            </w:r>
          </w:p>
          <w:p w14:paraId="45E57641" w14:textId="39E4A518" w:rsidR="00850207" w:rsidRDefault="00850207" w:rsidP="00850207">
            <w:pPr>
              <w:jc w:val="center"/>
            </w:pPr>
            <w:r>
              <w:t>All of China</w:t>
            </w:r>
          </w:p>
        </w:tc>
        <w:tc>
          <w:tcPr>
            <w:tcW w:w="1726" w:type="dxa"/>
          </w:tcPr>
          <w:p w14:paraId="139E6C2D" w14:textId="77777777" w:rsidR="00850207" w:rsidRDefault="00850207" w:rsidP="00850207">
            <w:pPr>
              <w:jc w:val="center"/>
            </w:pPr>
          </w:p>
          <w:p w14:paraId="3FA8C7C0" w14:textId="77777777" w:rsidR="00850207" w:rsidRDefault="00850207" w:rsidP="00850207">
            <w:pPr>
              <w:jc w:val="center"/>
            </w:pPr>
            <w:r>
              <w:t>2.78*</w:t>
            </w:r>
          </w:p>
          <w:p w14:paraId="4903DC94" w14:textId="77777777" w:rsidR="00850207" w:rsidRDefault="00850207" w:rsidP="00850207">
            <w:pPr>
              <w:jc w:val="center"/>
            </w:pPr>
            <w:r>
              <w:t>(2019)</w:t>
            </w:r>
          </w:p>
          <w:p w14:paraId="0EF66412" w14:textId="3431ECB6" w:rsidR="00850207" w:rsidRDefault="00850207" w:rsidP="00850207">
            <w:pPr>
              <w:jc w:val="center"/>
            </w:pPr>
            <w:r>
              <w:t>All of China</w:t>
            </w:r>
          </w:p>
        </w:tc>
        <w:tc>
          <w:tcPr>
            <w:tcW w:w="1726" w:type="dxa"/>
          </w:tcPr>
          <w:p w14:paraId="4C806288" w14:textId="77777777" w:rsidR="00AD6979" w:rsidRDefault="00AD6979" w:rsidP="00AD6979">
            <w:pPr>
              <w:jc w:val="center"/>
            </w:pPr>
          </w:p>
          <w:p w14:paraId="7450DD2F" w14:textId="77777777" w:rsidR="00AD6979" w:rsidRDefault="00AD6979" w:rsidP="00AD6979">
            <w:pPr>
              <w:jc w:val="center"/>
            </w:pPr>
            <w:r>
              <w:t>2.78*</w:t>
            </w:r>
          </w:p>
          <w:p w14:paraId="5D4255D9" w14:textId="77777777" w:rsidR="00AD6979" w:rsidRDefault="00AD6979" w:rsidP="00AD6979">
            <w:pPr>
              <w:jc w:val="center"/>
            </w:pPr>
            <w:r>
              <w:t>(2019)</w:t>
            </w:r>
          </w:p>
          <w:p w14:paraId="1D69D2D2" w14:textId="54E456BF" w:rsidR="00502024" w:rsidRDefault="00AD6979" w:rsidP="00AD6979">
            <w:pPr>
              <w:jc w:val="center"/>
            </w:pPr>
            <w:r>
              <w:t>All of China</w:t>
            </w:r>
          </w:p>
        </w:tc>
        <w:tc>
          <w:tcPr>
            <w:tcW w:w="1726" w:type="dxa"/>
          </w:tcPr>
          <w:p w14:paraId="148C773A" w14:textId="77777777" w:rsidR="00AD6979" w:rsidRDefault="00AD6979" w:rsidP="00AD6979">
            <w:pPr>
              <w:jc w:val="center"/>
            </w:pPr>
          </w:p>
          <w:p w14:paraId="6BC6B952" w14:textId="77777777" w:rsidR="00AD6979" w:rsidRDefault="00AD6979" w:rsidP="00AD6979">
            <w:pPr>
              <w:jc w:val="center"/>
            </w:pPr>
            <w:r>
              <w:t>2.78*</w:t>
            </w:r>
          </w:p>
          <w:p w14:paraId="41C0630B" w14:textId="77777777" w:rsidR="00AD6979" w:rsidRDefault="00AD6979" w:rsidP="00AD6979">
            <w:pPr>
              <w:jc w:val="center"/>
            </w:pPr>
            <w:r>
              <w:t>(2019)</w:t>
            </w:r>
          </w:p>
          <w:p w14:paraId="7FC97251" w14:textId="0CA47856" w:rsidR="00850207" w:rsidRDefault="00AD6979" w:rsidP="00AD6979">
            <w:pPr>
              <w:jc w:val="center"/>
            </w:pPr>
            <w:r>
              <w:t>All of China</w:t>
            </w:r>
          </w:p>
        </w:tc>
        <w:tc>
          <w:tcPr>
            <w:tcW w:w="1726" w:type="dxa"/>
          </w:tcPr>
          <w:p w14:paraId="735B70AF" w14:textId="77777777" w:rsidR="00850207" w:rsidRDefault="00850207" w:rsidP="00850207">
            <w:pPr>
              <w:jc w:val="center"/>
            </w:pPr>
          </w:p>
          <w:p w14:paraId="7B645823" w14:textId="77777777" w:rsidR="00801241" w:rsidRDefault="00801241" w:rsidP="00850207">
            <w:pPr>
              <w:jc w:val="center"/>
            </w:pPr>
            <w:r>
              <w:t>3.08</w:t>
            </w:r>
          </w:p>
          <w:p w14:paraId="6E3377D2" w14:textId="5AAE54E1" w:rsidR="00801241" w:rsidRDefault="00801241" w:rsidP="00850207">
            <w:pPr>
              <w:jc w:val="center"/>
            </w:pPr>
            <w:r>
              <w:t>(2021)</w:t>
            </w:r>
          </w:p>
        </w:tc>
        <w:tc>
          <w:tcPr>
            <w:tcW w:w="1727" w:type="dxa"/>
          </w:tcPr>
          <w:p w14:paraId="219BBBD4" w14:textId="77777777" w:rsidR="00AD6979" w:rsidRDefault="00AD6979" w:rsidP="00AD6979">
            <w:pPr>
              <w:jc w:val="center"/>
            </w:pPr>
          </w:p>
          <w:p w14:paraId="6E8166E4" w14:textId="77777777" w:rsidR="00AD6979" w:rsidRDefault="00AD6979" w:rsidP="00AD6979">
            <w:pPr>
              <w:jc w:val="center"/>
            </w:pPr>
            <w:r>
              <w:t>2.78*</w:t>
            </w:r>
          </w:p>
          <w:p w14:paraId="75551F7A" w14:textId="77777777" w:rsidR="00AD6979" w:rsidRDefault="00AD6979" w:rsidP="00AD6979">
            <w:pPr>
              <w:jc w:val="center"/>
            </w:pPr>
            <w:r>
              <w:t>(2019)</w:t>
            </w:r>
          </w:p>
          <w:p w14:paraId="4788B0CB" w14:textId="5DA585D4" w:rsidR="00850207" w:rsidRDefault="00AD6979" w:rsidP="00AD6979">
            <w:pPr>
              <w:jc w:val="center"/>
            </w:pPr>
            <w:r>
              <w:t>All of China</w:t>
            </w:r>
          </w:p>
        </w:tc>
      </w:tr>
      <w:tr w:rsidR="00C431F6" w14:paraId="684F5414" w14:textId="77777777" w:rsidTr="0029766C">
        <w:tc>
          <w:tcPr>
            <w:tcW w:w="2155" w:type="dxa"/>
          </w:tcPr>
          <w:p w14:paraId="78098573" w14:textId="77777777" w:rsidR="00C431F6" w:rsidRDefault="00C431F6" w:rsidP="00C431F6">
            <w:pPr>
              <w:tabs>
                <w:tab w:val="center" w:pos="1059"/>
              </w:tabs>
              <w:rPr>
                <w:b/>
                <w:bCs/>
              </w:rPr>
            </w:pPr>
            <w:r>
              <w:rPr>
                <w:b/>
                <w:bCs/>
              </w:rPr>
              <w:t xml:space="preserve">Academic preparation </w:t>
            </w:r>
          </w:p>
          <w:p w14:paraId="3CC905C4" w14:textId="1D4B97C1" w:rsidR="00C431F6" w:rsidRDefault="00C431F6" w:rsidP="00C431F6">
            <w:pPr>
              <w:tabs>
                <w:tab w:val="center" w:pos="1059"/>
              </w:tabs>
              <w:rPr>
                <w:b/>
                <w:bCs/>
              </w:rPr>
            </w:pPr>
          </w:p>
        </w:tc>
        <w:tc>
          <w:tcPr>
            <w:tcW w:w="1726" w:type="dxa"/>
          </w:tcPr>
          <w:p w14:paraId="06EF0F24" w14:textId="3642F87B" w:rsidR="00C431F6" w:rsidRDefault="00C431F6" w:rsidP="00C431F6">
            <w:pPr>
              <w:jc w:val="center"/>
            </w:pPr>
            <w:r>
              <w:t xml:space="preserve">2 systems:  8 year (baccalaureate plus medical school) or 5 </w:t>
            </w:r>
            <w:proofErr w:type="gramStart"/>
            <w:r>
              <w:t>year</w:t>
            </w:r>
            <w:proofErr w:type="gramEnd"/>
            <w:r>
              <w:t xml:space="preserve"> (baccalaureate plus fellowship and training)</w:t>
            </w:r>
          </w:p>
        </w:tc>
        <w:tc>
          <w:tcPr>
            <w:tcW w:w="1726" w:type="dxa"/>
          </w:tcPr>
          <w:p w14:paraId="1C2490E0" w14:textId="700CA21F" w:rsidR="00C431F6" w:rsidRDefault="00C431F6" w:rsidP="00C431F6">
            <w:pPr>
              <w:jc w:val="center"/>
            </w:pPr>
            <w:r w:rsidRPr="00B773AB">
              <w:t xml:space="preserve">2 systems:  8 year (baccalaureate plus medical school) or 5 </w:t>
            </w:r>
            <w:proofErr w:type="gramStart"/>
            <w:r w:rsidRPr="00B773AB">
              <w:t>year</w:t>
            </w:r>
            <w:proofErr w:type="gramEnd"/>
            <w:r w:rsidRPr="00B773AB">
              <w:t xml:space="preserve"> (baccalaureate plus fellowship and training)</w:t>
            </w:r>
          </w:p>
        </w:tc>
        <w:tc>
          <w:tcPr>
            <w:tcW w:w="1726" w:type="dxa"/>
          </w:tcPr>
          <w:p w14:paraId="41D6AF13" w14:textId="40278040" w:rsidR="00C431F6" w:rsidRDefault="00C431F6" w:rsidP="00C431F6">
            <w:pPr>
              <w:jc w:val="center"/>
            </w:pPr>
            <w:r>
              <w:t xml:space="preserve">2 systems:  8 year (baccalaureate plus medical school) or 5 </w:t>
            </w:r>
            <w:proofErr w:type="gramStart"/>
            <w:r>
              <w:t>year</w:t>
            </w:r>
            <w:proofErr w:type="gramEnd"/>
            <w:r>
              <w:t xml:space="preserve"> (baccalaureate plus fellowship and training)</w:t>
            </w:r>
          </w:p>
        </w:tc>
        <w:tc>
          <w:tcPr>
            <w:tcW w:w="1726" w:type="dxa"/>
          </w:tcPr>
          <w:p w14:paraId="6407539A" w14:textId="52E9CE31" w:rsidR="00C431F6" w:rsidRDefault="005E6928" w:rsidP="00C431F6">
            <w:pPr>
              <w:jc w:val="center"/>
            </w:pPr>
            <w:r w:rsidRPr="005E6928">
              <w:t xml:space="preserve">2 systems:  8 year (baccalaureate plus medical school) or 5 </w:t>
            </w:r>
            <w:proofErr w:type="gramStart"/>
            <w:r w:rsidRPr="005E6928">
              <w:t>year</w:t>
            </w:r>
            <w:proofErr w:type="gramEnd"/>
            <w:r w:rsidRPr="005E6928">
              <w:t xml:space="preserve"> (baccalaureate plus fellowship and training)</w:t>
            </w:r>
          </w:p>
        </w:tc>
        <w:tc>
          <w:tcPr>
            <w:tcW w:w="1726" w:type="dxa"/>
          </w:tcPr>
          <w:p w14:paraId="081F23C6" w14:textId="4AF65894" w:rsidR="00C431F6" w:rsidRDefault="00C431F6" w:rsidP="00C431F6">
            <w:pPr>
              <w:jc w:val="center"/>
            </w:pPr>
            <w:r>
              <w:t xml:space="preserve">2 systems:  8 year (baccalaureate plus medical school) or 5 </w:t>
            </w:r>
            <w:proofErr w:type="gramStart"/>
            <w:r>
              <w:t>year</w:t>
            </w:r>
            <w:proofErr w:type="gramEnd"/>
            <w:r>
              <w:t xml:space="preserve"> (baccalaureate plus fellowship and training)</w:t>
            </w:r>
          </w:p>
        </w:tc>
        <w:tc>
          <w:tcPr>
            <w:tcW w:w="1726" w:type="dxa"/>
          </w:tcPr>
          <w:p w14:paraId="2DAC1AD4" w14:textId="7858522C" w:rsidR="00C431F6" w:rsidRDefault="00C431F6" w:rsidP="00C431F6">
            <w:pPr>
              <w:jc w:val="center"/>
            </w:pPr>
            <w:r w:rsidRPr="00801241">
              <w:t xml:space="preserve">2 systems:  8 year (baccalaureate plus medical school) or 5 </w:t>
            </w:r>
            <w:proofErr w:type="gramStart"/>
            <w:r w:rsidRPr="00801241">
              <w:t>year</w:t>
            </w:r>
            <w:proofErr w:type="gramEnd"/>
            <w:r w:rsidRPr="00801241">
              <w:t xml:space="preserve"> (baccalaureate plus fellowship and training)</w:t>
            </w:r>
          </w:p>
        </w:tc>
        <w:tc>
          <w:tcPr>
            <w:tcW w:w="1727" w:type="dxa"/>
          </w:tcPr>
          <w:p w14:paraId="3E8DFDD3" w14:textId="419F0585" w:rsidR="00C431F6" w:rsidRDefault="00C431F6" w:rsidP="00C431F6">
            <w:pPr>
              <w:jc w:val="center"/>
            </w:pPr>
            <w:r w:rsidRPr="00276D21">
              <w:t xml:space="preserve">2 systems:  8 year (baccalaureate plus medical school) or 5 </w:t>
            </w:r>
            <w:proofErr w:type="gramStart"/>
            <w:r w:rsidRPr="00276D21">
              <w:t>year</w:t>
            </w:r>
            <w:proofErr w:type="gramEnd"/>
            <w:r w:rsidRPr="00276D21">
              <w:t xml:space="preserve"> (baccalaureate plus fellowship and training)</w:t>
            </w:r>
          </w:p>
        </w:tc>
      </w:tr>
      <w:tr w:rsidR="00C431F6" w14:paraId="1A26D76B" w14:textId="77777777" w:rsidTr="00773FF8">
        <w:tc>
          <w:tcPr>
            <w:tcW w:w="2155" w:type="dxa"/>
          </w:tcPr>
          <w:p w14:paraId="6BA0DC26" w14:textId="31405690" w:rsidR="00C431F6" w:rsidRDefault="00C431F6" w:rsidP="00C431F6">
            <w:pPr>
              <w:tabs>
                <w:tab w:val="center" w:pos="1059"/>
              </w:tabs>
              <w:rPr>
                <w:b/>
                <w:bCs/>
              </w:rPr>
            </w:pPr>
            <w:r>
              <w:rPr>
                <w:b/>
                <w:bCs/>
              </w:rPr>
              <w:t>Licensing or regulatory agency to practice medicine</w:t>
            </w:r>
          </w:p>
        </w:tc>
        <w:tc>
          <w:tcPr>
            <w:tcW w:w="1726" w:type="dxa"/>
          </w:tcPr>
          <w:p w14:paraId="152A97A4" w14:textId="593D6022" w:rsidR="00C431F6" w:rsidRDefault="00C431F6" w:rsidP="00C431F6">
            <w:pPr>
              <w:jc w:val="center"/>
            </w:pPr>
            <w:r w:rsidRPr="00850207">
              <w:t>National Health Commission of the People’s Republic of China</w:t>
            </w:r>
          </w:p>
        </w:tc>
        <w:tc>
          <w:tcPr>
            <w:tcW w:w="1726" w:type="dxa"/>
          </w:tcPr>
          <w:p w14:paraId="1E082F8B" w14:textId="2FB46F81" w:rsidR="00C431F6" w:rsidRDefault="00C431F6" w:rsidP="00C431F6">
            <w:pPr>
              <w:jc w:val="center"/>
            </w:pPr>
            <w:r w:rsidRPr="00B773AB">
              <w:t>National Health Commission of the People’s Republic of China</w:t>
            </w:r>
          </w:p>
        </w:tc>
        <w:tc>
          <w:tcPr>
            <w:tcW w:w="1726" w:type="dxa"/>
          </w:tcPr>
          <w:p w14:paraId="3B14AD7B" w14:textId="4515D424" w:rsidR="00C431F6" w:rsidRDefault="00C431F6" w:rsidP="00C431F6">
            <w:pPr>
              <w:jc w:val="center"/>
            </w:pPr>
            <w:r w:rsidRPr="00665AFF">
              <w:t xml:space="preserve">Provincial Ministry of Health </w:t>
            </w:r>
          </w:p>
        </w:tc>
        <w:tc>
          <w:tcPr>
            <w:tcW w:w="1726" w:type="dxa"/>
          </w:tcPr>
          <w:p w14:paraId="23501430" w14:textId="6D855103" w:rsidR="00C431F6" w:rsidRDefault="00152B4B" w:rsidP="00C431F6">
            <w:pPr>
              <w:jc w:val="center"/>
            </w:pPr>
            <w:r w:rsidRPr="00152B4B">
              <w:t>National Health Commission of the People’s Republic of China</w:t>
            </w:r>
          </w:p>
        </w:tc>
        <w:tc>
          <w:tcPr>
            <w:tcW w:w="1726" w:type="dxa"/>
          </w:tcPr>
          <w:p w14:paraId="52233A5F" w14:textId="265ECA34" w:rsidR="00C431F6" w:rsidRDefault="00C431F6" w:rsidP="00C431F6">
            <w:pPr>
              <w:jc w:val="center"/>
            </w:pPr>
            <w:r>
              <w:rPr>
                <w:lang w:eastAsia="zh-CN"/>
              </w:rPr>
              <w:t>Health Commission of Zhejiang Province</w:t>
            </w:r>
          </w:p>
        </w:tc>
        <w:tc>
          <w:tcPr>
            <w:tcW w:w="1726" w:type="dxa"/>
            <w:shd w:val="clear" w:color="auto" w:fill="auto"/>
          </w:tcPr>
          <w:p w14:paraId="2C832C8C" w14:textId="60F95BD1" w:rsidR="00C431F6" w:rsidRDefault="00493751" w:rsidP="00C431F6">
            <w:pPr>
              <w:jc w:val="center"/>
            </w:pPr>
            <w:r>
              <w:t>Shanghai Health Commission</w:t>
            </w:r>
          </w:p>
        </w:tc>
        <w:tc>
          <w:tcPr>
            <w:tcW w:w="1727" w:type="dxa"/>
          </w:tcPr>
          <w:p w14:paraId="3F50CF20" w14:textId="0CA3A2C0" w:rsidR="00C431F6" w:rsidRDefault="00C431F6" w:rsidP="00C431F6">
            <w:pPr>
              <w:jc w:val="center"/>
            </w:pPr>
            <w:r w:rsidRPr="00276D21">
              <w:t>Must pass national exam; government gives license</w:t>
            </w:r>
          </w:p>
        </w:tc>
      </w:tr>
      <w:tr w:rsidR="00C431F6" w14:paraId="38096B2B" w14:textId="77777777" w:rsidTr="00773FF8">
        <w:tc>
          <w:tcPr>
            <w:tcW w:w="2155" w:type="dxa"/>
          </w:tcPr>
          <w:p w14:paraId="2FDECB4C" w14:textId="0204BD37" w:rsidR="00C431F6" w:rsidRDefault="00C431F6" w:rsidP="00C431F6">
            <w:pPr>
              <w:tabs>
                <w:tab w:val="center" w:pos="1059"/>
              </w:tabs>
              <w:rPr>
                <w:b/>
                <w:bCs/>
              </w:rPr>
            </w:pPr>
            <w:r>
              <w:rPr>
                <w:b/>
                <w:bCs/>
              </w:rPr>
              <w:t>CME mandatory or not (tied to licensure)</w:t>
            </w:r>
          </w:p>
          <w:p w14:paraId="2B5D4332" w14:textId="7E08BA44" w:rsidR="00C431F6" w:rsidRDefault="00C431F6" w:rsidP="00C431F6">
            <w:pPr>
              <w:tabs>
                <w:tab w:val="center" w:pos="1059"/>
              </w:tabs>
              <w:rPr>
                <w:b/>
                <w:bCs/>
              </w:rPr>
            </w:pPr>
          </w:p>
        </w:tc>
        <w:tc>
          <w:tcPr>
            <w:tcW w:w="1726" w:type="dxa"/>
          </w:tcPr>
          <w:p w14:paraId="33E78C3D" w14:textId="416B28EA" w:rsidR="00C431F6" w:rsidRDefault="00C431F6" w:rsidP="00C431F6">
            <w:r>
              <w:t>Not mandatory though employer may require; CME opportunities higher in Beijing as compared to other areas</w:t>
            </w:r>
          </w:p>
        </w:tc>
        <w:tc>
          <w:tcPr>
            <w:tcW w:w="1726" w:type="dxa"/>
          </w:tcPr>
          <w:p w14:paraId="54FBC70B" w14:textId="5B8BA78C" w:rsidR="00C431F6" w:rsidRDefault="00C431F6" w:rsidP="00C431F6">
            <w:r>
              <w:t>Mandatory to renew licenses and required for promotion</w:t>
            </w:r>
          </w:p>
        </w:tc>
        <w:tc>
          <w:tcPr>
            <w:tcW w:w="1726" w:type="dxa"/>
          </w:tcPr>
          <w:p w14:paraId="5A0FC464" w14:textId="14D1A49F" w:rsidR="00C431F6" w:rsidRDefault="00C431F6" w:rsidP="00C431F6">
            <w:r>
              <w:t>Mandatory</w:t>
            </w:r>
          </w:p>
        </w:tc>
        <w:tc>
          <w:tcPr>
            <w:tcW w:w="1726" w:type="dxa"/>
          </w:tcPr>
          <w:p w14:paraId="29EE108A" w14:textId="1F46E772" w:rsidR="00C431F6" w:rsidRDefault="00950ABB" w:rsidP="00C431F6">
            <w:r>
              <w:t>Mandatory</w:t>
            </w:r>
          </w:p>
        </w:tc>
        <w:tc>
          <w:tcPr>
            <w:tcW w:w="1726" w:type="dxa"/>
          </w:tcPr>
          <w:p w14:paraId="2CFD3A4D" w14:textId="13DA073B" w:rsidR="00C431F6" w:rsidRDefault="00C431F6" w:rsidP="00C431F6">
            <w:r>
              <w:t>Not mandatory</w:t>
            </w:r>
          </w:p>
        </w:tc>
        <w:tc>
          <w:tcPr>
            <w:tcW w:w="1726" w:type="dxa"/>
            <w:shd w:val="clear" w:color="auto" w:fill="auto"/>
          </w:tcPr>
          <w:p w14:paraId="09B27058" w14:textId="4DA3E4C0" w:rsidR="00C431F6" w:rsidRDefault="00C431F6" w:rsidP="00C431F6">
            <w:pPr>
              <w:jc w:val="center"/>
            </w:pPr>
            <w:r>
              <w:t>Mandatory</w:t>
            </w:r>
          </w:p>
        </w:tc>
        <w:tc>
          <w:tcPr>
            <w:tcW w:w="1727" w:type="dxa"/>
          </w:tcPr>
          <w:p w14:paraId="1D8CA7AD" w14:textId="7CA754A5" w:rsidR="00C431F6" w:rsidRDefault="00C431F6" w:rsidP="00C431F6">
            <w:proofErr w:type="gramStart"/>
            <w:r w:rsidRPr="00276D21">
              <w:t>Have to</w:t>
            </w:r>
            <w:proofErr w:type="gramEnd"/>
            <w:r w:rsidRPr="00276D21">
              <w:t xml:space="preserve"> participate in CME; different areas have different requirements</w:t>
            </w:r>
          </w:p>
        </w:tc>
      </w:tr>
      <w:tr w:rsidR="00C431F6" w14:paraId="61494A59" w14:textId="77777777" w:rsidTr="00773FF8">
        <w:tc>
          <w:tcPr>
            <w:tcW w:w="2155" w:type="dxa"/>
          </w:tcPr>
          <w:p w14:paraId="668B012D" w14:textId="4599ED96" w:rsidR="00C431F6" w:rsidRPr="00E776C6" w:rsidRDefault="00C431F6" w:rsidP="00C431F6">
            <w:pPr>
              <w:rPr>
                <w:b/>
                <w:bCs/>
              </w:rPr>
            </w:pPr>
            <w:r w:rsidRPr="00E776C6">
              <w:rPr>
                <w:b/>
                <w:bCs/>
              </w:rPr>
              <w:t>Number of CME credits required annually</w:t>
            </w:r>
          </w:p>
        </w:tc>
        <w:tc>
          <w:tcPr>
            <w:tcW w:w="1726" w:type="dxa"/>
          </w:tcPr>
          <w:p w14:paraId="7DB90A9D" w14:textId="5C820750" w:rsidR="00C431F6" w:rsidRDefault="00C431F6" w:rsidP="00C431F6">
            <w:r>
              <w:t>25 credits/year</w:t>
            </w:r>
          </w:p>
        </w:tc>
        <w:tc>
          <w:tcPr>
            <w:tcW w:w="1726" w:type="dxa"/>
          </w:tcPr>
          <w:p w14:paraId="3ED91F1F" w14:textId="78009D07" w:rsidR="00C431F6" w:rsidRDefault="00C431F6" w:rsidP="00C431F6">
            <w:r w:rsidRPr="001631D4">
              <w:t>25 credits/year</w:t>
            </w:r>
          </w:p>
        </w:tc>
        <w:tc>
          <w:tcPr>
            <w:tcW w:w="1726" w:type="dxa"/>
          </w:tcPr>
          <w:p w14:paraId="2A8BCC4B" w14:textId="7AD88188" w:rsidR="00C431F6" w:rsidRDefault="00DF196C" w:rsidP="00C431F6">
            <w:r w:rsidRPr="00950ABB">
              <w:t>25 credits/year (first-class: 5-10 credits; second-class: 15-20 credits)</w:t>
            </w:r>
          </w:p>
        </w:tc>
        <w:tc>
          <w:tcPr>
            <w:tcW w:w="1726" w:type="dxa"/>
          </w:tcPr>
          <w:p w14:paraId="50291F87" w14:textId="3F171D44" w:rsidR="00C431F6" w:rsidRDefault="00950ABB" w:rsidP="00C431F6">
            <w:r w:rsidRPr="00950ABB">
              <w:t>25 credits/year (first-class: 5-10 credits; second-class: 15-20 credits)</w:t>
            </w:r>
          </w:p>
        </w:tc>
        <w:tc>
          <w:tcPr>
            <w:tcW w:w="1726" w:type="dxa"/>
          </w:tcPr>
          <w:p w14:paraId="54AB666B" w14:textId="26C4E00B" w:rsidR="00C431F6" w:rsidRDefault="00C431F6" w:rsidP="00C431F6">
            <w:r w:rsidRPr="00850207">
              <w:t>25 credits/year (first-class: 5-10 credits; second-class: 15-20 credits)</w:t>
            </w:r>
          </w:p>
        </w:tc>
        <w:tc>
          <w:tcPr>
            <w:tcW w:w="1726" w:type="dxa"/>
            <w:shd w:val="clear" w:color="auto" w:fill="auto"/>
          </w:tcPr>
          <w:p w14:paraId="4E84F1AF" w14:textId="74528EBC" w:rsidR="00C431F6" w:rsidRDefault="00294E43" w:rsidP="00C431F6">
            <w:r w:rsidRPr="00294E43">
              <w:t xml:space="preserve">30 credits/year (thesis, conferences, workshops, training </w:t>
            </w:r>
            <w:r w:rsidRPr="00294E43">
              <w:lastRenderedPageBreak/>
              <w:t>programs ---- depends on the position and quality of the organizers)</w:t>
            </w:r>
          </w:p>
        </w:tc>
        <w:tc>
          <w:tcPr>
            <w:tcW w:w="1727" w:type="dxa"/>
          </w:tcPr>
          <w:p w14:paraId="5D38A61B" w14:textId="3A674749" w:rsidR="00C431F6" w:rsidRDefault="00C431F6" w:rsidP="00C431F6">
            <w:r w:rsidRPr="00276D21">
              <w:lastRenderedPageBreak/>
              <w:t>Varies depending on employer</w:t>
            </w:r>
          </w:p>
        </w:tc>
      </w:tr>
      <w:tr w:rsidR="00C431F6" w14:paraId="3D48B0E4" w14:textId="4E521EB7" w:rsidTr="0051642F">
        <w:tc>
          <w:tcPr>
            <w:tcW w:w="2155" w:type="dxa"/>
          </w:tcPr>
          <w:p w14:paraId="7C197FEE" w14:textId="4288E527" w:rsidR="00C431F6" w:rsidRPr="00E776C6" w:rsidRDefault="00C431F6" w:rsidP="00C431F6">
            <w:pPr>
              <w:rPr>
                <w:b/>
                <w:bCs/>
              </w:rPr>
            </w:pPr>
            <w:r w:rsidRPr="00E776C6">
              <w:rPr>
                <w:b/>
                <w:bCs/>
              </w:rPr>
              <w:t>Regulatory body for CME requirements for physicians</w:t>
            </w:r>
          </w:p>
        </w:tc>
        <w:tc>
          <w:tcPr>
            <w:tcW w:w="1726" w:type="dxa"/>
          </w:tcPr>
          <w:p w14:paraId="794DBAA1" w14:textId="0324FBD9" w:rsidR="00C431F6" w:rsidRDefault="00C431F6" w:rsidP="00C431F6">
            <w:r>
              <w:t>Chinese Medical Association and Committee of Beijing CPD</w:t>
            </w:r>
          </w:p>
        </w:tc>
        <w:tc>
          <w:tcPr>
            <w:tcW w:w="1726" w:type="dxa"/>
          </w:tcPr>
          <w:p w14:paraId="35FDA55B" w14:textId="48BD8CED" w:rsidR="00C431F6" w:rsidRDefault="00C431F6" w:rsidP="00C431F6">
            <w:r>
              <w:t>Hunan CME Committee</w:t>
            </w:r>
          </w:p>
        </w:tc>
        <w:tc>
          <w:tcPr>
            <w:tcW w:w="1726" w:type="dxa"/>
          </w:tcPr>
          <w:p w14:paraId="5EBD5911" w14:textId="794145C3" w:rsidR="00C431F6" w:rsidRDefault="00C431F6" w:rsidP="00C431F6">
            <w:r w:rsidRPr="00665AFF">
              <w:t>Ministry of Health</w:t>
            </w:r>
          </w:p>
        </w:tc>
        <w:tc>
          <w:tcPr>
            <w:tcW w:w="1726" w:type="dxa"/>
          </w:tcPr>
          <w:p w14:paraId="210EC62E" w14:textId="16D3028C" w:rsidR="00C431F6" w:rsidRDefault="001E4251" w:rsidP="00C431F6">
            <w:r>
              <w:t>Government</w:t>
            </w:r>
          </w:p>
        </w:tc>
        <w:tc>
          <w:tcPr>
            <w:tcW w:w="1726" w:type="dxa"/>
          </w:tcPr>
          <w:p w14:paraId="4ED5A6DB" w14:textId="79A1359F" w:rsidR="00C431F6" w:rsidRDefault="00C431F6" w:rsidP="00C431F6">
            <w:r w:rsidRPr="00040601">
              <w:t>Health Commission of Zhejiang Province</w:t>
            </w:r>
          </w:p>
        </w:tc>
        <w:tc>
          <w:tcPr>
            <w:tcW w:w="1726" w:type="dxa"/>
            <w:shd w:val="clear" w:color="auto" w:fill="auto"/>
          </w:tcPr>
          <w:p w14:paraId="756EF8B8" w14:textId="1477E0BD" w:rsidR="00C431F6" w:rsidRPr="009B3FA5" w:rsidRDefault="00C431F6" w:rsidP="00C431F6">
            <w:pPr>
              <w:rPr>
                <w:highlight w:val="yellow"/>
              </w:rPr>
            </w:pPr>
            <w:r w:rsidRPr="00801241">
              <w:t>National and Provincial Health Commission</w:t>
            </w:r>
          </w:p>
        </w:tc>
        <w:tc>
          <w:tcPr>
            <w:tcW w:w="1727" w:type="dxa"/>
          </w:tcPr>
          <w:p w14:paraId="3F7136CF" w14:textId="2726936A" w:rsidR="00C431F6" w:rsidRDefault="00C431F6" w:rsidP="00C431F6">
            <w:r w:rsidRPr="00276D21">
              <w:t>Government and hospital have oversight; hospital sets requirements for own physicians</w:t>
            </w:r>
          </w:p>
        </w:tc>
      </w:tr>
      <w:tr w:rsidR="00850207" w14:paraId="59E09204" w14:textId="7550855A" w:rsidTr="0081714A">
        <w:trPr>
          <w:trHeight w:val="1421"/>
        </w:trPr>
        <w:tc>
          <w:tcPr>
            <w:tcW w:w="2155" w:type="dxa"/>
          </w:tcPr>
          <w:p w14:paraId="28B6F305" w14:textId="34018672" w:rsidR="00850207" w:rsidRPr="00E776C6" w:rsidRDefault="00850207" w:rsidP="00850207">
            <w:pPr>
              <w:rPr>
                <w:b/>
                <w:bCs/>
              </w:rPr>
            </w:pPr>
            <w:r w:rsidRPr="00E776C6">
              <w:rPr>
                <w:b/>
                <w:bCs/>
              </w:rPr>
              <w:t xml:space="preserve">Regulatory body for CME providers </w:t>
            </w:r>
          </w:p>
        </w:tc>
        <w:tc>
          <w:tcPr>
            <w:tcW w:w="1726" w:type="dxa"/>
          </w:tcPr>
          <w:p w14:paraId="0D95D8A4" w14:textId="0163C91D" w:rsidR="00850207" w:rsidRDefault="00850207" w:rsidP="00850207">
            <w:r w:rsidRPr="001F1E36">
              <w:t>National Health Commission of the People’s Republic of China CME center</w:t>
            </w:r>
          </w:p>
        </w:tc>
        <w:tc>
          <w:tcPr>
            <w:tcW w:w="1726" w:type="dxa"/>
          </w:tcPr>
          <w:p w14:paraId="48A4CC8A" w14:textId="60BAC1BF" w:rsidR="00850207" w:rsidRDefault="00850207" w:rsidP="00850207">
            <w:r>
              <w:t>National Health Commission</w:t>
            </w:r>
          </w:p>
        </w:tc>
        <w:tc>
          <w:tcPr>
            <w:tcW w:w="1726" w:type="dxa"/>
          </w:tcPr>
          <w:p w14:paraId="7547B67A" w14:textId="1A901667" w:rsidR="00850207" w:rsidRDefault="00850207" w:rsidP="00850207">
            <w:r w:rsidRPr="00665AFF">
              <w:t>Chinese Physician Training Academy</w:t>
            </w:r>
          </w:p>
        </w:tc>
        <w:tc>
          <w:tcPr>
            <w:tcW w:w="1726" w:type="dxa"/>
          </w:tcPr>
          <w:p w14:paraId="5B30592F" w14:textId="0D326E66" w:rsidR="00850207" w:rsidRDefault="00A64E2E" w:rsidP="00850207">
            <w:r w:rsidRPr="00A64E2E">
              <w:t>National Health Commission of the People’s Republic of China</w:t>
            </w:r>
          </w:p>
        </w:tc>
        <w:tc>
          <w:tcPr>
            <w:tcW w:w="1726" w:type="dxa"/>
          </w:tcPr>
          <w:p w14:paraId="68DA4B72" w14:textId="3892FEB6" w:rsidR="00850207" w:rsidRDefault="00850207" w:rsidP="00850207">
            <w:r w:rsidRPr="00040601">
              <w:t>Health Commission of Zhejiang Province</w:t>
            </w:r>
          </w:p>
        </w:tc>
        <w:tc>
          <w:tcPr>
            <w:tcW w:w="1726" w:type="dxa"/>
          </w:tcPr>
          <w:p w14:paraId="198D396C" w14:textId="11847EA0" w:rsidR="00850207" w:rsidRDefault="00801241" w:rsidP="00850207">
            <w:r>
              <w:t>National Health Commission</w:t>
            </w:r>
          </w:p>
        </w:tc>
        <w:tc>
          <w:tcPr>
            <w:tcW w:w="1727" w:type="dxa"/>
          </w:tcPr>
          <w:p w14:paraId="2D18CBF3" w14:textId="1A07268F" w:rsidR="00850207" w:rsidRDefault="00072986" w:rsidP="00850207">
            <w:r>
              <w:t>None</w:t>
            </w:r>
          </w:p>
        </w:tc>
      </w:tr>
      <w:tr w:rsidR="00850207" w14:paraId="46047723" w14:textId="77777777" w:rsidTr="0029766C">
        <w:tc>
          <w:tcPr>
            <w:tcW w:w="2155" w:type="dxa"/>
          </w:tcPr>
          <w:p w14:paraId="786B1B43" w14:textId="0B16D136" w:rsidR="00850207" w:rsidRPr="00E776C6" w:rsidRDefault="00850207" w:rsidP="00850207">
            <w:pPr>
              <w:rPr>
                <w:b/>
                <w:bCs/>
              </w:rPr>
            </w:pPr>
            <w:r w:rsidRPr="00E776C6">
              <w:rPr>
                <w:b/>
                <w:bCs/>
              </w:rPr>
              <w:t>Types of approved CME providers</w:t>
            </w:r>
          </w:p>
        </w:tc>
        <w:tc>
          <w:tcPr>
            <w:tcW w:w="1726" w:type="dxa"/>
          </w:tcPr>
          <w:p w14:paraId="4001CD8E" w14:textId="6020E938" w:rsidR="00850207" w:rsidRDefault="00850207" w:rsidP="00850207">
            <w:r w:rsidRPr="001F1E36">
              <w:t>Chinese Medical Association and Committee of Beijing CPD</w:t>
            </w:r>
          </w:p>
        </w:tc>
        <w:tc>
          <w:tcPr>
            <w:tcW w:w="1726" w:type="dxa"/>
          </w:tcPr>
          <w:p w14:paraId="2E2855C9" w14:textId="77777777" w:rsidR="001631D4" w:rsidRDefault="001631D4" w:rsidP="001631D4">
            <w:r>
              <w:t>Medical Association and Medical Association</w:t>
            </w:r>
          </w:p>
          <w:p w14:paraId="20378FF0" w14:textId="5F782E35" w:rsidR="00850207" w:rsidRDefault="001631D4" w:rsidP="001631D4">
            <w:r>
              <w:t>Certified institution (usually hospitals)</w:t>
            </w:r>
          </w:p>
        </w:tc>
        <w:tc>
          <w:tcPr>
            <w:tcW w:w="1726" w:type="dxa"/>
          </w:tcPr>
          <w:p w14:paraId="0E99AB61" w14:textId="24B8246B" w:rsidR="00850207" w:rsidRDefault="00850207" w:rsidP="00850207">
            <w:r w:rsidRPr="00665AFF">
              <w:t>Multiple CME Providers: National/provincial/Municipal health departments, approved training bases</w:t>
            </w:r>
          </w:p>
        </w:tc>
        <w:tc>
          <w:tcPr>
            <w:tcW w:w="1726" w:type="dxa"/>
          </w:tcPr>
          <w:p w14:paraId="38505CC4" w14:textId="21C4FA28" w:rsidR="00850207" w:rsidRDefault="00683DAF" w:rsidP="00850207">
            <w:r>
              <w:t>National, provincial and municipal health commissions; hospitals; preventative care institution; colleges and universities; legally registered professional associations and academies</w:t>
            </w:r>
          </w:p>
        </w:tc>
        <w:tc>
          <w:tcPr>
            <w:tcW w:w="1726" w:type="dxa"/>
          </w:tcPr>
          <w:p w14:paraId="7E038B57" w14:textId="7A425FF5" w:rsidR="00850207" w:rsidRDefault="00850207" w:rsidP="00850207">
            <w:r w:rsidRPr="00040601">
              <w:t>Hospitals, Universities, Social and Academic Organizations</w:t>
            </w:r>
          </w:p>
        </w:tc>
        <w:tc>
          <w:tcPr>
            <w:tcW w:w="1726" w:type="dxa"/>
          </w:tcPr>
          <w:p w14:paraId="69057506" w14:textId="212D3C8A" w:rsidR="00850207" w:rsidRDefault="00801241" w:rsidP="00850207">
            <w:r>
              <w:t>Hospitals and medical ass</w:t>
            </w:r>
            <w:r w:rsidR="00CD1565">
              <w:t>ociations</w:t>
            </w:r>
          </w:p>
        </w:tc>
        <w:tc>
          <w:tcPr>
            <w:tcW w:w="1727" w:type="dxa"/>
          </w:tcPr>
          <w:p w14:paraId="11676117" w14:textId="488541CF" w:rsidR="00850207" w:rsidRDefault="00072986" w:rsidP="00850207">
            <w:r>
              <w:t>Hospitals and medical societies</w:t>
            </w:r>
          </w:p>
        </w:tc>
      </w:tr>
      <w:tr w:rsidR="004069C7" w14:paraId="025DACBC" w14:textId="2D9D35B6" w:rsidTr="0029766C">
        <w:tc>
          <w:tcPr>
            <w:tcW w:w="2155" w:type="dxa"/>
          </w:tcPr>
          <w:p w14:paraId="18EDC46A" w14:textId="4C316C13" w:rsidR="004069C7" w:rsidRPr="00E776C6" w:rsidRDefault="004069C7" w:rsidP="004069C7">
            <w:pPr>
              <w:rPr>
                <w:b/>
                <w:bCs/>
              </w:rPr>
            </w:pPr>
            <w:r w:rsidRPr="00E776C6">
              <w:rPr>
                <w:b/>
                <w:bCs/>
              </w:rPr>
              <w:t>Types of CME formats/credits</w:t>
            </w:r>
          </w:p>
        </w:tc>
        <w:tc>
          <w:tcPr>
            <w:tcW w:w="1726" w:type="dxa"/>
          </w:tcPr>
          <w:p w14:paraId="7494DA04" w14:textId="33C9ED0E" w:rsidR="004069C7" w:rsidRDefault="00850207" w:rsidP="004069C7">
            <w:r w:rsidRPr="00850207">
              <w:t xml:space="preserve">Multiple formats: Conferences, lectures; write research articles, books, get research </w:t>
            </w:r>
            <w:r w:rsidRPr="00850207">
              <w:lastRenderedPageBreak/>
              <w:t xml:space="preserve">fund; in-service </w:t>
            </w:r>
            <w:proofErr w:type="gramStart"/>
            <w:r w:rsidRPr="00850207">
              <w:t>training;  community</w:t>
            </w:r>
            <w:proofErr w:type="gramEnd"/>
            <w:r w:rsidRPr="00850207">
              <w:t xml:space="preserve"> medical and health care service in rural area</w:t>
            </w:r>
          </w:p>
        </w:tc>
        <w:tc>
          <w:tcPr>
            <w:tcW w:w="1726" w:type="dxa"/>
          </w:tcPr>
          <w:p w14:paraId="0D7CCA0C" w14:textId="3E0A6158" w:rsidR="004069C7" w:rsidRDefault="004069C7" w:rsidP="004069C7">
            <w:r>
              <w:lastRenderedPageBreak/>
              <w:t>Multiple formats though often workshop or lecture</w:t>
            </w:r>
            <w:r w:rsidR="001631D4">
              <w:t xml:space="preserve">; certified training experiences </w:t>
            </w:r>
            <w:r w:rsidR="001631D4">
              <w:lastRenderedPageBreak/>
              <w:t>(e.g. visiting physician)</w:t>
            </w:r>
          </w:p>
        </w:tc>
        <w:tc>
          <w:tcPr>
            <w:tcW w:w="1726" w:type="dxa"/>
          </w:tcPr>
          <w:p w14:paraId="075FF086" w14:textId="5D77E289" w:rsidR="004069C7" w:rsidRDefault="004069C7" w:rsidP="004069C7">
            <w:r w:rsidRPr="00665AFF">
              <w:lastRenderedPageBreak/>
              <w:t>Multiple formats</w:t>
            </w:r>
          </w:p>
        </w:tc>
        <w:tc>
          <w:tcPr>
            <w:tcW w:w="1726" w:type="dxa"/>
          </w:tcPr>
          <w:p w14:paraId="069B0712" w14:textId="7285FB16" w:rsidR="004069C7" w:rsidRDefault="008E43DD" w:rsidP="004069C7">
            <w:r>
              <w:t>Multiple formats</w:t>
            </w:r>
          </w:p>
        </w:tc>
        <w:tc>
          <w:tcPr>
            <w:tcW w:w="1726" w:type="dxa"/>
          </w:tcPr>
          <w:p w14:paraId="046AEE79" w14:textId="03FE9F8C" w:rsidR="004069C7" w:rsidRDefault="00850207" w:rsidP="004069C7">
            <w:r w:rsidRPr="00850207">
              <w:t>Multiple forma</w:t>
            </w:r>
            <w:r w:rsidR="00801241">
              <w:t xml:space="preserve">ts - </w:t>
            </w:r>
            <w:r w:rsidRPr="00850207">
              <w:t>Class one and Class two</w:t>
            </w:r>
          </w:p>
        </w:tc>
        <w:tc>
          <w:tcPr>
            <w:tcW w:w="1726" w:type="dxa"/>
          </w:tcPr>
          <w:p w14:paraId="154B3C86" w14:textId="56F636F9" w:rsidR="004069C7" w:rsidRDefault="00801241" w:rsidP="004069C7">
            <w:r>
              <w:t>Lectures, simulation, rotations, exams</w:t>
            </w:r>
          </w:p>
        </w:tc>
        <w:tc>
          <w:tcPr>
            <w:tcW w:w="1727" w:type="dxa"/>
          </w:tcPr>
          <w:p w14:paraId="03226229" w14:textId="297A34BF" w:rsidR="004069C7" w:rsidRDefault="00072986" w:rsidP="004069C7">
            <w:r>
              <w:t>Multiple formats (conferences, simulation, courses)</w:t>
            </w:r>
          </w:p>
        </w:tc>
      </w:tr>
      <w:tr w:rsidR="004069C7" w14:paraId="377F8C59" w14:textId="77777777" w:rsidTr="00DD2A57">
        <w:tc>
          <w:tcPr>
            <w:tcW w:w="2155" w:type="dxa"/>
          </w:tcPr>
          <w:p w14:paraId="5E98D12E" w14:textId="77777777" w:rsidR="004069C7" w:rsidRDefault="004069C7" w:rsidP="004069C7">
            <w:pPr>
              <w:rPr>
                <w:b/>
                <w:bCs/>
              </w:rPr>
            </w:pPr>
            <w:r>
              <w:rPr>
                <w:b/>
                <w:bCs/>
              </w:rPr>
              <w:t xml:space="preserve">How CME credit awarded </w:t>
            </w:r>
          </w:p>
          <w:p w14:paraId="1E215B29" w14:textId="0D99C149" w:rsidR="004069C7" w:rsidRPr="00E776C6" w:rsidRDefault="004069C7" w:rsidP="004069C7">
            <w:pPr>
              <w:rPr>
                <w:b/>
                <w:bCs/>
              </w:rPr>
            </w:pPr>
          </w:p>
        </w:tc>
        <w:tc>
          <w:tcPr>
            <w:tcW w:w="1726" w:type="dxa"/>
            <w:shd w:val="clear" w:color="auto" w:fill="auto"/>
          </w:tcPr>
          <w:p w14:paraId="00B2E4C1" w14:textId="7C4B61D2" w:rsidR="004069C7" w:rsidRDefault="004069C7" w:rsidP="004069C7">
            <w:r>
              <w:t>Credit points</w:t>
            </w:r>
          </w:p>
        </w:tc>
        <w:tc>
          <w:tcPr>
            <w:tcW w:w="1726" w:type="dxa"/>
          </w:tcPr>
          <w:p w14:paraId="69FE5DB5" w14:textId="0E13A062" w:rsidR="004069C7" w:rsidRDefault="004069C7" w:rsidP="004069C7">
            <w:r>
              <w:t>Credit points</w:t>
            </w:r>
          </w:p>
        </w:tc>
        <w:tc>
          <w:tcPr>
            <w:tcW w:w="1726" w:type="dxa"/>
          </w:tcPr>
          <w:p w14:paraId="5E5DDF4A" w14:textId="6E8AD6FF" w:rsidR="004069C7" w:rsidRDefault="004069C7" w:rsidP="004069C7">
            <w:r w:rsidRPr="00665AFF">
              <w:t>Credit points (Type 1 and Type 2)</w:t>
            </w:r>
          </w:p>
        </w:tc>
        <w:tc>
          <w:tcPr>
            <w:tcW w:w="1726" w:type="dxa"/>
          </w:tcPr>
          <w:p w14:paraId="524C0CD2" w14:textId="4BADF11D" w:rsidR="004069C7" w:rsidRDefault="008E43DD" w:rsidP="004069C7">
            <w:r>
              <w:t>Credit points (Type 1 and Type 2)</w:t>
            </w:r>
          </w:p>
        </w:tc>
        <w:tc>
          <w:tcPr>
            <w:tcW w:w="1726" w:type="dxa"/>
            <w:shd w:val="clear" w:color="auto" w:fill="auto"/>
          </w:tcPr>
          <w:p w14:paraId="4A94C68E" w14:textId="2C853055" w:rsidR="004069C7" w:rsidRDefault="004069C7" w:rsidP="004069C7">
            <w:r w:rsidRPr="004F628D">
              <w:t>Credit points (Type 1 and Type 2)</w:t>
            </w:r>
          </w:p>
        </w:tc>
        <w:tc>
          <w:tcPr>
            <w:tcW w:w="1726" w:type="dxa"/>
            <w:shd w:val="clear" w:color="auto" w:fill="auto"/>
          </w:tcPr>
          <w:p w14:paraId="48920F80" w14:textId="0F6C3EFC" w:rsidR="004069C7" w:rsidRDefault="004069C7" w:rsidP="004069C7"/>
        </w:tc>
        <w:tc>
          <w:tcPr>
            <w:tcW w:w="1727" w:type="dxa"/>
          </w:tcPr>
          <w:p w14:paraId="26697A24" w14:textId="218ED631" w:rsidR="004069C7" w:rsidRDefault="00072986" w:rsidP="004069C7">
            <w:r>
              <w:t>Credit points</w:t>
            </w:r>
          </w:p>
        </w:tc>
      </w:tr>
      <w:tr w:rsidR="004069C7" w14:paraId="43775B9F" w14:textId="591C669B" w:rsidTr="0029766C">
        <w:tc>
          <w:tcPr>
            <w:tcW w:w="2155" w:type="dxa"/>
          </w:tcPr>
          <w:p w14:paraId="5EB869C8" w14:textId="7DB6A13A" w:rsidR="004069C7" w:rsidRPr="00E776C6" w:rsidRDefault="004069C7" w:rsidP="004069C7">
            <w:pPr>
              <w:rPr>
                <w:b/>
                <w:bCs/>
              </w:rPr>
            </w:pPr>
            <w:r w:rsidRPr="00E776C6">
              <w:rPr>
                <w:b/>
                <w:bCs/>
              </w:rPr>
              <w:t>Areas of opportunity as described by SME</w:t>
            </w:r>
          </w:p>
        </w:tc>
        <w:tc>
          <w:tcPr>
            <w:tcW w:w="1726" w:type="dxa"/>
          </w:tcPr>
          <w:p w14:paraId="63BF146B" w14:textId="2757E57C" w:rsidR="004069C7" w:rsidRDefault="004069C7" w:rsidP="004069C7">
            <w:r>
              <w:t xml:space="preserve">CME/CPD system currently focused on medical knowledge, skills and attitudes; should expand to include broader focus such as medical, managerial, ethical, social and personal skills; current staff driven to obtain points vs improve knowledge and skills; expanding </w:t>
            </w:r>
            <w:proofErr w:type="gramStart"/>
            <w:r>
              <w:t>web based</w:t>
            </w:r>
            <w:proofErr w:type="gramEnd"/>
            <w:r>
              <w:t xml:space="preserve"> opportunities would increase reach</w:t>
            </w:r>
          </w:p>
        </w:tc>
        <w:tc>
          <w:tcPr>
            <w:tcW w:w="1726" w:type="dxa"/>
          </w:tcPr>
          <w:p w14:paraId="347F39E5" w14:textId="398DEDDE" w:rsidR="004069C7" w:rsidRDefault="004069C7" w:rsidP="004069C7">
            <w:r>
              <w:t>Opportunity to increase structure of CME/CPD system; less dependence of political decisions, hospital decisions and commercial support; expand opportunities to more physicians; judging the quality of CME/CPD is hard; most of the focus in country is on undergraduate or graduate, not CME/CPD</w:t>
            </w:r>
          </w:p>
        </w:tc>
        <w:tc>
          <w:tcPr>
            <w:tcW w:w="1726" w:type="dxa"/>
          </w:tcPr>
          <w:p w14:paraId="0FDCC4AF" w14:textId="085095F2" w:rsidR="004069C7" w:rsidRDefault="004069C7" w:rsidP="004069C7">
            <w:r w:rsidRPr="00665AFF">
              <w:t xml:space="preserve">Unbalanced regional development with high variance in physician competence; fragmented training system; CME/CPD seen as a “formality” and not meeting the educational and practice needs of physicians; need to focus CME/CPD on required competencies for performance; opportunity to learn from existing international systems; need dedicated time and resources for physicians to </w:t>
            </w:r>
            <w:r w:rsidRPr="00665AFF">
              <w:lastRenderedPageBreak/>
              <w:t>participate in CME/CPD</w:t>
            </w:r>
          </w:p>
        </w:tc>
        <w:tc>
          <w:tcPr>
            <w:tcW w:w="1726" w:type="dxa"/>
          </w:tcPr>
          <w:p w14:paraId="237233C9" w14:textId="6DDC5951" w:rsidR="004069C7" w:rsidRDefault="00674BDF" w:rsidP="004069C7">
            <w:r w:rsidRPr="00674BDF">
              <w:lastRenderedPageBreak/>
              <w:t>Medical technology, scientific research ability and teaching ability vary greatly between regions and institutions, the CME/CPD system needs to be more customized, designed and evaluate dynamically according to the requirements.</w:t>
            </w:r>
            <w:r w:rsidR="00760F48">
              <w:t xml:space="preserve">  </w:t>
            </w:r>
            <w:r w:rsidR="00760F48" w:rsidRPr="00760F48">
              <w:t>Information technology facilitates global knowledge sharing, making theoretical progress easier, but it will take time for the capabilities to be improved.</w:t>
            </w:r>
            <w:r w:rsidR="00760F48">
              <w:t xml:space="preserve"> </w:t>
            </w:r>
            <w:r w:rsidR="00760F48" w:rsidRPr="00760F48">
              <w:t xml:space="preserve">“Training the </w:t>
            </w:r>
            <w:r w:rsidR="00760F48" w:rsidRPr="00760F48">
              <w:lastRenderedPageBreak/>
              <w:t>Trainer to Train” effectively improves the efficiency of capacity building, which should occupy a greater proportion in CPD activities.</w:t>
            </w:r>
          </w:p>
        </w:tc>
        <w:tc>
          <w:tcPr>
            <w:tcW w:w="1726" w:type="dxa"/>
          </w:tcPr>
          <w:p w14:paraId="6F39610F" w14:textId="0A27391D" w:rsidR="004069C7" w:rsidRDefault="00850207" w:rsidP="004069C7">
            <w:r w:rsidRPr="00850207">
              <w:lastRenderedPageBreak/>
              <w:t>CME can be tied to licensure in the future</w:t>
            </w:r>
          </w:p>
        </w:tc>
        <w:tc>
          <w:tcPr>
            <w:tcW w:w="1726" w:type="dxa"/>
          </w:tcPr>
          <w:p w14:paraId="074D81C0" w14:textId="21E0FF0C" w:rsidR="004069C7" w:rsidRDefault="00801241" w:rsidP="004069C7">
            <w:r>
              <w:t xml:space="preserve">Working to standardize expectations.  Opportunities for “Train the Trainer” programs.  </w:t>
            </w:r>
          </w:p>
        </w:tc>
        <w:tc>
          <w:tcPr>
            <w:tcW w:w="1727" w:type="dxa"/>
            <w:shd w:val="clear" w:color="auto" w:fill="auto"/>
          </w:tcPr>
          <w:p w14:paraId="31992C7E" w14:textId="146595C3" w:rsidR="004069C7" w:rsidRDefault="004B44DC" w:rsidP="004069C7">
            <w:r w:rsidRPr="004B44DC">
              <w:t>More comprehensive system with CME that is available in more places; more online opportunities; hybrid models are needed (in</w:t>
            </w:r>
            <w:r>
              <w:t>-</w:t>
            </w:r>
            <w:r w:rsidRPr="004B44DC">
              <w:t>person and online)</w:t>
            </w:r>
          </w:p>
        </w:tc>
      </w:tr>
      <w:tr w:rsidR="00880D73" w14:paraId="7600CA2C" w14:textId="77777777" w:rsidTr="0029766C">
        <w:tc>
          <w:tcPr>
            <w:tcW w:w="2155" w:type="dxa"/>
          </w:tcPr>
          <w:p w14:paraId="1FD3F427" w14:textId="52D2BEE1" w:rsidR="00880D73" w:rsidRPr="00E776C6" w:rsidRDefault="00880D73" w:rsidP="00880D73">
            <w:pPr>
              <w:rPr>
                <w:b/>
                <w:bCs/>
              </w:rPr>
            </w:pPr>
            <w:r>
              <w:rPr>
                <w:b/>
                <w:bCs/>
              </w:rPr>
              <w:t xml:space="preserve">Interprofessional opportunities </w:t>
            </w:r>
          </w:p>
        </w:tc>
        <w:tc>
          <w:tcPr>
            <w:tcW w:w="1726" w:type="dxa"/>
          </w:tcPr>
          <w:p w14:paraId="214A3929" w14:textId="32520F96" w:rsidR="00880D73" w:rsidRPr="00A14955" w:rsidRDefault="00880D73" w:rsidP="00880D73">
            <w:r>
              <w:t>Very rare; most single profession</w:t>
            </w:r>
          </w:p>
        </w:tc>
        <w:tc>
          <w:tcPr>
            <w:tcW w:w="1726" w:type="dxa"/>
            <w:shd w:val="clear" w:color="auto" w:fill="auto"/>
          </w:tcPr>
          <w:p w14:paraId="377FAE31" w14:textId="559D0ED0" w:rsidR="00880D73" w:rsidRDefault="00880D73" w:rsidP="00880D73"/>
        </w:tc>
        <w:tc>
          <w:tcPr>
            <w:tcW w:w="1726" w:type="dxa"/>
          </w:tcPr>
          <w:p w14:paraId="384A4E8A" w14:textId="738A46D4" w:rsidR="00880D73" w:rsidRDefault="00880D73" w:rsidP="00880D73">
            <w:r w:rsidRPr="00665AFF">
              <w:t>Varies by setting; more often in clinical setting</w:t>
            </w:r>
          </w:p>
        </w:tc>
        <w:tc>
          <w:tcPr>
            <w:tcW w:w="1726" w:type="dxa"/>
            <w:shd w:val="clear" w:color="auto" w:fill="auto"/>
          </w:tcPr>
          <w:p w14:paraId="15B3DB94" w14:textId="553304C5" w:rsidR="00880D73" w:rsidRDefault="00850B35" w:rsidP="00880D73">
            <w:r>
              <w:t>Exists across multiple professions.</w:t>
            </w:r>
          </w:p>
        </w:tc>
        <w:tc>
          <w:tcPr>
            <w:tcW w:w="1726" w:type="dxa"/>
            <w:shd w:val="clear" w:color="auto" w:fill="auto"/>
          </w:tcPr>
          <w:p w14:paraId="2FFB6F45" w14:textId="1FC43E17" w:rsidR="00880D73" w:rsidRDefault="00880D73" w:rsidP="00880D73">
            <w:r w:rsidRPr="002C419B">
              <w:t>Physician and nurses can attend CME meeting together</w:t>
            </w:r>
          </w:p>
        </w:tc>
        <w:tc>
          <w:tcPr>
            <w:tcW w:w="1726" w:type="dxa"/>
            <w:shd w:val="clear" w:color="auto" w:fill="auto"/>
          </w:tcPr>
          <w:p w14:paraId="5BE86DE0" w14:textId="7F22B540" w:rsidR="00880D73" w:rsidRDefault="00880D73" w:rsidP="00880D73">
            <w:r>
              <w:t xml:space="preserve">Exists but needs to be further developed </w:t>
            </w:r>
          </w:p>
        </w:tc>
        <w:tc>
          <w:tcPr>
            <w:tcW w:w="1727" w:type="dxa"/>
          </w:tcPr>
          <w:p w14:paraId="7ECC12F9" w14:textId="4128A418" w:rsidR="00880D73" w:rsidRDefault="00880D73" w:rsidP="00880D73">
            <w:r w:rsidRPr="000D5D0D">
              <w:t>Good idea and some opportunities exist; have competitions between teams to increase teamwork</w:t>
            </w:r>
          </w:p>
        </w:tc>
      </w:tr>
      <w:tr w:rsidR="00880D73" w14:paraId="0968FE93" w14:textId="77777777" w:rsidTr="0029766C">
        <w:tc>
          <w:tcPr>
            <w:tcW w:w="2155" w:type="dxa"/>
          </w:tcPr>
          <w:p w14:paraId="5CA88598" w14:textId="78AA8751" w:rsidR="00880D73" w:rsidRPr="00E776C6" w:rsidRDefault="00880D73" w:rsidP="00880D73">
            <w:pPr>
              <w:rPr>
                <w:b/>
                <w:bCs/>
              </w:rPr>
            </w:pPr>
            <w:r w:rsidRPr="00E776C6">
              <w:rPr>
                <w:b/>
                <w:bCs/>
              </w:rPr>
              <w:t>Perception of industry supported CME</w:t>
            </w:r>
          </w:p>
        </w:tc>
        <w:tc>
          <w:tcPr>
            <w:tcW w:w="1726" w:type="dxa"/>
          </w:tcPr>
          <w:p w14:paraId="481A0E61" w14:textId="63BCCD7E" w:rsidR="00880D73" w:rsidRDefault="00880D73" w:rsidP="00880D73">
            <w:r>
              <w:t>Pharma cannot provide education directly but can pay physicians to attend a conference</w:t>
            </w:r>
          </w:p>
        </w:tc>
        <w:tc>
          <w:tcPr>
            <w:tcW w:w="1726" w:type="dxa"/>
            <w:shd w:val="clear" w:color="auto" w:fill="auto"/>
          </w:tcPr>
          <w:p w14:paraId="2AA68A3D" w14:textId="08F54054" w:rsidR="00880D73" w:rsidRDefault="00880D73" w:rsidP="00880D73">
            <w:r>
              <w:t>Commercial support is rare</w:t>
            </w:r>
          </w:p>
        </w:tc>
        <w:tc>
          <w:tcPr>
            <w:tcW w:w="1726" w:type="dxa"/>
          </w:tcPr>
          <w:p w14:paraId="52120852" w14:textId="27685692" w:rsidR="00880D73" w:rsidRDefault="00880D73" w:rsidP="00880D73">
            <w:r w:rsidRPr="00665AFF">
              <w:t>Pharma cannot control content; can help to organize and market; can support travel and other fees</w:t>
            </w:r>
          </w:p>
        </w:tc>
        <w:tc>
          <w:tcPr>
            <w:tcW w:w="1726" w:type="dxa"/>
            <w:shd w:val="clear" w:color="auto" w:fill="auto"/>
          </w:tcPr>
          <w:p w14:paraId="18D61A8B" w14:textId="252F96F6" w:rsidR="00880D73" w:rsidRDefault="008E43DD" w:rsidP="00880D73">
            <w:r>
              <w:t>Pharma may not be a provider of CME/CE.</w:t>
            </w:r>
          </w:p>
        </w:tc>
        <w:tc>
          <w:tcPr>
            <w:tcW w:w="1726" w:type="dxa"/>
          </w:tcPr>
          <w:p w14:paraId="68C4F76C" w14:textId="57A2AE79" w:rsidR="00880D73" w:rsidRDefault="00880D73" w:rsidP="00880D73">
            <w:r>
              <w:t>S</w:t>
            </w:r>
            <w:r w:rsidRPr="002C419B">
              <w:t>ponsorship of industry stakeholder is prohibited</w:t>
            </w:r>
          </w:p>
        </w:tc>
        <w:tc>
          <w:tcPr>
            <w:tcW w:w="1726" w:type="dxa"/>
            <w:shd w:val="clear" w:color="auto" w:fill="auto"/>
          </w:tcPr>
          <w:p w14:paraId="6754DB86" w14:textId="27757AB2" w:rsidR="00880D73" w:rsidRDefault="00880D73" w:rsidP="00880D73">
            <w:r>
              <w:t>Can support but not provide</w:t>
            </w:r>
          </w:p>
        </w:tc>
        <w:tc>
          <w:tcPr>
            <w:tcW w:w="1727" w:type="dxa"/>
          </w:tcPr>
          <w:p w14:paraId="3D769618" w14:textId="4F2C14DF" w:rsidR="00880D73" w:rsidRDefault="00880D73" w:rsidP="00880D73">
            <w:r w:rsidRPr="000D5D0D">
              <w:t>Unsure</w:t>
            </w:r>
          </w:p>
        </w:tc>
      </w:tr>
    </w:tbl>
    <w:p w14:paraId="79D7CA7E" w14:textId="4ABC9BDF" w:rsidR="00366420" w:rsidRDefault="00366420"/>
    <w:p w14:paraId="4E069A54" w14:textId="77777777" w:rsidR="00EE6A97" w:rsidRPr="00C57C2D" w:rsidRDefault="00EE6A97" w:rsidP="00EE6A97">
      <w:proofErr w:type="spellStart"/>
      <w:r>
        <w:rPr>
          <w:vertAlign w:val="superscript"/>
        </w:rPr>
        <w:t>A</w:t>
      </w:r>
      <w:r>
        <w:t>Accessed</w:t>
      </w:r>
      <w:proofErr w:type="spellEnd"/>
      <w:r>
        <w:t xml:space="preserve"> at:  </w:t>
      </w:r>
      <w:hyperlink r:id="rId6" w:history="1">
        <w:r w:rsidRPr="007D7E82">
          <w:rPr>
            <w:rStyle w:val="Hyperlink"/>
          </w:rPr>
          <w:t>https://data.worldbank.org/indicator/SP.POP.TOTL</w:t>
        </w:r>
      </w:hyperlink>
      <w:r>
        <w:t xml:space="preserve"> </w:t>
      </w:r>
    </w:p>
    <w:p w14:paraId="6E5B6AF8" w14:textId="77777777" w:rsidR="00EE6A97" w:rsidRPr="00A368B6" w:rsidRDefault="00EE6A97" w:rsidP="00EE6A97">
      <w:pPr>
        <w:rPr>
          <w:color w:val="0563C1" w:themeColor="hyperlink"/>
          <w:u w:val="single"/>
        </w:rPr>
      </w:pPr>
      <w:proofErr w:type="spellStart"/>
      <w:r>
        <w:rPr>
          <w:vertAlign w:val="superscript"/>
        </w:rPr>
        <w:t>B</w:t>
      </w:r>
      <w:r>
        <w:t>Accessed</w:t>
      </w:r>
      <w:proofErr w:type="spellEnd"/>
      <w:r>
        <w:t xml:space="preserve"> at:  </w:t>
      </w:r>
      <w:hyperlink r:id="rId7" w:history="1">
        <w:r w:rsidRPr="008F1F06">
          <w:rPr>
            <w:rStyle w:val="Hyperlink"/>
          </w:rPr>
          <w:t>https://data.worldbank.org/indicator/SH.MED.PHYS.ZS?locations=PH</w:t>
        </w:r>
      </w:hyperlink>
    </w:p>
    <w:p w14:paraId="38AAD911" w14:textId="05812F8B" w:rsidR="00B23B37" w:rsidRDefault="00B23B37" w:rsidP="00EE6A97"/>
    <w:p w14:paraId="48099C8C" w14:textId="33C7716A" w:rsidR="00EE6A97" w:rsidRPr="00EE6A97" w:rsidRDefault="00EE6A97" w:rsidP="00EE6A97"/>
    <w:p w14:paraId="0556BF16" w14:textId="6BED5EB8" w:rsidR="00EE6A97" w:rsidRDefault="00EE6A97" w:rsidP="00EE6A97"/>
    <w:p w14:paraId="0BEECD05" w14:textId="77777777" w:rsidR="000B3E6E" w:rsidRDefault="000B3E6E" w:rsidP="00EE6A97">
      <w:pPr>
        <w:tabs>
          <w:tab w:val="left" w:pos="12010"/>
        </w:tabs>
      </w:pPr>
    </w:p>
    <w:p w14:paraId="0D63453B" w14:textId="77777777" w:rsidR="000B3E6E" w:rsidRDefault="000B3E6E" w:rsidP="00EE6A97">
      <w:pPr>
        <w:tabs>
          <w:tab w:val="left" w:pos="12010"/>
        </w:tabs>
      </w:pPr>
    </w:p>
    <w:p w14:paraId="6DE239FC" w14:textId="77777777" w:rsidR="000B3E6E" w:rsidRDefault="000B3E6E" w:rsidP="00EE6A97">
      <w:pPr>
        <w:tabs>
          <w:tab w:val="left" w:pos="12010"/>
        </w:tabs>
      </w:pPr>
    </w:p>
    <w:p w14:paraId="4909042F" w14:textId="77777777" w:rsidR="000B3E6E" w:rsidRPr="000B3E6E" w:rsidRDefault="000B3E6E" w:rsidP="00EE6A97">
      <w:pPr>
        <w:tabs>
          <w:tab w:val="left" w:pos="12010"/>
        </w:tabs>
        <w:rPr>
          <w:b/>
          <w:bCs/>
        </w:rPr>
      </w:pPr>
      <w:r w:rsidRPr="000B3E6E">
        <w:rPr>
          <w:b/>
          <w:bCs/>
        </w:rPr>
        <w:lastRenderedPageBreak/>
        <w:t>Europe</w:t>
      </w:r>
    </w:p>
    <w:tbl>
      <w:tblPr>
        <w:tblStyle w:val="TableGrid"/>
        <w:tblW w:w="13405" w:type="dxa"/>
        <w:tblLayout w:type="fixed"/>
        <w:tblLook w:val="04A0" w:firstRow="1" w:lastRow="0" w:firstColumn="1" w:lastColumn="0" w:noHBand="0" w:noVBand="1"/>
      </w:tblPr>
      <w:tblGrid>
        <w:gridCol w:w="2043"/>
        <w:gridCol w:w="2272"/>
        <w:gridCol w:w="2272"/>
        <w:gridCol w:w="2273"/>
        <w:gridCol w:w="2272"/>
        <w:gridCol w:w="2273"/>
      </w:tblGrid>
      <w:tr w:rsidR="000B3E6E" w:rsidRPr="00366420" w14:paraId="60F68D90" w14:textId="77777777" w:rsidTr="004A75B2">
        <w:tc>
          <w:tcPr>
            <w:tcW w:w="2043" w:type="dxa"/>
            <w:shd w:val="clear" w:color="auto" w:fill="D9E2F3" w:themeFill="accent1" w:themeFillTint="33"/>
          </w:tcPr>
          <w:p w14:paraId="2C3F4A7B" w14:textId="77777777" w:rsidR="000B3E6E" w:rsidRPr="00E24CC7" w:rsidRDefault="000B3E6E" w:rsidP="004A75B2">
            <w:pPr>
              <w:rPr>
                <w:sz w:val="24"/>
                <w:szCs w:val="24"/>
              </w:rPr>
            </w:pPr>
          </w:p>
        </w:tc>
        <w:tc>
          <w:tcPr>
            <w:tcW w:w="2272" w:type="dxa"/>
            <w:shd w:val="clear" w:color="auto" w:fill="FFC000" w:themeFill="accent4"/>
          </w:tcPr>
          <w:p w14:paraId="13190EF4" w14:textId="77777777" w:rsidR="000B3E6E" w:rsidRPr="0027664E" w:rsidRDefault="000B3E6E" w:rsidP="004A75B2">
            <w:pPr>
              <w:jc w:val="center"/>
              <w:rPr>
                <w:b/>
                <w:bCs/>
                <w:sz w:val="24"/>
                <w:szCs w:val="24"/>
              </w:rPr>
            </w:pPr>
            <w:r>
              <w:rPr>
                <w:b/>
                <w:bCs/>
                <w:sz w:val="24"/>
                <w:szCs w:val="24"/>
              </w:rPr>
              <w:t>Austria</w:t>
            </w:r>
          </w:p>
        </w:tc>
        <w:tc>
          <w:tcPr>
            <w:tcW w:w="2272" w:type="dxa"/>
            <w:shd w:val="clear" w:color="auto" w:fill="FFC000"/>
          </w:tcPr>
          <w:p w14:paraId="435F57F2" w14:textId="77777777" w:rsidR="000B3E6E" w:rsidRPr="0027664E" w:rsidRDefault="000B3E6E" w:rsidP="004A75B2">
            <w:pPr>
              <w:jc w:val="center"/>
              <w:rPr>
                <w:b/>
                <w:bCs/>
                <w:sz w:val="24"/>
                <w:szCs w:val="24"/>
              </w:rPr>
            </w:pPr>
            <w:r>
              <w:rPr>
                <w:b/>
                <w:bCs/>
                <w:sz w:val="24"/>
                <w:szCs w:val="24"/>
              </w:rPr>
              <w:t>Bulgaria</w:t>
            </w:r>
          </w:p>
        </w:tc>
        <w:tc>
          <w:tcPr>
            <w:tcW w:w="2273" w:type="dxa"/>
            <w:shd w:val="clear" w:color="auto" w:fill="FFC000"/>
          </w:tcPr>
          <w:p w14:paraId="3BBDA652" w14:textId="77777777" w:rsidR="000B3E6E" w:rsidRPr="0027664E" w:rsidRDefault="000B3E6E" w:rsidP="004A75B2">
            <w:pPr>
              <w:jc w:val="center"/>
              <w:rPr>
                <w:b/>
                <w:bCs/>
                <w:sz w:val="24"/>
                <w:szCs w:val="24"/>
              </w:rPr>
            </w:pPr>
            <w:r>
              <w:rPr>
                <w:b/>
                <w:bCs/>
                <w:sz w:val="24"/>
                <w:szCs w:val="24"/>
              </w:rPr>
              <w:t>Croatia</w:t>
            </w:r>
          </w:p>
        </w:tc>
        <w:tc>
          <w:tcPr>
            <w:tcW w:w="2272" w:type="dxa"/>
            <w:shd w:val="clear" w:color="auto" w:fill="FFC000" w:themeFill="accent4"/>
          </w:tcPr>
          <w:p w14:paraId="75A27599" w14:textId="77777777" w:rsidR="000B3E6E" w:rsidRPr="0027664E" w:rsidRDefault="000B3E6E" w:rsidP="004A75B2">
            <w:pPr>
              <w:jc w:val="center"/>
              <w:rPr>
                <w:b/>
                <w:bCs/>
                <w:sz w:val="24"/>
                <w:szCs w:val="24"/>
              </w:rPr>
            </w:pPr>
            <w:r>
              <w:rPr>
                <w:b/>
                <w:bCs/>
                <w:sz w:val="24"/>
                <w:szCs w:val="24"/>
              </w:rPr>
              <w:t>Finland</w:t>
            </w:r>
          </w:p>
        </w:tc>
        <w:tc>
          <w:tcPr>
            <w:tcW w:w="2273" w:type="dxa"/>
            <w:shd w:val="clear" w:color="auto" w:fill="FFC000" w:themeFill="accent4"/>
          </w:tcPr>
          <w:p w14:paraId="7486584E" w14:textId="77777777" w:rsidR="000B3E6E" w:rsidRPr="0027664E" w:rsidRDefault="000B3E6E" w:rsidP="004A75B2">
            <w:pPr>
              <w:jc w:val="center"/>
              <w:rPr>
                <w:b/>
                <w:bCs/>
                <w:sz w:val="24"/>
                <w:szCs w:val="24"/>
              </w:rPr>
            </w:pPr>
            <w:r>
              <w:rPr>
                <w:b/>
                <w:bCs/>
                <w:sz w:val="24"/>
                <w:szCs w:val="24"/>
              </w:rPr>
              <w:t>France</w:t>
            </w:r>
          </w:p>
        </w:tc>
      </w:tr>
      <w:tr w:rsidR="000B3E6E" w14:paraId="51C2C9C0" w14:textId="77777777" w:rsidTr="004A75B2">
        <w:tc>
          <w:tcPr>
            <w:tcW w:w="2043" w:type="dxa"/>
          </w:tcPr>
          <w:p w14:paraId="6DA1B66F" w14:textId="77777777" w:rsidR="000B3E6E" w:rsidRPr="00C57C2D" w:rsidRDefault="000B3E6E" w:rsidP="004A75B2">
            <w:pPr>
              <w:tabs>
                <w:tab w:val="center" w:pos="1059"/>
              </w:tabs>
              <w:rPr>
                <w:b/>
                <w:bCs/>
                <w:vertAlign w:val="superscript"/>
              </w:rPr>
            </w:pPr>
            <w:r w:rsidRPr="00E776C6">
              <w:rPr>
                <w:b/>
                <w:bCs/>
              </w:rPr>
              <w:t xml:space="preserve">Country </w:t>
            </w:r>
            <w:proofErr w:type="spellStart"/>
            <w:r w:rsidRPr="00E776C6">
              <w:rPr>
                <w:b/>
                <w:bCs/>
              </w:rPr>
              <w:t>population</w:t>
            </w:r>
            <w:r>
              <w:rPr>
                <w:b/>
                <w:bCs/>
                <w:vertAlign w:val="superscript"/>
              </w:rPr>
              <w:t>A</w:t>
            </w:r>
            <w:proofErr w:type="spellEnd"/>
          </w:p>
          <w:p w14:paraId="6FE0BA74" w14:textId="77777777" w:rsidR="000B3E6E" w:rsidRPr="00E776C6" w:rsidRDefault="000B3E6E" w:rsidP="004A75B2">
            <w:pPr>
              <w:tabs>
                <w:tab w:val="center" w:pos="1059"/>
              </w:tabs>
              <w:rPr>
                <w:b/>
                <w:bCs/>
              </w:rPr>
            </w:pPr>
            <w:r>
              <w:rPr>
                <w:b/>
                <w:bCs/>
              </w:rPr>
              <w:t>(2021)</w:t>
            </w:r>
          </w:p>
        </w:tc>
        <w:tc>
          <w:tcPr>
            <w:tcW w:w="2272" w:type="dxa"/>
          </w:tcPr>
          <w:p w14:paraId="1B5DF758" w14:textId="77777777" w:rsidR="000B3E6E" w:rsidRDefault="000B3E6E" w:rsidP="004A75B2">
            <w:pPr>
              <w:jc w:val="center"/>
            </w:pPr>
            <w:r>
              <w:t>8.96 million</w:t>
            </w:r>
          </w:p>
        </w:tc>
        <w:tc>
          <w:tcPr>
            <w:tcW w:w="2272" w:type="dxa"/>
          </w:tcPr>
          <w:p w14:paraId="7EE6A08A" w14:textId="77777777" w:rsidR="000B3E6E" w:rsidRDefault="000B3E6E" w:rsidP="004A75B2">
            <w:pPr>
              <w:jc w:val="center"/>
            </w:pPr>
            <w:r>
              <w:t>6.88 million</w:t>
            </w:r>
          </w:p>
        </w:tc>
        <w:tc>
          <w:tcPr>
            <w:tcW w:w="2273" w:type="dxa"/>
          </w:tcPr>
          <w:p w14:paraId="70A9C976" w14:textId="77777777" w:rsidR="000B3E6E" w:rsidRDefault="000B3E6E" w:rsidP="004A75B2">
            <w:pPr>
              <w:jc w:val="center"/>
            </w:pPr>
            <w:r>
              <w:t>3.9 million</w:t>
            </w:r>
          </w:p>
        </w:tc>
        <w:tc>
          <w:tcPr>
            <w:tcW w:w="2272" w:type="dxa"/>
          </w:tcPr>
          <w:p w14:paraId="3CA2B378" w14:textId="77777777" w:rsidR="000B3E6E" w:rsidRDefault="000B3E6E" w:rsidP="004A75B2">
            <w:pPr>
              <w:jc w:val="center"/>
            </w:pPr>
            <w:r>
              <w:t>5.54 million</w:t>
            </w:r>
          </w:p>
        </w:tc>
        <w:tc>
          <w:tcPr>
            <w:tcW w:w="2273" w:type="dxa"/>
          </w:tcPr>
          <w:p w14:paraId="48CBE952" w14:textId="77777777" w:rsidR="000B3E6E" w:rsidRDefault="000B3E6E" w:rsidP="004A75B2">
            <w:pPr>
              <w:jc w:val="center"/>
            </w:pPr>
            <w:r>
              <w:t>67.75 million</w:t>
            </w:r>
          </w:p>
        </w:tc>
      </w:tr>
      <w:tr w:rsidR="000B3E6E" w14:paraId="01AAD18F" w14:textId="77777777" w:rsidTr="004A75B2">
        <w:tc>
          <w:tcPr>
            <w:tcW w:w="2043" w:type="dxa"/>
          </w:tcPr>
          <w:p w14:paraId="38C2B839" w14:textId="77777777" w:rsidR="000B3E6E"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p w14:paraId="212224A5" w14:textId="77777777" w:rsidR="000B3E6E" w:rsidRDefault="000B3E6E" w:rsidP="004A75B2">
            <w:pPr>
              <w:tabs>
                <w:tab w:val="center" w:pos="1059"/>
              </w:tabs>
              <w:rPr>
                <w:b/>
                <w:bCs/>
              </w:rPr>
            </w:pPr>
          </w:p>
          <w:p w14:paraId="35E4A1C9" w14:textId="77777777" w:rsidR="000B3E6E"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C</w:t>
            </w:r>
            <w:proofErr w:type="spellEnd"/>
          </w:p>
          <w:p w14:paraId="1F1F7FAD" w14:textId="77777777" w:rsidR="000B3E6E" w:rsidRPr="002E38FB" w:rsidRDefault="000B3E6E" w:rsidP="004A75B2">
            <w:pPr>
              <w:tabs>
                <w:tab w:val="center" w:pos="1059"/>
              </w:tabs>
              <w:rPr>
                <w:b/>
                <w:bCs/>
              </w:rPr>
            </w:pPr>
          </w:p>
        </w:tc>
        <w:tc>
          <w:tcPr>
            <w:tcW w:w="2272" w:type="dxa"/>
          </w:tcPr>
          <w:p w14:paraId="1671D9A8" w14:textId="77777777" w:rsidR="000B3E6E" w:rsidRDefault="000B3E6E" w:rsidP="004A75B2">
            <w:pPr>
              <w:jc w:val="center"/>
            </w:pPr>
          </w:p>
          <w:p w14:paraId="28B7B249" w14:textId="77777777" w:rsidR="000B3E6E" w:rsidRDefault="000B3E6E" w:rsidP="004A75B2">
            <w:pPr>
              <w:jc w:val="center"/>
            </w:pPr>
            <w:r>
              <w:t xml:space="preserve">5.2 </w:t>
            </w:r>
          </w:p>
          <w:p w14:paraId="2A3F7376" w14:textId="77777777" w:rsidR="000B3E6E" w:rsidRDefault="000B3E6E" w:rsidP="004A75B2">
            <w:pPr>
              <w:jc w:val="center"/>
            </w:pPr>
            <w:r>
              <w:t>(2018)</w:t>
            </w:r>
          </w:p>
        </w:tc>
        <w:tc>
          <w:tcPr>
            <w:tcW w:w="2272" w:type="dxa"/>
          </w:tcPr>
          <w:p w14:paraId="5F3D40A5" w14:textId="77777777" w:rsidR="000B3E6E" w:rsidRDefault="000B3E6E" w:rsidP="004A75B2">
            <w:pPr>
              <w:jc w:val="center"/>
            </w:pPr>
          </w:p>
          <w:p w14:paraId="4BE5DE6B" w14:textId="77777777" w:rsidR="000B3E6E" w:rsidRDefault="000B3E6E" w:rsidP="004A75B2">
            <w:pPr>
              <w:jc w:val="center"/>
            </w:pPr>
            <w:r>
              <w:t xml:space="preserve">4.2 </w:t>
            </w:r>
          </w:p>
          <w:p w14:paraId="4C929EF7" w14:textId="77777777" w:rsidR="000B3E6E" w:rsidRDefault="000B3E6E" w:rsidP="004A75B2">
            <w:pPr>
              <w:jc w:val="center"/>
            </w:pPr>
            <w:r>
              <w:t>(2018)</w:t>
            </w:r>
          </w:p>
        </w:tc>
        <w:tc>
          <w:tcPr>
            <w:tcW w:w="2273" w:type="dxa"/>
          </w:tcPr>
          <w:p w14:paraId="2FE93961" w14:textId="77777777" w:rsidR="000B3E6E" w:rsidRDefault="000B3E6E" w:rsidP="004A75B2">
            <w:pPr>
              <w:jc w:val="center"/>
            </w:pPr>
          </w:p>
          <w:p w14:paraId="214B1B4D" w14:textId="77777777" w:rsidR="000B3E6E" w:rsidRDefault="000B3E6E" w:rsidP="004A75B2">
            <w:pPr>
              <w:jc w:val="center"/>
            </w:pPr>
            <w:r>
              <w:t xml:space="preserve">3.0 </w:t>
            </w:r>
          </w:p>
          <w:p w14:paraId="59632360" w14:textId="77777777" w:rsidR="000B3E6E" w:rsidRDefault="000B3E6E" w:rsidP="004A75B2">
            <w:pPr>
              <w:jc w:val="center"/>
            </w:pPr>
            <w:r>
              <w:t>(2016)</w:t>
            </w:r>
          </w:p>
        </w:tc>
        <w:tc>
          <w:tcPr>
            <w:tcW w:w="2272" w:type="dxa"/>
          </w:tcPr>
          <w:p w14:paraId="4B5101E0" w14:textId="77777777" w:rsidR="000B3E6E" w:rsidRDefault="000B3E6E" w:rsidP="004A75B2">
            <w:pPr>
              <w:jc w:val="center"/>
            </w:pPr>
          </w:p>
          <w:p w14:paraId="7DC1CCB5" w14:textId="77777777" w:rsidR="000B3E6E" w:rsidRDefault="000B3E6E" w:rsidP="004A75B2">
            <w:pPr>
              <w:jc w:val="center"/>
            </w:pPr>
            <w:r>
              <w:t xml:space="preserve">4.6 </w:t>
            </w:r>
          </w:p>
          <w:p w14:paraId="0ED72FE5" w14:textId="77777777" w:rsidR="000B3E6E" w:rsidRDefault="000B3E6E" w:rsidP="004A75B2">
            <w:pPr>
              <w:jc w:val="center"/>
            </w:pPr>
            <w:r>
              <w:t>(2018)</w:t>
            </w:r>
          </w:p>
        </w:tc>
        <w:tc>
          <w:tcPr>
            <w:tcW w:w="2273" w:type="dxa"/>
          </w:tcPr>
          <w:p w14:paraId="70552CA5" w14:textId="77777777" w:rsidR="000B3E6E" w:rsidRDefault="000B3E6E" w:rsidP="004A75B2">
            <w:pPr>
              <w:jc w:val="center"/>
            </w:pPr>
          </w:p>
          <w:p w14:paraId="0E9EA896" w14:textId="77777777" w:rsidR="000B3E6E" w:rsidRPr="002E38FB" w:rsidRDefault="000B3E6E" w:rsidP="004A75B2">
            <w:pPr>
              <w:jc w:val="center"/>
              <w:rPr>
                <w:vertAlign w:val="superscript"/>
              </w:rPr>
            </w:pPr>
            <w:r>
              <w:t>3.2</w:t>
            </w:r>
            <w:r>
              <w:rPr>
                <w:vertAlign w:val="superscript"/>
              </w:rPr>
              <w:t>C</w:t>
            </w:r>
          </w:p>
          <w:p w14:paraId="77B632AB" w14:textId="77777777" w:rsidR="000B3E6E" w:rsidRDefault="000B3E6E" w:rsidP="004A75B2">
            <w:pPr>
              <w:jc w:val="center"/>
            </w:pPr>
            <w:r>
              <w:t>(2020)</w:t>
            </w:r>
          </w:p>
          <w:p w14:paraId="23C2C275" w14:textId="77777777" w:rsidR="000B3E6E" w:rsidRDefault="000B3E6E" w:rsidP="004A75B2">
            <w:pPr>
              <w:jc w:val="center"/>
            </w:pPr>
          </w:p>
        </w:tc>
      </w:tr>
      <w:tr w:rsidR="000B3E6E" w14:paraId="2161BF49" w14:textId="77777777" w:rsidTr="004A75B2">
        <w:tc>
          <w:tcPr>
            <w:tcW w:w="2043" w:type="dxa"/>
          </w:tcPr>
          <w:p w14:paraId="11360044" w14:textId="77777777" w:rsidR="000B3E6E" w:rsidRDefault="000B3E6E" w:rsidP="004A75B2">
            <w:pPr>
              <w:tabs>
                <w:tab w:val="center" w:pos="1059"/>
              </w:tabs>
              <w:rPr>
                <w:b/>
                <w:bCs/>
              </w:rPr>
            </w:pPr>
            <w:r>
              <w:rPr>
                <w:b/>
                <w:bCs/>
              </w:rPr>
              <w:t xml:space="preserve">Academic preparation </w:t>
            </w:r>
          </w:p>
          <w:p w14:paraId="5FB4F5B6" w14:textId="77777777" w:rsidR="000B3E6E" w:rsidRDefault="000B3E6E" w:rsidP="004A75B2">
            <w:pPr>
              <w:tabs>
                <w:tab w:val="center" w:pos="1059"/>
              </w:tabs>
              <w:rPr>
                <w:b/>
                <w:bCs/>
              </w:rPr>
            </w:pPr>
          </w:p>
        </w:tc>
        <w:tc>
          <w:tcPr>
            <w:tcW w:w="2272" w:type="dxa"/>
          </w:tcPr>
          <w:p w14:paraId="3C434320" w14:textId="77777777" w:rsidR="000B3E6E" w:rsidRDefault="000B3E6E" w:rsidP="004A75B2">
            <w:r>
              <w:t>6 years of medical school followed by residency training; public universities are free; licensing exam to practice medicine</w:t>
            </w:r>
          </w:p>
        </w:tc>
        <w:tc>
          <w:tcPr>
            <w:tcW w:w="2272" w:type="dxa"/>
            <w:tcBorders>
              <w:top w:val="single" w:sz="4" w:space="0" w:color="auto"/>
              <w:left w:val="single" w:sz="4" w:space="0" w:color="auto"/>
              <w:bottom w:val="single" w:sz="4" w:space="0" w:color="auto"/>
              <w:right w:val="single" w:sz="4" w:space="0" w:color="auto"/>
            </w:tcBorders>
          </w:tcPr>
          <w:p w14:paraId="7B72EDB3" w14:textId="77777777" w:rsidR="000B3E6E" w:rsidRDefault="000B3E6E" w:rsidP="004A75B2">
            <w:r>
              <w:t>6 years of medical school followed by residency training (average 3 – 5 years); national licensing exam to practice medicine</w:t>
            </w:r>
          </w:p>
        </w:tc>
        <w:tc>
          <w:tcPr>
            <w:tcW w:w="2273" w:type="dxa"/>
            <w:tcBorders>
              <w:top w:val="single" w:sz="4" w:space="0" w:color="auto"/>
              <w:left w:val="single" w:sz="4" w:space="0" w:color="auto"/>
              <w:bottom w:val="single" w:sz="4" w:space="0" w:color="auto"/>
              <w:right w:val="single" w:sz="4" w:space="0" w:color="auto"/>
            </w:tcBorders>
          </w:tcPr>
          <w:p w14:paraId="0315EC62" w14:textId="77777777" w:rsidR="000B3E6E" w:rsidRDefault="000B3E6E" w:rsidP="004A75B2">
            <w:r>
              <w:t>5 – 6 years of medical school followed by residency training; licensing exam to practice medicine</w:t>
            </w:r>
          </w:p>
        </w:tc>
        <w:tc>
          <w:tcPr>
            <w:tcW w:w="2272" w:type="dxa"/>
          </w:tcPr>
          <w:p w14:paraId="7B1A24EB" w14:textId="77777777" w:rsidR="000B3E6E" w:rsidRDefault="000B3E6E" w:rsidP="004A75B2">
            <w:r>
              <w:t>6 years of medical school followed by 5 – 6 years of residency training for specialties</w:t>
            </w:r>
          </w:p>
        </w:tc>
        <w:tc>
          <w:tcPr>
            <w:tcW w:w="2273" w:type="dxa"/>
            <w:shd w:val="clear" w:color="auto" w:fill="auto"/>
          </w:tcPr>
          <w:p w14:paraId="350749DA" w14:textId="77777777" w:rsidR="000B3E6E" w:rsidRDefault="000B3E6E" w:rsidP="004A75B2">
            <w:pPr>
              <w:spacing w:after="160"/>
              <w:rPr>
                <w:i/>
                <w:iCs/>
              </w:rPr>
            </w:pPr>
            <w:r>
              <w:t xml:space="preserve">6 years of medical school followed by 3 – 5+ years of residency training; </w:t>
            </w:r>
            <w:r w:rsidRPr="00E015B7">
              <w:rPr>
                <w:i/>
                <w:iCs/>
              </w:rPr>
              <w:t xml:space="preserve">state diploma; there is little or no variation between medical education programs across the different universities. </w:t>
            </w:r>
          </w:p>
          <w:p w14:paraId="73A91220" w14:textId="77777777" w:rsidR="000B3E6E" w:rsidRPr="00E015B7" w:rsidRDefault="000B3E6E" w:rsidP="004A75B2">
            <w:r w:rsidRPr="00931BF3">
              <w:rPr>
                <w:i/>
                <w:iCs/>
              </w:rPr>
              <w:t xml:space="preserve">The initial medical education is divided </w:t>
            </w:r>
            <w:proofErr w:type="gramStart"/>
            <w:r w:rsidRPr="00931BF3">
              <w:rPr>
                <w:i/>
                <w:iCs/>
              </w:rPr>
              <w:t>in</w:t>
            </w:r>
            <w:proofErr w:type="gramEnd"/>
            <w:r w:rsidRPr="00931BF3">
              <w:rPr>
                <w:i/>
                <w:iCs/>
              </w:rPr>
              <w:t xml:space="preserve"> three cycles. The first and the second are common to all physicians. The third corresponds to the internship which defined the specialty. Even GP are doing an internship, it is considered as a medical specialty. </w:t>
            </w:r>
          </w:p>
          <w:p w14:paraId="38293EFA" w14:textId="77777777" w:rsidR="000B3E6E" w:rsidRDefault="000B3E6E" w:rsidP="004A75B2"/>
        </w:tc>
      </w:tr>
      <w:tr w:rsidR="000B3E6E" w14:paraId="603A4BC9" w14:textId="77777777" w:rsidTr="004A75B2">
        <w:tc>
          <w:tcPr>
            <w:tcW w:w="2043" w:type="dxa"/>
          </w:tcPr>
          <w:p w14:paraId="3DF40B6B" w14:textId="77777777" w:rsidR="000B3E6E" w:rsidRDefault="000B3E6E" w:rsidP="004A75B2">
            <w:pPr>
              <w:tabs>
                <w:tab w:val="center" w:pos="1059"/>
              </w:tabs>
              <w:rPr>
                <w:b/>
                <w:bCs/>
              </w:rPr>
            </w:pPr>
            <w:r>
              <w:rPr>
                <w:b/>
                <w:bCs/>
              </w:rPr>
              <w:lastRenderedPageBreak/>
              <w:t>Licensing or regulatory agency to practice medicine</w:t>
            </w:r>
          </w:p>
        </w:tc>
        <w:tc>
          <w:tcPr>
            <w:tcW w:w="2272" w:type="dxa"/>
          </w:tcPr>
          <w:p w14:paraId="5666CEAD" w14:textId="77777777" w:rsidR="000B3E6E" w:rsidRDefault="000B3E6E" w:rsidP="004A75B2">
            <w:r>
              <w:t>Austrian Medical Chamber</w:t>
            </w:r>
          </w:p>
        </w:tc>
        <w:tc>
          <w:tcPr>
            <w:tcW w:w="2272" w:type="dxa"/>
            <w:tcBorders>
              <w:top w:val="single" w:sz="4" w:space="0" w:color="auto"/>
              <w:left w:val="single" w:sz="4" w:space="0" w:color="auto"/>
              <w:bottom w:val="single" w:sz="4" w:space="0" w:color="auto"/>
              <w:right w:val="single" w:sz="4" w:space="0" w:color="auto"/>
            </w:tcBorders>
          </w:tcPr>
          <w:p w14:paraId="4113B5A3" w14:textId="77777777" w:rsidR="000B3E6E" w:rsidRDefault="000B3E6E" w:rsidP="004A75B2">
            <w:r>
              <w:t>Ministry of Health and Bulgarian Medical Union</w:t>
            </w:r>
          </w:p>
        </w:tc>
        <w:tc>
          <w:tcPr>
            <w:tcW w:w="2273" w:type="dxa"/>
            <w:tcBorders>
              <w:top w:val="single" w:sz="4" w:space="0" w:color="auto"/>
              <w:left w:val="single" w:sz="4" w:space="0" w:color="auto"/>
              <w:bottom w:val="single" w:sz="4" w:space="0" w:color="auto"/>
              <w:right w:val="single" w:sz="4" w:space="0" w:color="auto"/>
            </w:tcBorders>
          </w:tcPr>
          <w:p w14:paraId="2C2C128C" w14:textId="77777777" w:rsidR="000B3E6E" w:rsidRDefault="000B3E6E" w:rsidP="004A75B2">
            <w:r>
              <w:t>Croatian Medical Chamber</w:t>
            </w:r>
          </w:p>
        </w:tc>
        <w:tc>
          <w:tcPr>
            <w:tcW w:w="2272" w:type="dxa"/>
          </w:tcPr>
          <w:p w14:paraId="31D040A7" w14:textId="77777777" w:rsidR="000B3E6E" w:rsidRPr="003800E8" w:rsidRDefault="000B3E6E" w:rsidP="004A75B2">
            <w:r>
              <w:t>National Supervisory Authority for Welfare and Health (</w:t>
            </w:r>
            <w:proofErr w:type="spellStart"/>
            <w:r>
              <w:t>Valvira</w:t>
            </w:r>
            <w:proofErr w:type="spellEnd"/>
            <w:r>
              <w:t>), under the Ministry of Social Affairs and Health</w:t>
            </w:r>
          </w:p>
        </w:tc>
        <w:tc>
          <w:tcPr>
            <w:tcW w:w="2273" w:type="dxa"/>
          </w:tcPr>
          <w:p w14:paraId="1D4D1E90" w14:textId="77777777" w:rsidR="000B3E6E" w:rsidRDefault="000B3E6E" w:rsidP="004A75B2"/>
          <w:p w14:paraId="329A3043" w14:textId="77777777" w:rsidR="000B3E6E" w:rsidRDefault="000B3E6E" w:rsidP="004A75B2">
            <w:r>
              <w:t>French National Medical Council</w:t>
            </w:r>
          </w:p>
        </w:tc>
      </w:tr>
      <w:tr w:rsidR="000B3E6E" w14:paraId="571A12FE" w14:textId="77777777" w:rsidTr="004A75B2">
        <w:tc>
          <w:tcPr>
            <w:tcW w:w="2043" w:type="dxa"/>
          </w:tcPr>
          <w:p w14:paraId="377A48DE" w14:textId="77777777" w:rsidR="000B3E6E" w:rsidRDefault="000B3E6E" w:rsidP="004A75B2">
            <w:pPr>
              <w:tabs>
                <w:tab w:val="center" w:pos="1059"/>
              </w:tabs>
              <w:rPr>
                <w:b/>
                <w:bCs/>
              </w:rPr>
            </w:pPr>
            <w:r>
              <w:rPr>
                <w:b/>
                <w:bCs/>
              </w:rPr>
              <w:t>CME mandatory or not (tied to licensure)</w:t>
            </w:r>
          </w:p>
          <w:p w14:paraId="694A473C" w14:textId="77777777" w:rsidR="000B3E6E" w:rsidRDefault="000B3E6E" w:rsidP="004A75B2">
            <w:pPr>
              <w:tabs>
                <w:tab w:val="center" w:pos="1059"/>
              </w:tabs>
              <w:rPr>
                <w:b/>
                <w:bCs/>
              </w:rPr>
            </w:pPr>
          </w:p>
        </w:tc>
        <w:tc>
          <w:tcPr>
            <w:tcW w:w="2272" w:type="dxa"/>
          </w:tcPr>
          <w:p w14:paraId="619BB9C9" w14:textId="77777777" w:rsidR="000B3E6E" w:rsidRDefault="000B3E6E" w:rsidP="004A75B2">
            <w:r>
              <w:t>Mandatory for all physicians, includes QA of activities and CE providers; disciplinary sanctions for failure to meet; national CME database system for tracking</w:t>
            </w:r>
          </w:p>
        </w:tc>
        <w:tc>
          <w:tcPr>
            <w:tcW w:w="2272" w:type="dxa"/>
            <w:tcBorders>
              <w:top w:val="single" w:sz="4" w:space="0" w:color="auto"/>
              <w:left w:val="single" w:sz="4" w:space="0" w:color="auto"/>
              <w:bottom w:val="single" w:sz="4" w:space="0" w:color="auto"/>
              <w:right w:val="single" w:sz="4" w:space="0" w:color="auto"/>
            </w:tcBorders>
          </w:tcPr>
          <w:p w14:paraId="2E3350ED" w14:textId="77777777" w:rsidR="000B3E6E" w:rsidRDefault="000B3E6E" w:rsidP="004A75B2">
            <w:r>
              <w:t>Not mandatory</w:t>
            </w:r>
          </w:p>
        </w:tc>
        <w:tc>
          <w:tcPr>
            <w:tcW w:w="2273" w:type="dxa"/>
            <w:tcBorders>
              <w:top w:val="single" w:sz="4" w:space="0" w:color="auto"/>
              <w:left w:val="single" w:sz="4" w:space="0" w:color="auto"/>
              <w:bottom w:val="single" w:sz="4" w:space="0" w:color="auto"/>
              <w:right w:val="single" w:sz="4" w:space="0" w:color="auto"/>
            </w:tcBorders>
          </w:tcPr>
          <w:p w14:paraId="01B46613" w14:textId="77777777" w:rsidR="000B3E6E" w:rsidRDefault="000B3E6E" w:rsidP="004A75B2">
            <w:r>
              <w:t>Mandatory for all physicians</w:t>
            </w:r>
          </w:p>
        </w:tc>
        <w:tc>
          <w:tcPr>
            <w:tcW w:w="2272" w:type="dxa"/>
          </w:tcPr>
          <w:p w14:paraId="00BC8F71" w14:textId="77777777" w:rsidR="000B3E6E" w:rsidRPr="003800E8" w:rsidRDefault="000B3E6E" w:rsidP="004A75B2">
            <w:r>
              <w:t>According to legislation, taking part in CME/CPD is required but it is not tied to licensure; may be required for individual physician if safety issues are identified in practice; Finnish Medical Association recommend that physicians track own CME/CPD</w:t>
            </w:r>
          </w:p>
        </w:tc>
        <w:tc>
          <w:tcPr>
            <w:tcW w:w="2273" w:type="dxa"/>
          </w:tcPr>
          <w:p w14:paraId="5CD79FCB" w14:textId="77777777" w:rsidR="000B3E6E" w:rsidRDefault="000B3E6E" w:rsidP="004A75B2">
            <w:r>
              <w:t>Mandatory for all health professionals; is a legal obligation but not enforced</w:t>
            </w:r>
          </w:p>
        </w:tc>
      </w:tr>
      <w:tr w:rsidR="000B3E6E" w14:paraId="571059A1" w14:textId="77777777" w:rsidTr="004A75B2">
        <w:tc>
          <w:tcPr>
            <w:tcW w:w="2043" w:type="dxa"/>
          </w:tcPr>
          <w:p w14:paraId="1E5788B8" w14:textId="77777777" w:rsidR="000B3E6E" w:rsidRPr="00E776C6" w:rsidRDefault="000B3E6E" w:rsidP="004A75B2">
            <w:pPr>
              <w:rPr>
                <w:b/>
                <w:bCs/>
              </w:rPr>
            </w:pPr>
            <w:r w:rsidRPr="00E776C6">
              <w:rPr>
                <w:b/>
                <w:bCs/>
              </w:rPr>
              <w:t>Number of CME credits required annually</w:t>
            </w:r>
          </w:p>
        </w:tc>
        <w:tc>
          <w:tcPr>
            <w:tcW w:w="2272" w:type="dxa"/>
          </w:tcPr>
          <w:p w14:paraId="1F24CAA5" w14:textId="77777777" w:rsidR="000B3E6E" w:rsidRDefault="000B3E6E" w:rsidP="004A75B2">
            <w:r>
              <w:t>250 points in 5 years or 150 in 3 years</w:t>
            </w:r>
          </w:p>
        </w:tc>
        <w:tc>
          <w:tcPr>
            <w:tcW w:w="2272" w:type="dxa"/>
            <w:tcBorders>
              <w:top w:val="single" w:sz="4" w:space="0" w:color="auto"/>
              <w:left w:val="single" w:sz="4" w:space="0" w:color="auto"/>
              <w:bottom w:val="single" w:sz="4" w:space="0" w:color="auto"/>
              <w:right w:val="single" w:sz="4" w:space="0" w:color="auto"/>
            </w:tcBorders>
          </w:tcPr>
          <w:p w14:paraId="617EE093" w14:textId="77777777" w:rsidR="000B3E6E" w:rsidRDefault="000B3E6E" w:rsidP="004A75B2">
            <w:r>
              <w:t>None</w:t>
            </w:r>
          </w:p>
        </w:tc>
        <w:tc>
          <w:tcPr>
            <w:tcW w:w="2273" w:type="dxa"/>
            <w:tcBorders>
              <w:top w:val="single" w:sz="4" w:space="0" w:color="auto"/>
              <w:left w:val="single" w:sz="4" w:space="0" w:color="auto"/>
              <w:bottom w:val="single" w:sz="4" w:space="0" w:color="auto"/>
              <w:right w:val="single" w:sz="4" w:space="0" w:color="auto"/>
            </w:tcBorders>
          </w:tcPr>
          <w:p w14:paraId="5B7A4FED" w14:textId="77777777" w:rsidR="000B3E6E" w:rsidRDefault="000B3E6E" w:rsidP="004A75B2">
            <w:r>
              <w:t>120 points in 6 years; points determined by Croatian Medical Chamber based on quality of educational offering</w:t>
            </w:r>
          </w:p>
        </w:tc>
        <w:tc>
          <w:tcPr>
            <w:tcW w:w="2272" w:type="dxa"/>
          </w:tcPr>
          <w:p w14:paraId="7E591FD8" w14:textId="77777777" w:rsidR="000B3E6E" w:rsidRPr="0083224C" w:rsidRDefault="000B3E6E" w:rsidP="004A75B2">
            <w:r>
              <w:t>None though Finnish Medical Association recommends 10 days of external CME be paid for by employers annually</w:t>
            </w:r>
          </w:p>
        </w:tc>
        <w:tc>
          <w:tcPr>
            <w:tcW w:w="2273" w:type="dxa"/>
          </w:tcPr>
          <w:p w14:paraId="3C279F20" w14:textId="77777777" w:rsidR="000B3E6E" w:rsidRDefault="000B3E6E" w:rsidP="004A75B2">
            <w:r>
              <w:t xml:space="preserve">3 years cycle incorporating educational activities, practice review and QI/patient safety activities (minimum of 2 activities of 2 different types); CPD programs must align with national priority goals defined by the government and professional organizations; no credit system </w:t>
            </w:r>
          </w:p>
        </w:tc>
      </w:tr>
      <w:tr w:rsidR="000B3E6E" w14:paraId="392C2349" w14:textId="77777777" w:rsidTr="004A75B2">
        <w:tc>
          <w:tcPr>
            <w:tcW w:w="2043" w:type="dxa"/>
          </w:tcPr>
          <w:p w14:paraId="294B4883" w14:textId="77777777" w:rsidR="000B3E6E" w:rsidRPr="00E776C6" w:rsidRDefault="000B3E6E" w:rsidP="004A75B2">
            <w:pPr>
              <w:rPr>
                <w:b/>
                <w:bCs/>
              </w:rPr>
            </w:pPr>
            <w:r w:rsidRPr="00E776C6">
              <w:rPr>
                <w:b/>
                <w:bCs/>
              </w:rPr>
              <w:t>Regulatory body for CME requirements for physicians</w:t>
            </w:r>
          </w:p>
        </w:tc>
        <w:tc>
          <w:tcPr>
            <w:tcW w:w="2272" w:type="dxa"/>
          </w:tcPr>
          <w:p w14:paraId="482986F5" w14:textId="77777777" w:rsidR="000B3E6E" w:rsidRDefault="000B3E6E" w:rsidP="004A75B2">
            <w:r>
              <w:t>Austrian Medical Chamber</w:t>
            </w:r>
          </w:p>
        </w:tc>
        <w:tc>
          <w:tcPr>
            <w:tcW w:w="2272" w:type="dxa"/>
            <w:tcBorders>
              <w:top w:val="single" w:sz="4" w:space="0" w:color="auto"/>
              <w:left w:val="single" w:sz="4" w:space="0" w:color="auto"/>
              <w:bottom w:val="single" w:sz="4" w:space="0" w:color="auto"/>
              <w:right w:val="single" w:sz="4" w:space="0" w:color="auto"/>
            </w:tcBorders>
          </w:tcPr>
          <w:p w14:paraId="7C2B35C6" w14:textId="77777777" w:rsidR="000B3E6E" w:rsidRDefault="000B3E6E" w:rsidP="004A75B2">
            <w:r>
              <w:t>Bulgarian Medical Union</w:t>
            </w:r>
          </w:p>
        </w:tc>
        <w:tc>
          <w:tcPr>
            <w:tcW w:w="2273" w:type="dxa"/>
            <w:tcBorders>
              <w:top w:val="single" w:sz="4" w:space="0" w:color="auto"/>
              <w:left w:val="single" w:sz="4" w:space="0" w:color="auto"/>
              <w:bottom w:val="single" w:sz="4" w:space="0" w:color="auto"/>
              <w:right w:val="single" w:sz="4" w:space="0" w:color="auto"/>
            </w:tcBorders>
          </w:tcPr>
          <w:p w14:paraId="20BAE5CB" w14:textId="77777777" w:rsidR="000B3E6E" w:rsidRDefault="000B3E6E" w:rsidP="004A75B2">
            <w:r>
              <w:t>Croatian Medical Chamber</w:t>
            </w:r>
          </w:p>
        </w:tc>
        <w:tc>
          <w:tcPr>
            <w:tcW w:w="2272" w:type="dxa"/>
          </w:tcPr>
          <w:p w14:paraId="3D0E4FC6" w14:textId="77777777" w:rsidR="000B3E6E" w:rsidRPr="0083224C" w:rsidRDefault="000B3E6E" w:rsidP="004A75B2">
            <w:r>
              <w:t xml:space="preserve">Ministry of Social Affairs and Health together with </w:t>
            </w:r>
            <w:proofErr w:type="spellStart"/>
            <w:r>
              <w:t>Valvira</w:t>
            </w:r>
            <w:proofErr w:type="spellEnd"/>
          </w:p>
        </w:tc>
        <w:tc>
          <w:tcPr>
            <w:tcW w:w="2273" w:type="dxa"/>
          </w:tcPr>
          <w:p w14:paraId="69172D27" w14:textId="77777777" w:rsidR="000B3E6E" w:rsidRDefault="000B3E6E" w:rsidP="004A75B2">
            <w:r>
              <w:t>National Agency for CPD; governs CPD in all health professions</w:t>
            </w:r>
          </w:p>
        </w:tc>
      </w:tr>
      <w:tr w:rsidR="000B3E6E" w14:paraId="7B6D44E4" w14:textId="77777777" w:rsidTr="004A75B2">
        <w:tc>
          <w:tcPr>
            <w:tcW w:w="2043" w:type="dxa"/>
          </w:tcPr>
          <w:p w14:paraId="6D52737F" w14:textId="77777777" w:rsidR="000B3E6E" w:rsidRPr="00E776C6" w:rsidRDefault="000B3E6E" w:rsidP="004A75B2">
            <w:pPr>
              <w:rPr>
                <w:b/>
                <w:bCs/>
              </w:rPr>
            </w:pPr>
            <w:r w:rsidRPr="00E776C6">
              <w:rPr>
                <w:b/>
                <w:bCs/>
              </w:rPr>
              <w:lastRenderedPageBreak/>
              <w:t xml:space="preserve">Regulatory body for CME providers </w:t>
            </w:r>
          </w:p>
        </w:tc>
        <w:tc>
          <w:tcPr>
            <w:tcW w:w="2272" w:type="dxa"/>
          </w:tcPr>
          <w:p w14:paraId="0F25B006" w14:textId="77777777" w:rsidR="000B3E6E" w:rsidRDefault="000B3E6E" w:rsidP="004A75B2">
            <w:r>
              <w:t>Austrian Medical Chamber</w:t>
            </w:r>
          </w:p>
        </w:tc>
        <w:tc>
          <w:tcPr>
            <w:tcW w:w="2272" w:type="dxa"/>
            <w:tcBorders>
              <w:top w:val="single" w:sz="4" w:space="0" w:color="auto"/>
              <w:left w:val="single" w:sz="4" w:space="0" w:color="auto"/>
              <w:bottom w:val="single" w:sz="4" w:space="0" w:color="auto"/>
              <w:right w:val="single" w:sz="4" w:space="0" w:color="auto"/>
            </w:tcBorders>
          </w:tcPr>
          <w:p w14:paraId="33DE8469" w14:textId="77777777" w:rsidR="000B3E6E" w:rsidRDefault="000B3E6E" w:rsidP="004A75B2">
            <w:r>
              <w:t>Bulgarian Medical Union</w:t>
            </w:r>
          </w:p>
        </w:tc>
        <w:tc>
          <w:tcPr>
            <w:tcW w:w="2273" w:type="dxa"/>
            <w:tcBorders>
              <w:top w:val="single" w:sz="4" w:space="0" w:color="auto"/>
              <w:left w:val="single" w:sz="4" w:space="0" w:color="auto"/>
              <w:bottom w:val="single" w:sz="4" w:space="0" w:color="auto"/>
              <w:right w:val="single" w:sz="4" w:space="0" w:color="auto"/>
            </w:tcBorders>
          </w:tcPr>
          <w:p w14:paraId="7A8A8CC1" w14:textId="77777777" w:rsidR="000B3E6E" w:rsidRDefault="000B3E6E" w:rsidP="004A75B2">
            <w:r>
              <w:t>None</w:t>
            </w:r>
          </w:p>
        </w:tc>
        <w:tc>
          <w:tcPr>
            <w:tcW w:w="2272" w:type="dxa"/>
          </w:tcPr>
          <w:p w14:paraId="3046B56F" w14:textId="77777777" w:rsidR="000B3E6E" w:rsidRPr="00F45907" w:rsidRDefault="000B3E6E" w:rsidP="004A75B2">
            <w:r>
              <w:t>Medical schools, Finnish Medical Association and specialist societies</w:t>
            </w:r>
          </w:p>
        </w:tc>
        <w:tc>
          <w:tcPr>
            <w:tcW w:w="2273" w:type="dxa"/>
          </w:tcPr>
          <w:p w14:paraId="23AB3DC4" w14:textId="77777777" w:rsidR="000B3E6E" w:rsidRDefault="000B3E6E" w:rsidP="004A75B2">
            <w:r>
              <w:t>National Agency for CPD</w:t>
            </w:r>
          </w:p>
        </w:tc>
      </w:tr>
      <w:tr w:rsidR="000B3E6E" w14:paraId="3D3F1D21" w14:textId="77777777" w:rsidTr="004A75B2">
        <w:tc>
          <w:tcPr>
            <w:tcW w:w="2043" w:type="dxa"/>
          </w:tcPr>
          <w:p w14:paraId="29F8E3FA" w14:textId="77777777" w:rsidR="000B3E6E" w:rsidRPr="00E776C6" w:rsidRDefault="000B3E6E" w:rsidP="004A75B2">
            <w:pPr>
              <w:rPr>
                <w:b/>
                <w:bCs/>
              </w:rPr>
            </w:pPr>
            <w:r w:rsidRPr="00E776C6">
              <w:rPr>
                <w:b/>
                <w:bCs/>
              </w:rPr>
              <w:t>Types of approved CME providers</w:t>
            </w:r>
          </w:p>
        </w:tc>
        <w:tc>
          <w:tcPr>
            <w:tcW w:w="2272" w:type="dxa"/>
          </w:tcPr>
          <w:p w14:paraId="4C4EBF1E" w14:textId="77777777" w:rsidR="000B3E6E" w:rsidRDefault="000B3E6E" w:rsidP="004A75B2">
            <w:r>
              <w:t>Scientific societies, medical universities, university clinics and clinical institutes, hospitals, medical associations; have activity based and provider system</w:t>
            </w:r>
          </w:p>
        </w:tc>
        <w:tc>
          <w:tcPr>
            <w:tcW w:w="2272" w:type="dxa"/>
            <w:tcBorders>
              <w:top w:val="single" w:sz="4" w:space="0" w:color="auto"/>
              <w:left w:val="single" w:sz="4" w:space="0" w:color="auto"/>
              <w:bottom w:val="single" w:sz="4" w:space="0" w:color="auto"/>
              <w:right w:val="single" w:sz="4" w:space="0" w:color="auto"/>
            </w:tcBorders>
          </w:tcPr>
          <w:p w14:paraId="0406BED0" w14:textId="77777777" w:rsidR="000B3E6E" w:rsidRDefault="000B3E6E" w:rsidP="004A75B2">
            <w:r>
              <w:t xml:space="preserve">Specialty societies, universities </w:t>
            </w:r>
          </w:p>
        </w:tc>
        <w:tc>
          <w:tcPr>
            <w:tcW w:w="2273" w:type="dxa"/>
            <w:tcBorders>
              <w:top w:val="single" w:sz="4" w:space="0" w:color="auto"/>
              <w:left w:val="single" w:sz="4" w:space="0" w:color="auto"/>
              <w:bottom w:val="single" w:sz="4" w:space="0" w:color="auto"/>
              <w:right w:val="single" w:sz="4" w:space="0" w:color="auto"/>
            </w:tcBorders>
          </w:tcPr>
          <w:p w14:paraId="11D2EE08" w14:textId="77777777" w:rsidR="000B3E6E" w:rsidRDefault="000B3E6E" w:rsidP="004A75B2">
            <w:r>
              <w:t>Hospital, university, professional society, pharma or device company</w:t>
            </w:r>
          </w:p>
        </w:tc>
        <w:tc>
          <w:tcPr>
            <w:tcW w:w="2272" w:type="dxa"/>
          </w:tcPr>
          <w:p w14:paraId="640272C9" w14:textId="77777777" w:rsidR="000B3E6E" w:rsidRDefault="000B3E6E" w:rsidP="004A75B2">
            <w:r>
              <w:t>Universities, medical specialty societies, Finnish Medical Association; health care providers; some commercial providers (not pharma or medical industry)</w:t>
            </w:r>
          </w:p>
        </w:tc>
        <w:tc>
          <w:tcPr>
            <w:tcW w:w="2273" w:type="dxa"/>
          </w:tcPr>
          <w:p w14:paraId="4CFA669B" w14:textId="77777777" w:rsidR="000B3E6E" w:rsidRDefault="000B3E6E" w:rsidP="004A75B2">
            <w:r>
              <w:t xml:space="preserve">Any organization registered with the National Agency for CPD; no link with the pharma industries </w:t>
            </w:r>
            <w:proofErr w:type="gramStart"/>
            <w:r>
              <w:t>are</w:t>
            </w:r>
            <w:proofErr w:type="gramEnd"/>
            <w:r>
              <w:t xml:space="preserve"> allowed.</w:t>
            </w:r>
          </w:p>
        </w:tc>
      </w:tr>
      <w:tr w:rsidR="000B3E6E" w14:paraId="5F8D72AC" w14:textId="77777777" w:rsidTr="004A75B2">
        <w:tc>
          <w:tcPr>
            <w:tcW w:w="2043" w:type="dxa"/>
          </w:tcPr>
          <w:p w14:paraId="394D4624" w14:textId="77777777" w:rsidR="000B3E6E" w:rsidRPr="00E776C6" w:rsidRDefault="000B3E6E" w:rsidP="004A75B2">
            <w:pPr>
              <w:rPr>
                <w:b/>
                <w:bCs/>
              </w:rPr>
            </w:pPr>
            <w:r w:rsidRPr="00E776C6">
              <w:rPr>
                <w:b/>
                <w:bCs/>
              </w:rPr>
              <w:t>Types of CME formats/credits</w:t>
            </w:r>
          </w:p>
        </w:tc>
        <w:tc>
          <w:tcPr>
            <w:tcW w:w="2272" w:type="dxa"/>
          </w:tcPr>
          <w:p w14:paraId="6488B409" w14:textId="77777777" w:rsidR="000B3E6E" w:rsidRDefault="000B3E6E" w:rsidP="004A75B2">
            <w:r>
              <w:t xml:space="preserve">Multiple formats; </w:t>
            </w:r>
            <w:proofErr w:type="spellStart"/>
            <w:r>
              <w:t>elearning</w:t>
            </w:r>
            <w:proofErr w:type="spellEnd"/>
            <w:r>
              <w:t xml:space="preserve"> requires testing</w:t>
            </w:r>
          </w:p>
        </w:tc>
        <w:tc>
          <w:tcPr>
            <w:tcW w:w="2272" w:type="dxa"/>
            <w:tcBorders>
              <w:top w:val="single" w:sz="4" w:space="0" w:color="auto"/>
              <w:left w:val="single" w:sz="4" w:space="0" w:color="auto"/>
              <w:bottom w:val="single" w:sz="4" w:space="0" w:color="auto"/>
              <w:right w:val="single" w:sz="4" w:space="0" w:color="auto"/>
            </w:tcBorders>
          </w:tcPr>
          <w:p w14:paraId="6B6F98C1" w14:textId="77777777" w:rsidR="000B3E6E" w:rsidRDefault="000B3E6E" w:rsidP="004A75B2">
            <w:r>
              <w:t>Multiple formats</w:t>
            </w:r>
          </w:p>
        </w:tc>
        <w:tc>
          <w:tcPr>
            <w:tcW w:w="2273" w:type="dxa"/>
            <w:tcBorders>
              <w:top w:val="single" w:sz="4" w:space="0" w:color="auto"/>
              <w:left w:val="single" w:sz="4" w:space="0" w:color="auto"/>
              <w:bottom w:val="single" w:sz="4" w:space="0" w:color="auto"/>
              <w:right w:val="single" w:sz="4" w:space="0" w:color="auto"/>
            </w:tcBorders>
          </w:tcPr>
          <w:p w14:paraId="33441C00" w14:textId="77777777" w:rsidR="000B3E6E" w:rsidRDefault="000B3E6E" w:rsidP="004A75B2">
            <w:r>
              <w:t>Multiple formats</w:t>
            </w:r>
          </w:p>
        </w:tc>
        <w:tc>
          <w:tcPr>
            <w:tcW w:w="2272" w:type="dxa"/>
          </w:tcPr>
          <w:p w14:paraId="56F2F774" w14:textId="77777777" w:rsidR="000B3E6E" w:rsidRPr="00F45907" w:rsidRDefault="000B3E6E" w:rsidP="004A75B2">
            <w:r>
              <w:t>Multiple formats</w:t>
            </w:r>
          </w:p>
        </w:tc>
        <w:tc>
          <w:tcPr>
            <w:tcW w:w="2273" w:type="dxa"/>
          </w:tcPr>
          <w:p w14:paraId="420BF39C" w14:textId="77777777" w:rsidR="000B3E6E" w:rsidRDefault="000B3E6E" w:rsidP="004A75B2">
            <w:r>
              <w:t>Multiple formats</w:t>
            </w:r>
          </w:p>
        </w:tc>
      </w:tr>
      <w:tr w:rsidR="000B3E6E" w14:paraId="7D02F33F" w14:textId="77777777" w:rsidTr="004A75B2">
        <w:tc>
          <w:tcPr>
            <w:tcW w:w="2043" w:type="dxa"/>
          </w:tcPr>
          <w:p w14:paraId="507529DE" w14:textId="77777777" w:rsidR="000B3E6E" w:rsidRDefault="000B3E6E" w:rsidP="004A75B2">
            <w:pPr>
              <w:rPr>
                <w:b/>
                <w:bCs/>
              </w:rPr>
            </w:pPr>
            <w:r>
              <w:rPr>
                <w:b/>
                <w:bCs/>
              </w:rPr>
              <w:t xml:space="preserve">How CME credit awarded </w:t>
            </w:r>
          </w:p>
          <w:p w14:paraId="39D40D61" w14:textId="77777777" w:rsidR="000B3E6E" w:rsidRPr="00E776C6" w:rsidRDefault="000B3E6E" w:rsidP="004A75B2">
            <w:pPr>
              <w:rPr>
                <w:b/>
                <w:bCs/>
              </w:rPr>
            </w:pPr>
          </w:p>
        </w:tc>
        <w:tc>
          <w:tcPr>
            <w:tcW w:w="2272" w:type="dxa"/>
            <w:shd w:val="clear" w:color="auto" w:fill="auto"/>
          </w:tcPr>
          <w:p w14:paraId="17121304" w14:textId="77777777" w:rsidR="000B3E6E" w:rsidRDefault="000B3E6E" w:rsidP="004A75B2">
            <w:r>
              <w:t>Point system (250 points in 5 years or 150 in 3 years)</w:t>
            </w:r>
          </w:p>
        </w:tc>
        <w:tc>
          <w:tcPr>
            <w:tcW w:w="2272" w:type="dxa"/>
            <w:tcBorders>
              <w:top w:val="single" w:sz="4" w:space="0" w:color="auto"/>
              <w:left w:val="single" w:sz="4" w:space="0" w:color="auto"/>
              <w:bottom w:val="single" w:sz="4" w:space="0" w:color="auto"/>
              <w:right w:val="single" w:sz="4" w:space="0" w:color="auto"/>
            </w:tcBorders>
          </w:tcPr>
          <w:p w14:paraId="2B702C96" w14:textId="77777777" w:rsidR="000B3E6E" w:rsidRDefault="000B3E6E" w:rsidP="004A75B2">
            <w:r>
              <w:t xml:space="preserve">Credits </w:t>
            </w:r>
          </w:p>
        </w:tc>
        <w:tc>
          <w:tcPr>
            <w:tcW w:w="2273" w:type="dxa"/>
            <w:tcBorders>
              <w:top w:val="single" w:sz="4" w:space="0" w:color="auto"/>
              <w:left w:val="single" w:sz="4" w:space="0" w:color="auto"/>
              <w:bottom w:val="single" w:sz="4" w:space="0" w:color="auto"/>
              <w:right w:val="single" w:sz="4" w:space="0" w:color="auto"/>
            </w:tcBorders>
          </w:tcPr>
          <w:p w14:paraId="096B4FCF" w14:textId="77777777" w:rsidR="000B3E6E" w:rsidRDefault="000B3E6E" w:rsidP="004A75B2">
            <w:r>
              <w:t>Points based on quality of activity</w:t>
            </w:r>
          </w:p>
        </w:tc>
        <w:tc>
          <w:tcPr>
            <w:tcW w:w="2272" w:type="dxa"/>
          </w:tcPr>
          <w:p w14:paraId="74E17F74" w14:textId="77777777" w:rsidR="000B3E6E" w:rsidRDefault="000B3E6E" w:rsidP="004A75B2">
            <w:r>
              <w:t>For international only, 1 hour = 1 ECMEC credit</w:t>
            </w:r>
          </w:p>
          <w:p w14:paraId="09E37B62" w14:textId="77777777" w:rsidR="000B3E6E" w:rsidRPr="00652E02" w:rsidRDefault="000B3E6E" w:rsidP="004A75B2"/>
        </w:tc>
        <w:tc>
          <w:tcPr>
            <w:tcW w:w="2273" w:type="dxa"/>
            <w:shd w:val="clear" w:color="auto" w:fill="auto"/>
          </w:tcPr>
          <w:p w14:paraId="770103FD" w14:textId="77777777" w:rsidR="000B3E6E" w:rsidRDefault="000B3E6E" w:rsidP="004A75B2">
            <w:r>
              <w:t>None</w:t>
            </w:r>
          </w:p>
        </w:tc>
      </w:tr>
      <w:tr w:rsidR="000B3E6E" w14:paraId="3ECEF7A3" w14:textId="77777777" w:rsidTr="004A75B2">
        <w:tc>
          <w:tcPr>
            <w:tcW w:w="2043" w:type="dxa"/>
          </w:tcPr>
          <w:p w14:paraId="753ABF47" w14:textId="77777777" w:rsidR="000B3E6E" w:rsidRPr="00E776C6" w:rsidRDefault="000B3E6E" w:rsidP="004A75B2">
            <w:pPr>
              <w:rPr>
                <w:b/>
                <w:bCs/>
              </w:rPr>
            </w:pPr>
            <w:r w:rsidRPr="00E776C6">
              <w:rPr>
                <w:b/>
                <w:bCs/>
              </w:rPr>
              <w:t>Areas of opportunity as described by SME</w:t>
            </w:r>
          </w:p>
        </w:tc>
        <w:tc>
          <w:tcPr>
            <w:tcW w:w="2272" w:type="dxa"/>
          </w:tcPr>
          <w:p w14:paraId="69C90FAF" w14:textId="77777777" w:rsidR="000B3E6E" w:rsidRDefault="000B3E6E" w:rsidP="004A75B2">
            <w:r>
              <w:t xml:space="preserve">Overall quality is high with positive impact on knowledge and practice improvement; small impact on patient or population outcomes; fully controlled by profession; demand for CME/CPD exceeds supply and physicians </w:t>
            </w:r>
            <w:proofErr w:type="gramStart"/>
            <w:r>
              <w:t>have to</w:t>
            </w:r>
            <w:proofErr w:type="gramEnd"/>
            <w:r>
              <w:t xml:space="preserve"> participate on own time</w:t>
            </w:r>
          </w:p>
        </w:tc>
        <w:tc>
          <w:tcPr>
            <w:tcW w:w="2272" w:type="dxa"/>
            <w:tcBorders>
              <w:top w:val="single" w:sz="4" w:space="0" w:color="auto"/>
              <w:left w:val="single" w:sz="4" w:space="0" w:color="auto"/>
              <w:bottom w:val="single" w:sz="4" w:space="0" w:color="auto"/>
              <w:right w:val="single" w:sz="4" w:space="0" w:color="auto"/>
            </w:tcBorders>
          </w:tcPr>
          <w:p w14:paraId="616BA761" w14:textId="77777777" w:rsidR="000B3E6E" w:rsidRDefault="000B3E6E" w:rsidP="004A75B2">
            <w:r>
              <w:t>Decrease barriers associated with lack of financial support for physicians to attend and lack of time; should create a system for accreditation and provide CE credit for digital CME</w:t>
            </w:r>
          </w:p>
        </w:tc>
        <w:tc>
          <w:tcPr>
            <w:tcW w:w="2273" w:type="dxa"/>
            <w:tcBorders>
              <w:top w:val="single" w:sz="4" w:space="0" w:color="auto"/>
              <w:left w:val="single" w:sz="4" w:space="0" w:color="auto"/>
              <w:bottom w:val="single" w:sz="4" w:space="0" w:color="auto"/>
              <w:right w:val="single" w:sz="4" w:space="0" w:color="auto"/>
            </w:tcBorders>
          </w:tcPr>
          <w:p w14:paraId="7A012946" w14:textId="77777777" w:rsidR="000B3E6E" w:rsidRDefault="000B3E6E" w:rsidP="004A75B2">
            <w:r>
              <w:t xml:space="preserve">Teaching and hands-on courses most valuable; classical lectures less valuable; no control or evaluation of knowledge; opportunities include obligation for physician participants to demonstrate knowledge after engaging in CME/CPD and implementing evaluation of quality of content in CME/CPD; challenges for MDs who are working in specialties without pharma or </w:t>
            </w:r>
            <w:r>
              <w:lastRenderedPageBreak/>
              <w:t xml:space="preserve">device </w:t>
            </w:r>
            <w:proofErr w:type="gramStart"/>
            <w:r>
              <w:t>support</w:t>
            </w:r>
            <w:proofErr w:type="gramEnd"/>
            <w:r>
              <w:t xml:space="preserve"> or interest have difficulty finding relevant and/or affordable CME/CPD</w:t>
            </w:r>
          </w:p>
        </w:tc>
        <w:tc>
          <w:tcPr>
            <w:tcW w:w="2272" w:type="dxa"/>
          </w:tcPr>
          <w:p w14:paraId="199957FF" w14:textId="77777777" w:rsidR="000B3E6E" w:rsidRPr="00C706C9" w:rsidRDefault="000B3E6E" w:rsidP="004A75B2">
            <w:r w:rsidRPr="00C706C9">
              <w:lastRenderedPageBreak/>
              <w:t xml:space="preserve">Increase spending to CME/CPD by the </w:t>
            </w:r>
            <w:proofErr w:type="gramStart"/>
            <w:r w:rsidRPr="00C706C9">
              <w:t>employers</w:t>
            </w:r>
            <w:r>
              <w:t>;</w:t>
            </w:r>
            <w:proofErr w:type="gramEnd"/>
            <w:r>
              <w:t xml:space="preserve"> </w:t>
            </w:r>
          </w:p>
          <w:p w14:paraId="2AD184F7" w14:textId="77777777" w:rsidR="000B3E6E" w:rsidRPr="00C706C9" w:rsidRDefault="000B3E6E" w:rsidP="004A75B2">
            <w:r w:rsidRPr="00C706C9">
              <w:t>Increase possibilities for physician to take part in CME/CPD</w:t>
            </w:r>
            <w:r>
              <w:t xml:space="preserve">; </w:t>
            </w:r>
            <w:r w:rsidRPr="00C706C9">
              <w:t>Develop new methods of CME/CPD, especially increasing interactive methods</w:t>
            </w:r>
          </w:p>
          <w:p w14:paraId="42E6BB77" w14:textId="77777777" w:rsidR="000B3E6E" w:rsidRDefault="000B3E6E" w:rsidP="004A75B2"/>
          <w:p w14:paraId="28B2A5DD" w14:textId="77777777" w:rsidR="000B3E6E" w:rsidRPr="00652E02" w:rsidRDefault="000B3E6E" w:rsidP="004A75B2"/>
        </w:tc>
        <w:tc>
          <w:tcPr>
            <w:tcW w:w="2273" w:type="dxa"/>
          </w:tcPr>
          <w:p w14:paraId="6891DCC2" w14:textId="77777777" w:rsidR="000B3E6E" w:rsidRDefault="000B3E6E" w:rsidP="004A75B2">
            <w:r>
              <w:t xml:space="preserve">Overall quality is improving as National Agency increases monitoring and evaluation; CPD aligned with national priorities and across the professions; opportunities include increasing engagement across the professions; implementing a policy and regulation system that can be enforced; resolving controversies over purpose and governance of CPD; </w:t>
            </w:r>
            <w:r>
              <w:lastRenderedPageBreak/>
              <w:t>fully funding CPD to increase access</w:t>
            </w:r>
          </w:p>
        </w:tc>
      </w:tr>
      <w:tr w:rsidR="000B3E6E" w14:paraId="06C144E9" w14:textId="77777777" w:rsidTr="004A75B2">
        <w:tc>
          <w:tcPr>
            <w:tcW w:w="2043" w:type="dxa"/>
          </w:tcPr>
          <w:p w14:paraId="24FEF70B" w14:textId="77777777" w:rsidR="000B3E6E" w:rsidRPr="00E776C6" w:rsidRDefault="000B3E6E" w:rsidP="004A75B2">
            <w:pPr>
              <w:rPr>
                <w:b/>
                <w:bCs/>
              </w:rPr>
            </w:pPr>
            <w:r>
              <w:rPr>
                <w:b/>
                <w:bCs/>
              </w:rPr>
              <w:lastRenderedPageBreak/>
              <w:t xml:space="preserve">Interprofessional (IPE/IPCE) opportunities </w:t>
            </w:r>
          </w:p>
        </w:tc>
        <w:tc>
          <w:tcPr>
            <w:tcW w:w="2272" w:type="dxa"/>
          </w:tcPr>
          <w:p w14:paraId="645817C4" w14:textId="77777777" w:rsidR="000B3E6E" w:rsidRPr="00A14955" w:rsidRDefault="000B3E6E" w:rsidP="004A75B2">
            <w:r>
              <w:t xml:space="preserve">Exists and is recognized; physicians can claim credit </w:t>
            </w:r>
            <w:proofErr w:type="gramStart"/>
            <w:r>
              <w:t>as long as</w:t>
            </w:r>
            <w:proofErr w:type="gramEnd"/>
            <w:r>
              <w:t xml:space="preserve"> content is applicable to physician practice</w:t>
            </w:r>
          </w:p>
        </w:tc>
        <w:tc>
          <w:tcPr>
            <w:tcW w:w="2272" w:type="dxa"/>
            <w:tcBorders>
              <w:top w:val="single" w:sz="4" w:space="0" w:color="auto"/>
              <w:left w:val="single" w:sz="4" w:space="0" w:color="auto"/>
              <w:bottom w:val="single" w:sz="4" w:space="0" w:color="auto"/>
              <w:right w:val="single" w:sz="4" w:space="0" w:color="auto"/>
            </w:tcBorders>
          </w:tcPr>
          <w:p w14:paraId="2294B1F1" w14:textId="77777777" w:rsidR="000B3E6E" w:rsidRDefault="000B3E6E" w:rsidP="004A75B2">
            <w:r>
              <w:t>Very rare</w:t>
            </w:r>
          </w:p>
        </w:tc>
        <w:tc>
          <w:tcPr>
            <w:tcW w:w="2273" w:type="dxa"/>
            <w:tcBorders>
              <w:top w:val="single" w:sz="4" w:space="0" w:color="auto"/>
              <w:left w:val="single" w:sz="4" w:space="0" w:color="auto"/>
              <w:bottom w:val="single" w:sz="4" w:space="0" w:color="auto"/>
              <w:right w:val="single" w:sz="4" w:space="0" w:color="auto"/>
            </w:tcBorders>
          </w:tcPr>
          <w:p w14:paraId="3D7B2811" w14:textId="77777777" w:rsidR="000B3E6E" w:rsidRDefault="000B3E6E" w:rsidP="004A75B2">
            <w:r>
              <w:t>Exists and is supported across multiple professions</w:t>
            </w:r>
          </w:p>
        </w:tc>
        <w:tc>
          <w:tcPr>
            <w:tcW w:w="2272" w:type="dxa"/>
          </w:tcPr>
          <w:p w14:paraId="38BCF2E3" w14:textId="77777777" w:rsidR="000B3E6E" w:rsidRDefault="000B3E6E" w:rsidP="004A75B2">
            <w:r>
              <w:t>Exists but still rather rare</w:t>
            </w:r>
          </w:p>
        </w:tc>
        <w:tc>
          <w:tcPr>
            <w:tcW w:w="2273" w:type="dxa"/>
            <w:shd w:val="clear" w:color="auto" w:fill="auto"/>
          </w:tcPr>
          <w:p w14:paraId="43BEB8B8" w14:textId="77777777" w:rsidR="000B3E6E" w:rsidRDefault="000B3E6E" w:rsidP="004A75B2">
            <w:r>
              <w:t>Exists</w:t>
            </w:r>
          </w:p>
        </w:tc>
      </w:tr>
      <w:tr w:rsidR="000B3E6E" w14:paraId="4BABD788" w14:textId="77777777" w:rsidTr="004A75B2">
        <w:tc>
          <w:tcPr>
            <w:tcW w:w="2043" w:type="dxa"/>
          </w:tcPr>
          <w:p w14:paraId="3F7D5EDC" w14:textId="77777777" w:rsidR="000B3E6E" w:rsidRPr="00E776C6" w:rsidRDefault="000B3E6E" w:rsidP="004A75B2">
            <w:pPr>
              <w:rPr>
                <w:b/>
                <w:bCs/>
              </w:rPr>
            </w:pPr>
            <w:r w:rsidRPr="00E776C6">
              <w:rPr>
                <w:b/>
                <w:bCs/>
              </w:rPr>
              <w:t>Perception of industry supported CME</w:t>
            </w:r>
          </w:p>
        </w:tc>
        <w:tc>
          <w:tcPr>
            <w:tcW w:w="2272" w:type="dxa"/>
          </w:tcPr>
          <w:p w14:paraId="47ACEAF3" w14:textId="77777777" w:rsidR="000B3E6E" w:rsidRDefault="000B3E6E" w:rsidP="004A75B2">
            <w:r>
              <w:t>Pharma may sponsor but not provide or control content</w:t>
            </w:r>
          </w:p>
        </w:tc>
        <w:tc>
          <w:tcPr>
            <w:tcW w:w="2272" w:type="dxa"/>
            <w:tcBorders>
              <w:top w:val="single" w:sz="4" w:space="0" w:color="auto"/>
              <w:left w:val="single" w:sz="4" w:space="0" w:color="auto"/>
              <w:bottom w:val="single" w:sz="4" w:space="0" w:color="auto"/>
              <w:right w:val="single" w:sz="4" w:space="0" w:color="auto"/>
            </w:tcBorders>
          </w:tcPr>
          <w:p w14:paraId="4FBE3BA0" w14:textId="77777777" w:rsidR="000B3E6E" w:rsidRDefault="000B3E6E" w:rsidP="004A75B2">
            <w:r>
              <w:t>Pharma may sponsor activities</w:t>
            </w:r>
          </w:p>
        </w:tc>
        <w:tc>
          <w:tcPr>
            <w:tcW w:w="2273" w:type="dxa"/>
            <w:tcBorders>
              <w:top w:val="single" w:sz="4" w:space="0" w:color="auto"/>
              <w:left w:val="single" w:sz="4" w:space="0" w:color="auto"/>
              <w:bottom w:val="single" w:sz="4" w:space="0" w:color="auto"/>
              <w:right w:val="single" w:sz="4" w:space="0" w:color="auto"/>
            </w:tcBorders>
          </w:tcPr>
          <w:p w14:paraId="500250AD" w14:textId="77777777" w:rsidR="000B3E6E" w:rsidRDefault="000B3E6E" w:rsidP="004A75B2">
            <w:r>
              <w:t>Most education is funded by pharma or device companies; pharma or device company can influence content; some efforts implemented to limit number of pharma or device company CME/CPD</w:t>
            </w:r>
          </w:p>
        </w:tc>
        <w:tc>
          <w:tcPr>
            <w:tcW w:w="2272" w:type="dxa"/>
          </w:tcPr>
          <w:p w14:paraId="03DDD7BD" w14:textId="77777777" w:rsidR="000B3E6E" w:rsidRDefault="000B3E6E" w:rsidP="004A75B2">
            <w:r>
              <w:t>Programs offered solely by industry (pharma, medical device) are not accepted as CME (or for specialist training). Industry support in the form of educational grants to the providers in accepted but strictly regulated.</w:t>
            </w:r>
          </w:p>
        </w:tc>
        <w:tc>
          <w:tcPr>
            <w:tcW w:w="2273" w:type="dxa"/>
          </w:tcPr>
          <w:p w14:paraId="70AA2DCC" w14:textId="77777777" w:rsidR="000B3E6E" w:rsidRDefault="000B3E6E" w:rsidP="004A75B2">
            <w:r>
              <w:t>Pharma does not provide funding and can’t develop or control content</w:t>
            </w:r>
          </w:p>
        </w:tc>
      </w:tr>
    </w:tbl>
    <w:p w14:paraId="531CA32F" w14:textId="77777777" w:rsidR="000B3E6E" w:rsidRDefault="000B3E6E" w:rsidP="00EE6A97">
      <w:pPr>
        <w:tabs>
          <w:tab w:val="left" w:pos="12010"/>
        </w:tabs>
      </w:pPr>
    </w:p>
    <w:p w14:paraId="667C840B" w14:textId="77777777" w:rsidR="000B3E6E" w:rsidRDefault="000B3E6E" w:rsidP="00EE6A97">
      <w:pPr>
        <w:tabs>
          <w:tab w:val="left" w:pos="12010"/>
        </w:tabs>
      </w:pPr>
    </w:p>
    <w:p w14:paraId="78E71A60" w14:textId="77777777" w:rsidR="000B3E6E" w:rsidRDefault="000B3E6E" w:rsidP="00EE6A97">
      <w:pPr>
        <w:tabs>
          <w:tab w:val="left" w:pos="12010"/>
        </w:tabs>
      </w:pPr>
    </w:p>
    <w:p w14:paraId="747187FF" w14:textId="77777777" w:rsidR="000B3E6E" w:rsidRDefault="000B3E6E" w:rsidP="00EE6A97">
      <w:pPr>
        <w:tabs>
          <w:tab w:val="left" w:pos="12010"/>
        </w:tabs>
      </w:pPr>
    </w:p>
    <w:p w14:paraId="0A552C6A" w14:textId="77777777" w:rsidR="000B3E6E" w:rsidRDefault="000B3E6E" w:rsidP="00EE6A97">
      <w:pPr>
        <w:tabs>
          <w:tab w:val="left" w:pos="12010"/>
        </w:tabs>
      </w:pPr>
    </w:p>
    <w:p w14:paraId="067B51CC" w14:textId="77777777" w:rsidR="000B3E6E" w:rsidRDefault="000B3E6E" w:rsidP="00EE6A97">
      <w:pPr>
        <w:tabs>
          <w:tab w:val="left" w:pos="12010"/>
        </w:tabs>
      </w:pPr>
    </w:p>
    <w:p w14:paraId="78B5CAC4" w14:textId="77777777" w:rsidR="000B3E6E" w:rsidRDefault="000B3E6E" w:rsidP="00EE6A97">
      <w:pPr>
        <w:tabs>
          <w:tab w:val="left" w:pos="12010"/>
        </w:tabs>
      </w:pPr>
    </w:p>
    <w:p w14:paraId="776159FA" w14:textId="77777777" w:rsidR="000B3E6E" w:rsidRDefault="000B3E6E" w:rsidP="00EE6A97">
      <w:pPr>
        <w:tabs>
          <w:tab w:val="left" w:pos="12010"/>
        </w:tabs>
      </w:pPr>
    </w:p>
    <w:p w14:paraId="771A82FF" w14:textId="77777777" w:rsidR="000B3E6E" w:rsidRDefault="000B3E6E" w:rsidP="00EE6A97">
      <w:pPr>
        <w:tabs>
          <w:tab w:val="left" w:pos="12010"/>
        </w:tabs>
      </w:pPr>
    </w:p>
    <w:p w14:paraId="2C2827C0" w14:textId="77777777" w:rsidR="000B3E6E" w:rsidRDefault="000B3E6E" w:rsidP="00EE6A97">
      <w:pPr>
        <w:tabs>
          <w:tab w:val="left" w:pos="12010"/>
        </w:tabs>
      </w:pPr>
    </w:p>
    <w:p w14:paraId="0B2EAE15" w14:textId="77777777" w:rsidR="000B3E6E" w:rsidRDefault="000B3E6E" w:rsidP="00EE6A97">
      <w:pPr>
        <w:tabs>
          <w:tab w:val="left" w:pos="12010"/>
        </w:tabs>
      </w:pPr>
    </w:p>
    <w:tbl>
      <w:tblPr>
        <w:tblStyle w:val="TableGrid"/>
        <w:tblW w:w="12955" w:type="dxa"/>
        <w:tblLayout w:type="fixed"/>
        <w:tblLook w:val="04A0" w:firstRow="1" w:lastRow="0" w:firstColumn="1" w:lastColumn="0" w:noHBand="0" w:noVBand="1"/>
      </w:tblPr>
      <w:tblGrid>
        <w:gridCol w:w="2043"/>
        <w:gridCol w:w="2182"/>
        <w:gridCol w:w="2182"/>
        <w:gridCol w:w="2183"/>
        <w:gridCol w:w="2182"/>
        <w:gridCol w:w="2183"/>
      </w:tblGrid>
      <w:tr w:rsidR="000B3E6E" w14:paraId="5B516A34" w14:textId="77777777" w:rsidTr="004A75B2">
        <w:tc>
          <w:tcPr>
            <w:tcW w:w="2043" w:type="dxa"/>
            <w:shd w:val="clear" w:color="auto" w:fill="D9E2F3" w:themeFill="accent1" w:themeFillTint="33"/>
          </w:tcPr>
          <w:p w14:paraId="132A01C2" w14:textId="77777777" w:rsidR="000B3E6E" w:rsidRPr="00E24CC7" w:rsidRDefault="000B3E6E" w:rsidP="004A75B2">
            <w:pPr>
              <w:rPr>
                <w:sz w:val="24"/>
                <w:szCs w:val="24"/>
              </w:rPr>
            </w:pPr>
          </w:p>
        </w:tc>
        <w:tc>
          <w:tcPr>
            <w:tcW w:w="2182" w:type="dxa"/>
            <w:shd w:val="clear" w:color="auto" w:fill="FFC000" w:themeFill="accent4"/>
          </w:tcPr>
          <w:p w14:paraId="4D923370" w14:textId="77777777" w:rsidR="000B3E6E" w:rsidRPr="0027664E" w:rsidRDefault="000B3E6E" w:rsidP="004A75B2">
            <w:pPr>
              <w:jc w:val="center"/>
              <w:rPr>
                <w:b/>
                <w:bCs/>
                <w:sz w:val="24"/>
                <w:szCs w:val="24"/>
              </w:rPr>
            </w:pPr>
            <w:r>
              <w:rPr>
                <w:b/>
                <w:bCs/>
                <w:sz w:val="24"/>
                <w:szCs w:val="24"/>
              </w:rPr>
              <w:t>Hungary</w:t>
            </w:r>
          </w:p>
        </w:tc>
        <w:tc>
          <w:tcPr>
            <w:tcW w:w="2182" w:type="dxa"/>
            <w:shd w:val="clear" w:color="auto" w:fill="FFC000" w:themeFill="accent4"/>
          </w:tcPr>
          <w:p w14:paraId="7CCC1FDB" w14:textId="77777777" w:rsidR="000B3E6E" w:rsidRPr="0027664E" w:rsidRDefault="000B3E6E" w:rsidP="004A75B2">
            <w:pPr>
              <w:jc w:val="center"/>
              <w:rPr>
                <w:b/>
                <w:bCs/>
                <w:sz w:val="24"/>
                <w:szCs w:val="24"/>
              </w:rPr>
            </w:pPr>
            <w:r>
              <w:rPr>
                <w:b/>
                <w:bCs/>
                <w:sz w:val="24"/>
                <w:szCs w:val="24"/>
              </w:rPr>
              <w:t>Italy</w:t>
            </w:r>
          </w:p>
        </w:tc>
        <w:tc>
          <w:tcPr>
            <w:tcW w:w="2183" w:type="dxa"/>
            <w:shd w:val="clear" w:color="auto" w:fill="FFC000"/>
          </w:tcPr>
          <w:p w14:paraId="3DEF2266" w14:textId="77777777" w:rsidR="000B3E6E" w:rsidRPr="0027664E" w:rsidRDefault="000B3E6E" w:rsidP="004A75B2">
            <w:pPr>
              <w:jc w:val="center"/>
              <w:rPr>
                <w:b/>
                <w:bCs/>
                <w:sz w:val="24"/>
                <w:szCs w:val="24"/>
              </w:rPr>
            </w:pPr>
            <w:r>
              <w:rPr>
                <w:b/>
                <w:bCs/>
                <w:sz w:val="24"/>
                <w:szCs w:val="24"/>
              </w:rPr>
              <w:t>Netherlands</w:t>
            </w:r>
          </w:p>
        </w:tc>
        <w:tc>
          <w:tcPr>
            <w:tcW w:w="2182" w:type="dxa"/>
            <w:shd w:val="clear" w:color="auto" w:fill="FFC000" w:themeFill="accent4"/>
          </w:tcPr>
          <w:p w14:paraId="1A07770D" w14:textId="77777777" w:rsidR="000B3E6E" w:rsidRPr="0027664E" w:rsidRDefault="000B3E6E" w:rsidP="004A75B2">
            <w:pPr>
              <w:jc w:val="center"/>
              <w:rPr>
                <w:b/>
                <w:bCs/>
                <w:sz w:val="24"/>
                <w:szCs w:val="24"/>
              </w:rPr>
            </w:pPr>
            <w:r>
              <w:rPr>
                <w:b/>
                <w:bCs/>
                <w:sz w:val="24"/>
                <w:szCs w:val="24"/>
              </w:rPr>
              <w:t>Norway</w:t>
            </w:r>
          </w:p>
        </w:tc>
        <w:tc>
          <w:tcPr>
            <w:tcW w:w="2183" w:type="dxa"/>
            <w:shd w:val="clear" w:color="auto" w:fill="FFC000"/>
          </w:tcPr>
          <w:p w14:paraId="2B6EF8F4" w14:textId="77777777" w:rsidR="000B3E6E" w:rsidRDefault="000B3E6E" w:rsidP="004A75B2">
            <w:pPr>
              <w:jc w:val="center"/>
              <w:rPr>
                <w:b/>
                <w:bCs/>
                <w:sz w:val="24"/>
                <w:szCs w:val="24"/>
              </w:rPr>
            </w:pPr>
            <w:r>
              <w:rPr>
                <w:b/>
                <w:bCs/>
                <w:sz w:val="24"/>
                <w:szCs w:val="24"/>
              </w:rPr>
              <w:t>Poland</w:t>
            </w:r>
          </w:p>
        </w:tc>
      </w:tr>
      <w:tr w:rsidR="000B3E6E" w14:paraId="11E2157D" w14:textId="77777777" w:rsidTr="004A75B2">
        <w:tc>
          <w:tcPr>
            <w:tcW w:w="2043" w:type="dxa"/>
          </w:tcPr>
          <w:p w14:paraId="5D642441" w14:textId="77777777" w:rsidR="000B3E6E" w:rsidRPr="00C57C2D" w:rsidRDefault="000B3E6E" w:rsidP="004A75B2">
            <w:pPr>
              <w:tabs>
                <w:tab w:val="center" w:pos="1059"/>
              </w:tabs>
              <w:rPr>
                <w:b/>
                <w:bCs/>
                <w:vertAlign w:val="superscript"/>
              </w:rPr>
            </w:pPr>
            <w:r w:rsidRPr="00E776C6">
              <w:rPr>
                <w:b/>
                <w:bCs/>
              </w:rPr>
              <w:t xml:space="preserve">Country </w:t>
            </w:r>
            <w:proofErr w:type="spellStart"/>
            <w:r w:rsidRPr="00E776C6">
              <w:rPr>
                <w:b/>
                <w:bCs/>
              </w:rPr>
              <w:t>population</w:t>
            </w:r>
            <w:r>
              <w:rPr>
                <w:b/>
                <w:bCs/>
                <w:vertAlign w:val="superscript"/>
              </w:rPr>
              <w:t>A</w:t>
            </w:r>
            <w:proofErr w:type="spellEnd"/>
          </w:p>
          <w:p w14:paraId="65CFC9DF" w14:textId="77777777" w:rsidR="000B3E6E" w:rsidRPr="00E776C6" w:rsidRDefault="000B3E6E" w:rsidP="004A75B2">
            <w:pPr>
              <w:tabs>
                <w:tab w:val="center" w:pos="1059"/>
              </w:tabs>
              <w:rPr>
                <w:b/>
                <w:bCs/>
              </w:rPr>
            </w:pPr>
            <w:r>
              <w:rPr>
                <w:b/>
                <w:bCs/>
              </w:rPr>
              <w:t>(2021)</w:t>
            </w:r>
          </w:p>
        </w:tc>
        <w:tc>
          <w:tcPr>
            <w:tcW w:w="2182" w:type="dxa"/>
          </w:tcPr>
          <w:p w14:paraId="6F805E4E" w14:textId="77777777" w:rsidR="000B3E6E" w:rsidRDefault="000B3E6E" w:rsidP="004A75B2">
            <w:pPr>
              <w:jc w:val="center"/>
            </w:pPr>
            <w:r>
              <w:t>9.71 million</w:t>
            </w:r>
          </w:p>
        </w:tc>
        <w:tc>
          <w:tcPr>
            <w:tcW w:w="2182" w:type="dxa"/>
          </w:tcPr>
          <w:p w14:paraId="2AAEBE90" w14:textId="77777777" w:rsidR="000B3E6E" w:rsidRDefault="000B3E6E" w:rsidP="004A75B2">
            <w:pPr>
              <w:jc w:val="center"/>
            </w:pPr>
            <w:r>
              <w:t>59.11 million</w:t>
            </w:r>
          </w:p>
        </w:tc>
        <w:tc>
          <w:tcPr>
            <w:tcW w:w="2183" w:type="dxa"/>
          </w:tcPr>
          <w:p w14:paraId="0CD16744" w14:textId="77777777" w:rsidR="000B3E6E" w:rsidRDefault="000B3E6E" w:rsidP="004A75B2">
            <w:pPr>
              <w:jc w:val="center"/>
            </w:pPr>
            <w:r>
              <w:t>17.53 million</w:t>
            </w:r>
          </w:p>
        </w:tc>
        <w:tc>
          <w:tcPr>
            <w:tcW w:w="2182" w:type="dxa"/>
          </w:tcPr>
          <w:p w14:paraId="58736415" w14:textId="77777777" w:rsidR="000B3E6E" w:rsidRPr="0097603D" w:rsidRDefault="000B3E6E" w:rsidP="004A75B2">
            <w:pPr>
              <w:jc w:val="center"/>
            </w:pPr>
            <w:r>
              <w:t>5.41 million</w:t>
            </w:r>
          </w:p>
        </w:tc>
        <w:tc>
          <w:tcPr>
            <w:tcW w:w="2183" w:type="dxa"/>
          </w:tcPr>
          <w:p w14:paraId="5DD3654D" w14:textId="77777777" w:rsidR="000B3E6E" w:rsidRDefault="000B3E6E" w:rsidP="004A75B2">
            <w:pPr>
              <w:jc w:val="center"/>
            </w:pPr>
            <w:r>
              <w:t>37.75 million</w:t>
            </w:r>
          </w:p>
        </w:tc>
      </w:tr>
      <w:tr w:rsidR="000B3E6E" w14:paraId="5DBF8BE4" w14:textId="77777777" w:rsidTr="004A75B2">
        <w:tc>
          <w:tcPr>
            <w:tcW w:w="2043" w:type="dxa"/>
          </w:tcPr>
          <w:p w14:paraId="295F2012" w14:textId="77777777" w:rsidR="000B3E6E" w:rsidRPr="00060D32"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tc>
        <w:tc>
          <w:tcPr>
            <w:tcW w:w="2182" w:type="dxa"/>
          </w:tcPr>
          <w:p w14:paraId="415E2D34" w14:textId="77777777" w:rsidR="000B3E6E" w:rsidRDefault="000B3E6E" w:rsidP="004A75B2">
            <w:pPr>
              <w:jc w:val="center"/>
            </w:pPr>
          </w:p>
          <w:p w14:paraId="54F8F57D" w14:textId="77777777" w:rsidR="000B3E6E" w:rsidRDefault="000B3E6E" w:rsidP="004A75B2">
            <w:pPr>
              <w:jc w:val="center"/>
            </w:pPr>
            <w:r>
              <w:t>3.4</w:t>
            </w:r>
          </w:p>
          <w:p w14:paraId="6DEE8ED4" w14:textId="77777777" w:rsidR="000B3E6E" w:rsidRDefault="000B3E6E" w:rsidP="004A75B2">
            <w:pPr>
              <w:jc w:val="center"/>
            </w:pPr>
            <w:r>
              <w:t>(2018)</w:t>
            </w:r>
          </w:p>
        </w:tc>
        <w:tc>
          <w:tcPr>
            <w:tcW w:w="2182" w:type="dxa"/>
          </w:tcPr>
          <w:p w14:paraId="73EA53B9" w14:textId="77777777" w:rsidR="000B3E6E" w:rsidRDefault="000B3E6E" w:rsidP="004A75B2">
            <w:pPr>
              <w:jc w:val="center"/>
            </w:pPr>
          </w:p>
          <w:p w14:paraId="7F9AD205" w14:textId="77777777" w:rsidR="000B3E6E" w:rsidRDefault="000B3E6E" w:rsidP="004A75B2">
            <w:pPr>
              <w:jc w:val="center"/>
            </w:pPr>
            <w:r>
              <w:t>8.0</w:t>
            </w:r>
          </w:p>
          <w:p w14:paraId="717806B8" w14:textId="77777777" w:rsidR="000B3E6E" w:rsidRDefault="000B3E6E" w:rsidP="004A75B2">
            <w:pPr>
              <w:jc w:val="center"/>
            </w:pPr>
            <w:r>
              <w:t>(2019)</w:t>
            </w:r>
          </w:p>
        </w:tc>
        <w:tc>
          <w:tcPr>
            <w:tcW w:w="2183" w:type="dxa"/>
          </w:tcPr>
          <w:p w14:paraId="24A6B941" w14:textId="77777777" w:rsidR="000B3E6E" w:rsidRDefault="000B3E6E" w:rsidP="004A75B2">
            <w:pPr>
              <w:jc w:val="center"/>
            </w:pPr>
          </w:p>
          <w:p w14:paraId="2B1DC88F" w14:textId="77777777" w:rsidR="000B3E6E" w:rsidRDefault="000B3E6E" w:rsidP="004A75B2">
            <w:pPr>
              <w:jc w:val="center"/>
            </w:pPr>
            <w:r>
              <w:t>3.7</w:t>
            </w:r>
          </w:p>
          <w:p w14:paraId="30A3D68A" w14:textId="77777777" w:rsidR="000B3E6E" w:rsidRDefault="000B3E6E" w:rsidP="004A75B2">
            <w:pPr>
              <w:jc w:val="center"/>
            </w:pPr>
            <w:r>
              <w:t>(2018)</w:t>
            </w:r>
          </w:p>
        </w:tc>
        <w:tc>
          <w:tcPr>
            <w:tcW w:w="2182" w:type="dxa"/>
          </w:tcPr>
          <w:p w14:paraId="186A35A4" w14:textId="77777777" w:rsidR="000B3E6E" w:rsidRDefault="000B3E6E" w:rsidP="004A75B2">
            <w:pPr>
              <w:jc w:val="center"/>
            </w:pPr>
          </w:p>
          <w:p w14:paraId="3D988F53" w14:textId="77777777" w:rsidR="000B3E6E" w:rsidRDefault="000B3E6E" w:rsidP="004A75B2">
            <w:pPr>
              <w:jc w:val="center"/>
            </w:pPr>
            <w:r>
              <w:t>4.9</w:t>
            </w:r>
          </w:p>
          <w:p w14:paraId="20BF2637" w14:textId="77777777" w:rsidR="000B3E6E" w:rsidRDefault="000B3E6E" w:rsidP="004A75B2">
            <w:pPr>
              <w:jc w:val="center"/>
            </w:pPr>
            <w:r>
              <w:t>(2019)</w:t>
            </w:r>
          </w:p>
        </w:tc>
        <w:tc>
          <w:tcPr>
            <w:tcW w:w="2183" w:type="dxa"/>
          </w:tcPr>
          <w:p w14:paraId="6029D542" w14:textId="77777777" w:rsidR="000B3E6E" w:rsidRDefault="000B3E6E" w:rsidP="004A75B2">
            <w:pPr>
              <w:jc w:val="center"/>
            </w:pPr>
          </w:p>
          <w:p w14:paraId="3FE7378B" w14:textId="77777777" w:rsidR="000B3E6E" w:rsidRDefault="000B3E6E" w:rsidP="004A75B2">
            <w:pPr>
              <w:jc w:val="center"/>
            </w:pPr>
            <w:r>
              <w:t>2.4</w:t>
            </w:r>
          </w:p>
          <w:p w14:paraId="244A9EEC" w14:textId="77777777" w:rsidR="000B3E6E" w:rsidRDefault="000B3E6E" w:rsidP="004A75B2">
            <w:pPr>
              <w:jc w:val="center"/>
            </w:pPr>
            <w:r>
              <w:t>(2017)</w:t>
            </w:r>
          </w:p>
        </w:tc>
      </w:tr>
      <w:tr w:rsidR="000B3E6E" w14:paraId="2FF80D96" w14:textId="77777777" w:rsidTr="004A75B2">
        <w:tc>
          <w:tcPr>
            <w:tcW w:w="2043" w:type="dxa"/>
          </w:tcPr>
          <w:p w14:paraId="18668099" w14:textId="77777777" w:rsidR="000B3E6E" w:rsidRDefault="000B3E6E" w:rsidP="004A75B2">
            <w:pPr>
              <w:tabs>
                <w:tab w:val="center" w:pos="1059"/>
              </w:tabs>
              <w:rPr>
                <w:b/>
                <w:bCs/>
              </w:rPr>
            </w:pPr>
            <w:r>
              <w:rPr>
                <w:b/>
                <w:bCs/>
              </w:rPr>
              <w:t xml:space="preserve">Academic preparation </w:t>
            </w:r>
          </w:p>
          <w:p w14:paraId="2F602E19" w14:textId="77777777" w:rsidR="000B3E6E" w:rsidRDefault="000B3E6E" w:rsidP="004A75B2">
            <w:pPr>
              <w:tabs>
                <w:tab w:val="center" w:pos="1059"/>
              </w:tabs>
              <w:rPr>
                <w:b/>
                <w:bCs/>
              </w:rPr>
            </w:pPr>
          </w:p>
        </w:tc>
        <w:tc>
          <w:tcPr>
            <w:tcW w:w="2182" w:type="dxa"/>
          </w:tcPr>
          <w:p w14:paraId="17D5379F" w14:textId="77777777" w:rsidR="000B3E6E" w:rsidRDefault="000B3E6E" w:rsidP="004A75B2">
            <w:r>
              <w:t>6 years followed by 4 – 6 years of residency training; national licensing exam to practice medicine</w:t>
            </w:r>
          </w:p>
        </w:tc>
        <w:tc>
          <w:tcPr>
            <w:tcW w:w="2182" w:type="dxa"/>
          </w:tcPr>
          <w:p w14:paraId="69C38DA0" w14:textId="77777777" w:rsidR="000B3E6E" w:rsidRDefault="000B3E6E" w:rsidP="004A75B2">
            <w:r>
              <w:t>6 years followed by residency training of 3 – 6 years; national licensing exam to practice medicine</w:t>
            </w:r>
          </w:p>
        </w:tc>
        <w:tc>
          <w:tcPr>
            <w:tcW w:w="2183" w:type="dxa"/>
          </w:tcPr>
          <w:p w14:paraId="0E1D1C2E" w14:textId="77777777" w:rsidR="000B3E6E" w:rsidRDefault="000B3E6E" w:rsidP="004A75B2">
            <w:r>
              <w:t xml:space="preserve">6 years of medical school followed by 3 – 6 years in residency training </w:t>
            </w:r>
          </w:p>
        </w:tc>
        <w:tc>
          <w:tcPr>
            <w:tcW w:w="2182" w:type="dxa"/>
          </w:tcPr>
          <w:p w14:paraId="0DCEB727" w14:textId="77777777" w:rsidR="000B3E6E" w:rsidRPr="002C4B05" w:rsidRDefault="000B3E6E" w:rsidP="004A75B2">
            <w:r>
              <w:t>6 years of medical school followed by residency training (avg 6.5 years)</w:t>
            </w:r>
          </w:p>
        </w:tc>
        <w:tc>
          <w:tcPr>
            <w:tcW w:w="2183" w:type="dxa"/>
            <w:tcBorders>
              <w:top w:val="single" w:sz="4" w:space="0" w:color="auto"/>
              <w:left w:val="single" w:sz="4" w:space="0" w:color="auto"/>
              <w:bottom w:val="single" w:sz="4" w:space="0" w:color="auto"/>
              <w:right w:val="single" w:sz="4" w:space="0" w:color="auto"/>
            </w:tcBorders>
          </w:tcPr>
          <w:p w14:paraId="4E550D9D" w14:textId="77777777" w:rsidR="000B3E6E" w:rsidRDefault="000B3E6E" w:rsidP="004A75B2">
            <w:r>
              <w:t>6 years of medical school followed by 1 year internship; residency training is 4 -6 years; national examination to practice medicine</w:t>
            </w:r>
          </w:p>
        </w:tc>
      </w:tr>
      <w:tr w:rsidR="000B3E6E" w14:paraId="7244D374" w14:textId="77777777" w:rsidTr="004A75B2">
        <w:tc>
          <w:tcPr>
            <w:tcW w:w="2043" w:type="dxa"/>
          </w:tcPr>
          <w:p w14:paraId="5A2E0D41" w14:textId="77777777" w:rsidR="000B3E6E" w:rsidRDefault="000B3E6E" w:rsidP="004A75B2">
            <w:pPr>
              <w:tabs>
                <w:tab w:val="center" w:pos="1059"/>
              </w:tabs>
              <w:rPr>
                <w:b/>
                <w:bCs/>
              </w:rPr>
            </w:pPr>
            <w:r>
              <w:rPr>
                <w:b/>
                <w:bCs/>
              </w:rPr>
              <w:t>Licensing or regulatory agency to practice medicine</w:t>
            </w:r>
          </w:p>
        </w:tc>
        <w:tc>
          <w:tcPr>
            <w:tcW w:w="2182" w:type="dxa"/>
          </w:tcPr>
          <w:p w14:paraId="33BF67AE" w14:textId="77777777" w:rsidR="000B3E6E" w:rsidRDefault="000B3E6E" w:rsidP="004A75B2">
            <w:r>
              <w:t>Hungarian Medical Chamber</w:t>
            </w:r>
          </w:p>
        </w:tc>
        <w:tc>
          <w:tcPr>
            <w:tcW w:w="2182" w:type="dxa"/>
          </w:tcPr>
          <w:p w14:paraId="50F95BB9" w14:textId="77777777" w:rsidR="000B3E6E" w:rsidRDefault="000B3E6E" w:rsidP="004A75B2">
            <w:r>
              <w:t xml:space="preserve">Ministry of Health </w:t>
            </w:r>
          </w:p>
        </w:tc>
        <w:tc>
          <w:tcPr>
            <w:tcW w:w="2183" w:type="dxa"/>
          </w:tcPr>
          <w:p w14:paraId="09409610" w14:textId="77777777" w:rsidR="000B3E6E" w:rsidRPr="00B60080" w:rsidRDefault="000B3E6E" w:rsidP="004A75B2">
            <w:pPr>
              <w:rPr>
                <w:color w:val="000000"/>
              </w:rPr>
            </w:pPr>
            <w:r w:rsidRPr="00B60080">
              <w:rPr>
                <w:color w:val="000000"/>
              </w:rPr>
              <w:t>Medical Specialties Council (CGS) and Dutch Medical Registration Council (RGS),</w:t>
            </w:r>
          </w:p>
          <w:p w14:paraId="0DC98CBA" w14:textId="77777777" w:rsidR="000B3E6E" w:rsidRPr="003800E8" w:rsidRDefault="000B3E6E" w:rsidP="004A75B2">
            <w:r w:rsidRPr="00B60080">
              <w:rPr>
                <w:color w:val="000000"/>
              </w:rPr>
              <w:t>both part of the Royal Dutch Medical Association</w:t>
            </w:r>
          </w:p>
        </w:tc>
        <w:tc>
          <w:tcPr>
            <w:tcW w:w="2182" w:type="dxa"/>
          </w:tcPr>
          <w:p w14:paraId="082875CB" w14:textId="77777777" w:rsidR="000B3E6E" w:rsidRPr="002C4B05" w:rsidRDefault="000B3E6E" w:rsidP="004A75B2">
            <w:r>
              <w:t>Norwegian Directorate of Health (</w:t>
            </w:r>
            <w:proofErr w:type="spellStart"/>
            <w:r>
              <w:t>Helsedirektoratet</w:t>
            </w:r>
            <w:proofErr w:type="spellEnd"/>
            <w:r>
              <w:t>) under the Ministry of Health and Care.</w:t>
            </w:r>
          </w:p>
        </w:tc>
        <w:tc>
          <w:tcPr>
            <w:tcW w:w="2183" w:type="dxa"/>
            <w:tcBorders>
              <w:top w:val="single" w:sz="4" w:space="0" w:color="auto"/>
              <w:left w:val="single" w:sz="4" w:space="0" w:color="auto"/>
              <w:bottom w:val="single" w:sz="4" w:space="0" w:color="auto"/>
              <w:right w:val="single" w:sz="4" w:space="0" w:color="auto"/>
            </w:tcBorders>
          </w:tcPr>
          <w:p w14:paraId="133BA565" w14:textId="77777777" w:rsidR="000B3E6E" w:rsidRDefault="000B3E6E" w:rsidP="004A75B2">
            <w:r>
              <w:t xml:space="preserve">Chambers of Doctors (Regional and National) </w:t>
            </w:r>
            <w:r>
              <w:br/>
              <w:t>Centre of Postgraduate Medical Education</w:t>
            </w:r>
          </w:p>
        </w:tc>
      </w:tr>
      <w:tr w:rsidR="000B3E6E" w14:paraId="57F8059E" w14:textId="77777777" w:rsidTr="004A75B2">
        <w:tc>
          <w:tcPr>
            <w:tcW w:w="2043" w:type="dxa"/>
          </w:tcPr>
          <w:p w14:paraId="5570F915" w14:textId="77777777" w:rsidR="000B3E6E" w:rsidRDefault="000B3E6E" w:rsidP="004A75B2">
            <w:pPr>
              <w:tabs>
                <w:tab w:val="center" w:pos="1059"/>
              </w:tabs>
              <w:rPr>
                <w:b/>
                <w:bCs/>
              </w:rPr>
            </w:pPr>
            <w:r>
              <w:rPr>
                <w:b/>
                <w:bCs/>
              </w:rPr>
              <w:t>CME mandatory or not (tied to licensure)</w:t>
            </w:r>
          </w:p>
          <w:p w14:paraId="6A1082DA" w14:textId="77777777" w:rsidR="000B3E6E" w:rsidRDefault="000B3E6E" w:rsidP="004A75B2">
            <w:pPr>
              <w:tabs>
                <w:tab w:val="center" w:pos="1059"/>
              </w:tabs>
              <w:rPr>
                <w:b/>
                <w:bCs/>
              </w:rPr>
            </w:pPr>
          </w:p>
        </w:tc>
        <w:tc>
          <w:tcPr>
            <w:tcW w:w="2182" w:type="dxa"/>
          </w:tcPr>
          <w:p w14:paraId="1678D870" w14:textId="77777777" w:rsidR="000B3E6E" w:rsidRDefault="000B3E6E" w:rsidP="004A75B2">
            <w:r>
              <w:t xml:space="preserve">Mandatory for all physicians </w:t>
            </w:r>
          </w:p>
        </w:tc>
        <w:tc>
          <w:tcPr>
            <w:tcW w:w="2182" w:type="dxa"/>
          </w:tcPr>
          <w:p w14:paraId="3514021A" w14:textId="77777777" w:rsidR="000B3E6E" w:rsidRDefault="000B3E6E" w:rsidP="004A75B2">
            <w:r>
              <w:t xml:space="preserve">Mandatory for all physicians </w:t>
            </w:r>
          </w:p>
        </w:tc>
        <w:tc>
          <w:tcPr>
            <w:tcW w:w="2183" w:type="dxa"/>
          </w:tcPr>
          <w:p w14:paraId="5BA168E0" w14:textId="77777777" w:rsidR="000B3E6E" w:rsidRPr="003800E8" w:rsidRDefault="000B3E6E" w:rsidP="004A75B2">
            <w:r>
              <w:t>Mandatory for specialists only</w:t>
            </w:r>
          </w:p>
        </w:tc>
        <w:tc>
          <w:tcPr>
            <w:tcW w:w="2182" w:type="dxa"/>
          </w:tcPr>
          <w:p w14:paraId="5A413383" w14:textId="77777777" w:rsidR="000B3E6E" w:rsidRDefault="000B3E6E" w:rsidP="004A75B2">
            <w:r>
              <w:t>Not mandatory</w:t>
            </w:r>
          </w:p>
        </w:tc>
        <w:tc>
          <w:tcPr>
            <w:tcW w:w="2183" w:type="dxa"/>
            <w:tcBorders>
              <w:top w:val="single" w:sz="4" w:space="0" w:color="auto"/>
              <w:left w:val="single" w:sz="4" w:space="0" w:color="auto"/>
              <w:bottom w:val="single" w:sz="4" w:space="0" w:color="auto"/>
              <w:right w:val="single" w:sz="4" w:space="0" w:color="auto"/>
            </w:tcBorders>
          </w:tcPr>
          <w:p w14:paraId="12621623" w14:textId="77777777" w:rsidR="000B3E6E" w:rsidRDefault="000B3E6E" w:rsidP="004A75B2">
            <w:r>
              <w:t>Mandatory but not enforced</w:t>
            </w:r>
          </w:p>
        </w:tc>
      </w:tr>
      <w:tr w:rsidR="000B3E6E" w14:paraId="1B76C54B" w14:textId="77777777" w:rsidTr="004A75B2">
        <w:tc>
          <w:tcPr>
            <w:tcW w:w="2043" w:type="dxa"/>
          </w:tcPr>
          <w:p w14:paraId="60FC747C" w14:textId="77777777" w:rsidR="000B3E6E" w:rsidRPr="00E776C6" w:rsidRDefault="000B3E6E" w:rsidP="004A75B2">
            <w:pPr>
              <w:rPr>
                <w:b/>
                <w:bCs/>
              </w:rPr>
            </w:pPr>
            <w:r w:rsidRPr="00E776C6">
              <w:rPr>
                <w:b/>
                <w:bCs/>
              </w:rPr>
              <w:t>Number of CME credits required annually</w:t>
            </w:r>
          </w:p>
        </w:tc>
        <w:tc>
          <w:tcPr>
            <w:tcW w:w="2182" w:type="dxa"/>
          </w:tcPr>
          <w:p w14:paraId="500D9D13" w14:textId="77777777" w:rsidR="000B3E6E" w:rsidRDefault="000B3E6E" w:rsidP="004A75B2">
            <w:r>
              <w:t>250 credits in 5 years</w:t>
            </w:r>
          </w:p>
        </w:tc>
        <w:tc>
          <w:tcPr>
            <w:tcW w:w="2182" w:type="dxa"/>
          </w:tcPr>
          <w:p w14:paraId="354FCE8D" w14:textId="77777777" w:rsidR="000B3E6E" w:rsidRDefault="000B3E6E" w:rsidP="004A75B2">
            <w:r>
              <w:t>150 credits every 3 years</w:t>
            </w:r>
          </w:p>
        </w:tc>
        <w:tc>
          <w:tcPr>
            <w:tcW w:w="2183" w:type="dxa"/>
          </w:tcPr>
          <w:p w14:paraId="51B3B93C" w14:textId="77777777" w:rsidR="000B3E6E" w:rsidRDefault="000B3E6E" w:rsidP="004A75B2">
            <w:r>
              <w:t xml:space="preserve">1] 200 credits or hours in 5 years, plus </w:t>
            </w:r>
          </w:p>
          <w:p w14:paraId="76D60D9B" w14:textId="77777777" w:rsidR="000B3E6E" w:rsidRPr="0083224C" w:rsidRDefault="000B3E6E" w:rsidP="004A75B2">
            <w:r>
              <w:t>2] mandatory self-reflection as an individual practitioner and as a member of a team every 5 years</w:t>
            </w:r>
          </w:p>
        </w:tc>
        <w:tc>
          <w:tcPr>
            <w:tcW w:w="2182" w:type="dxa"/>
          </w:tcPr>
          <w:p w14:paraId="0CD4F935" w14:textId="77777777" w:rsidR="000B3E6E" w:rsidRDefault="000B3E6E" w:rsidP="004A75B2">
            <w:r>
              <w:t>None</w:t>
            </w:r>
          </w:p>
        </w:tc>
        <w:tc>
          <w:tcPr>
            <w:tcW w:w="2183" w:type="dxa"/>
            <w:tcBorders>
              <w:top w:val="single" w:sz="4" w:space="0" w:color="auto"/>
              <w:left w:val="single" w:sz="4" w:space="0" w:color="auto"/>
              <w:bottom w:val="single" w:sz="4" w:space="0" w:color="auto"/>
              <w:right w:val="single" w:sz="4" w:space="0" w:color="auto"/>
            </w:tcBorders>
          </w:tcPr>
          <w:p w14:paraId="61693082" w14:textId="77777777" w:rsidR="000B3E6E" w:rsidRDefault="000B3E6E" w:rsidP="004A75B2">
            <w:r>
              <w:t xml:space="preserve">200 points (credits) every 4 years; self-tracking by physicians </w:t>
            </w:r>
          </w:p>
        </w:tc>
      </w:tr>
      <w:tr w:rsidR="000B3E6E" w14:paraId="226EBA25" w14:textId="77777777" w:rsidTr="004A75B2">
        <w:tc>
          <w:tcPr>
            <w:tcW w:w="2043" w:type="dxa"/>
          </w:tcPr>
          <w:p w14:paraId="367B8E76" w14:textId="77777777" w:rsidR="000B3E6E" w:rsidRPr="00E776C6" w:rsidRDefault="000B3E6E" w:rsidP="004A75B2">
            <w:pPr>
              <w:rPr>
                <w:b/>
                <w:bCs/>
              </w:rPr>
            </w:pPr>
            <w:r w:rsidRPr="00E776C6">
              <w:rPr>
                <w:b/>
                <w:bCs/>
              </w:rPr>
              <w:t>Regulatory body for CME requirements for physicians</w:t>
            </w:r>
          </w:p>
        </w:tc>
        <w:tc>
          <w:tcPr>
            <w:tcW w:w="2182" w:type="dxa"/>
            <w:shd w:val="clear" w:color="auto" w:fill="auto"/>
          </w:tcPr>
          <w:p w14:paraId="3D1511E5" w14:textId="77777777" w:rsidR="000B3E6E" w:rsidRDefault="000B3E6E" w:rsidP="004A75B2">
            <w:r w:rsidRPr="00FE0AB5">
              <w:t xml:space="preserve">Vocational </w:t>
            </w:r>
            <w:r>
              <w:t>and Continuing Education Center of the 4 medical universities</w:t>
            </w:r>
          </w:p>
        </w:tc>
        <w:tc>
          <w:tcPr>
            <w:tcW w:w="2182" w:type="dxa"/>
          </w:tcPr>
          <w:p w14:paraId="6C5C4D8A" w14:textId="77777777" w:rsidR="000B3E6E" w:rsidRDefault="000B3E6E" w:rsidP="004A75B2">
            <w:r w:rsidRPr="0078630C">
              <w:t>National College of Physicians and Ministry of Health</w:t>
            </w:r>
          </w:p>
        </w:tc>
        <w:tc>
          <w:tcPr>
            <w:tcW w:w="2183" w:type="dxa"/>
          </w:tcPr>
          <w:p w14:paraId="2C178EAF" w14:textId="77777777" w:rsidR="000B3E6E" w:rsidRDefault="000B3E6E" w:rsidP="004A75B2">
            <w:r>
              <w:t xml:space="preserve">Medical Specialties Council (CGS) for regulations for </w:t>
            </w:r>
            <w:r>
              <w:lastRenderedPageBreak/>
              <w:t>requirements in general.</w:t>
            </w:r>
          </w:p>
          <w:p w14:paraId="1EC9AA9D" w14:textId="77777777" w:rsidR="000B3E6E" w:rsidRDefault="000B3E6E" w:rsidP="004A75B2"/>
          <w:p w14:paraId="39A3171C" w14:textId="77777777" w:rsidR="000B3E6E" w:rsidRPr="0083224C" w:rsidRDefault="000B3E6E" w:rsidP="004A75B2">
            <w:r>
              <w:t xml:space="preserve">For accreditation standards of credits: the Scientific associations of the 34 medical specialties as an Accreditation </w:t>
            </w:r>
            <w:proofErr w:type="spellStart"/>
            <w:r>
              <w:t>assemblee</w:t>
            </w:r>
            <w:proofErr w:type="spellEnd"/>
          </w:p>
        </w:tc>
        <w:tc>
          <w:tcPr>
            <w:tcW w:w="2182" w:type="dxa"/>
          </w:tcPr>
          <w:p w14:paraId="40BA715A" w14:textId="77777777" w:rsidR="000B3E6E" w:rsidRPr="00FF4439" w:rsidRDefault="000B3E6E" w:rsidP="004A75B2">
            <w:r>
              <w:lastRenderedPageBreak/>
              <w:t>None</w:t>
            </w:r>
          </w:p>
        </w:tc>
        <w:tc>
          <w:tcPr>
            <w:tcW w:w="2183" w:type="dxa"/>
            <w:tcBorders>
              <w:top w:val="single" w:sz="4" w:space="0" w:color="auto"/>
              <w:left w:val="single" w:sz="4" w:space="0" w:color="auto"/>
              <w:bottom w:val="single" w:sz="4" w:space="0" w:color="auto"/>
              <w:right w:val="single" w:sz="4" w:space="0" w:color="auto"/>
            </w:tcBorders>
          </w:tcPr>
          <w:p w14:paraId="4B9B5DEA" w14:textId="77777777" w:rsidR="000B3E6E" w:rsidRDefault="000B3E6E" w:rsidP="004A75B2">
            <w:r>
              <w:t xml:space="preserve">Chamber of Doctors (Regional and National) </w:t>
            </w:r>
          </w:p>
        </w:tc>
      </w:tr>
      <w:tr w:rsidR="000B3E6E" w14:paraId="13700CA4" w14:textId="77777777" w:rsidTr="004A75B2">
        <w:tc>
          <w:tcPr>
            <w:tcW w:w="2043" w:type="dxa"/>
          </w:tcPr>
          <w:p w14:paraId="0CE7D2A5" w14:textId="77777777" w:rsidR="000B3E6E" w:rsidRPr="00E776C6" w:rsidRDefault="000B3E6E" w:rsidP="004A75B2">
            <w:pPr>
              <w:rPr>
                <w:b/>
                <w:bCs/>
              </w:rPr>
            </w:pPr>
            <w:r w:rsidRPr="00E776C6">
              <w:rPr>
                <w:b/>
                <w:bCs/>
              </w:rPr>
              <w:t xml:space="preserve">Regulatory body for CME providers </w:t>
            </w:r>
          </w:p>
        </w:tc>
        <w:tc>
          <w:tcPr>
            <w:tcW w:w="2182" w:type="dxa"/>
          </w:tcPr>
          <w:p w14:paraId="3488B612" w14:textId="77777777" w:rsidR="000B3E6E" w:rsidRDefault="000B3E6E" w:rsidP="004A75B2">
            <w:r w:rsidRPr="00FE0AB5">
              <w:t xml:space="preserve">Vocational </w:t>
            </w:r>
            <w:r>
              <w:t>and Continuing Education Center of the 4 medical universities</w:t>
            </w:r>
          </w:p>
        </w:tc>
        <w:tc>
          <w:tcPr>
            <w:tcW w:w="2182" w:type="dxa"/>
          </w:tcPr>
          <w:p w14:paraId="7BBD97DE" w14:textId="77777777" w:rsidR="000B3E6E" w:rsidRDefault="000B3E6E" w:rsidP="004A75B2">
            <w:r>
              <w:t xml:space="preserve">National CME Commission, governing body of the CME system, composed of representatives from </w:t>
            </w:r>
            <w:proofErr w:type="spellStart"/>
            <w:r>
              <w:t>Agenas</w:t>
            </w:r>
            <w:proofErr w:type="spellEnd"/>
            <w:r>
              <w:t>, Ministry of Health, Ministry of Education, University and Research, Regions, National Federations of Health Professions Orders.</w:t>
            </w:r>
          </w:p>
        </w:tc>
        <w:tc>
          <w:tcPr>
            <w:tcW w:w="2183" w:type="dxa"/>
          </w:tcPr>
          <w:p w14:paraId="33781CDB" w14:textId="77777777" w:rsidR="000B3E6E" w:rsidRPr="00F45907" w:rsidRDefault="000B3E6E" w:rsidP="004A75B2">
            <w:r>
              <w:t>Scientific associations of the 34 medical specialties as an Accreditation assemble</w:t>
            </w:r>
          </w:p>
        </w:tc>
        <w:tc>
          <w:tcPr>
            <w:tcW w:w="2182" w:type="dxa"/>
          </w:tcPr>
          <w:p w14:paraId="21F7C51E" w14:textId="77777777" w:rsidR="000B3E6E" w:rsidRPr="002C4B05" w:rsidRDefault="000B3E6E" w:rsidP="004A75B2">
            <w:r>
              <w:t>None</w:t>
            </w:r>
          </w:p>
        </w:tc>
        <w:tc>
          <w:tcPr>
            <w:tcW w:w="2183" w:type="dxa"/>
            <w:tcBorders>
              <w:top w:val="single" w:sz="4" w:space="0" w:color="auto"/>
              <w:left w:val="single" w:sz="4" w:space="0" w:color="auto"/>
              <w:bottom w:val="single" w:sz="4" w:space="0" w:color="auto"/>
              <w:right w:val="single" w:sz="4" w:space="0" w:color="auto"/>
            </w:tcBorders>
          </w:tcPr>
          <w:p w14:paraId="3951D548" w14:textId="77777777" w:rsidR="000B3E6E" w:rsidRDefault="000B3E6E" w:rsidP="004A75B2">
            <w:r>
              <w:t xml:space="preserve">Ministry of Health </w:t>
            </w:r>
          </w:p>
        </w:tc>
      </w:tr>
      <w:tr w:rsidR="000B3E6E" w14:paraId="4902CDE3" w14:textId="77777777" w:rsidTr="004A75B2">
        <w:tc>
          <w:tcPr>
            <w:tcW w:w="2043" w:type="dxa"/>
          </w:tcPr>
          <w:p w14:paraId="4CA1AF1E" w14:textId="77777777" w:rsidR="000B3E6E" w:rsidRPr="00E776C6" w:rsidRDefault="000B3E6E" w:rsidP="004A75B2">
            <w:pPr>
              <w:rPr>
                <w:b/>
                <w:bCs/>
              </w:rPr>
            </w:pPr>
            <w:r w:rsidRPr="00E776C6">
              <w:rPr>
                <w:b/>
                <w:bCs/>
              </w:rPr>
              <w:t>Types of approved CME providers</w:t>
            </w:r>
          </w:p>
        </w:tc>
        <w:tc>
          <w:tcPr>
            <w:tcW w:w="2182" w:type="dxa"/>
          </w:tcPr>
          <w:p w14:paraId="71C7ECEF" w14:textId="77777777" w:rsidR="000B3E6E" w:rsidRDefault="000B3E6E" w:rsidP="004A75B2">
            <w:r>
              <w:t>Providers must be approved by the university education centers</w:t>
            </w:r>
          </w:p>
        </w:tc>
        <w:tc>
          <w:tcPr>
            <w:tcW w:w="2182" w:type="dxa"/>
          </w:tcPr>
          <w:p w14:paraId="1DD98144" w14:textId="77777777" w:rsidR="000B3E6E" w:rsidRDefault="000B3E6E" w:rsidP="004A75B2">
            <w:r>
              <w:t>Public and private providers, healthcare and non-healthcare providers, scientific societies, and professional associations.</w:t>
            </w:r>
          </w:p>
        </w:tc>
        <w:tc>
          <w:tcPr>
            <w:tcW w:w="2183" w:type="dxa"/>
          </w:tcPr>
          <w:p w14:paraId="3C40CBAB" w14:textId="77777777" w:rsidR="000B3E6E" w:rsidRDefault="000B3E6E" w:rsidP="004A75B2">
            <w:r>
              <w:t>Wide variety of organizations</w:t>
            </w:r>
          </w:p>
        </w:tc>
        <w:tc>
          <w:tcPr>
            <w:tcW w:w="2182" w:type="dxa"/>
          </w:tcPr>
          <w:p w14:paraId="1CD24148" w14:textId="77777777" w:rsidR="000B3E6E" w:rsidRPr="002C4B05" w:rsidRDefault="000B3E6E" w:rsidP="004A75B2">
            <w:r>
              <w:t>Medical specialty societies and Norwegian Medical Association</w:t>
            </w:r>
          </w:p>
        </w:tc>
        <w:tc>
          <w:tcPr>
            <w:tcW w:w="2183" w:type="dxa"/>
            <w:tcBorders>
              <w:top w:val="single" w:sz="4" w:space="0" w:color="auto"/>
              <w:left w:val="single" w:sz="4" w:space="0" w:color="auto"/>
              <w:bottom w:val="single" w:sz="4" w:space="0" w:color="auto"/>
              <w:right w:val="single" w:sz="4" w:space="0" w:color="auto"/>
            </w:tcBorders>
          </w:tcPr>
          <w:p w14:paraId="491F18AF" w14:textId="77777777" w:rsidR="000B3E6E" w:rsidRDefault="000B3E6E" w:rsidP="004A75B2">
            <w:r>
              <w:t xml:space="preserve">Wide variety of organizations </w:t>
            </w:r>
          </w:p>
        </w:tc>
      </w:tr>
      <w:tr w:rsidR="000B3E6E" w14:paraId="0FF5DD91" w14:textId="77777777" w:rsidTr="004A75B2">
        <w:tc>
          <w:tcPr>
            <w:tcW w:w="2043" w:type="dxa"/>
          </w:tcPr>
          <w:p w14:paraId="0BA14EEA" w14:textId="77777777" w:rsidR="000B3E6E" w:rsidRPr="00E776C6" w:rsidRDefault="000B3E6E" w:rsidP="004A75B2">
            <w:pPr>
              <w:rPr>
                <w:b/>
                <w:bCs/>
              </w:rPr>
            </w:pPr>
            <w:r w:rsidRPr="00E776C6">
              <w:rPr>
                <w:b/>
                <w:bCs/>
              </w:rPr>
              <w:t>Types of CME formats/credits</w:t>
            </w:r>
          </w:p>
        </w:tc>
        <w:tc>
          <w:tcPr>
            <w:tcW w:w="2182" w:type="dxa"/>
          </w:tcPr>
          <w:p w14:paraId="465D2B7E" w14:textId="77777777" w:rsidR="000B3E6E" w:rsidRDefault="000B3E6E" w:rsidP="004A75B2">
            <w:r>
              <w:t>Multiple formats</w:t>
            </w:r>
          </w:p>
        </w:tc>
        <w:tc>
          <w:tcPr>
            <w:tcW w:w="2182" w:type="dxa"/>
          </w:tcPr>
          <w:p w14:paraId="7F5A5B5C" w14:textId="77777777" w:rsidR="000B3E6E" w:rsidRDefault="000B3E6E" w:rsidP="004A75B2">
            <w:r>
              <w:t>Multiple formats</w:t>
            </w:r>
          </w:p>
        </w:tc>
        <w:tc>
          <w:tcPr>
            <w:tcW w:w="2183" w:type="dxa"/>
          </w:tcPr>
          <w:p w14:paraId="486FC96A" w14:textId="77777777" w:rsidR="000B3E6E" w:rsidRPr="00F45907" w:rsidRDefault="000B3E6E" w:rsidP="004A75B2">
            <w:r>
              <w:t>Multiple formats</w:t>
            </w:r>
          </w:p>
        </w:tc>
        <w:tc>
          <w:tcPr>
            <w:tcW w:w="2182" w:type="dxa"/>
          </w:tcPr>
          <w:p w14:paraId="038EBE0E" w14:textId="77777777" w:rsidR="000B3E6E" w:rsidRPr="002C4B05" w:rsidRDefault="000B3E6E" w:rsidP="004A75B2">
            <w:r>
              <w:t>Multiple formats</w:t>
            </w:r>
          </w:p>
        </w:tc>
        <w:tc>
          <w:tcPr>
            <w:tcW w:w="2183" w:type="dxa"/>
            <w:tcBorders>
              <w:top w:val="single" w:sz="4" w:space="0" w:color="auto"/>
              <w:left w:val="single" w:sz="4" w:space="0" w:color="auto"/>
              <w:bottom w:val="single" w:sz="4" w:space="0" w:color="auto"/>
              <w:right w:val="single" w:sz="4" w:space="0" w:color="auto"/>
            </w:tcBorders>
          </w:tcPr>
          <w:p w14:paraId="161DCAB2" w14:textId="77777777" w:rsidR="000B3E6E" w:rsidRDefault="000B3E6E" w:rsidP="004A75B2">
            <w:r>
              <w:t>Multiple formats</w:t>
            </w:r>
          </w:p>
        </w:tc>
      </w:tr>
      <w:tr w:rsidR="000B3E6E" w14:paraId="02BCC739" w14:textId="77777777" w:rsidTr="004A75B2">
        <w:tc>
          <w:tcPr>
            <w:tcW w:w="2043" w:type="dxa"/>
          </w:tcPr>
          <w:p w14:paraId="6641C16A" w14:textId="77777777" w:rsidR="000B3E6E" w:rsidRDefault="000B3E6E" w:rsidP="004A75B2">
            <w:pPr>
              <w:rPr>
                <w:b/>
                <w:bCs/>
              </w:rPr>
            </w:pPr>
            <w:r>
              <w:rPr>
                <w:b/>
                <w:bCs/>
              </w:rPr>
              <w:t xml:space="preserve">How CME credit awarded </w:t>
            </w:r>
          </w:p>
          <w:p w14:paraId="03A5F320" w14:textId="77777777" w:rsidR="000B3E6E" w:rsidRPr="00E776C6" w:rsidRDefault="000B3E6E" w:rsidP="004A75B2">
            <w:pPr>
              <w:rPr>
                <w:b/>
                <w:bCs/>
              </w:rPr>
            </w:pPr>
          </w:p>
        </w:tc>
        <w:tc>
          <w:tcPr>
            <w:tcW w:w="2182" w:type="dxa"/>
            <w:shd w:val="clear" w:color="auto" w:fill="auto"/>
          </w:tcPr>
          <w:p w14:paraId="106CD085" w14:textId="77777777" w:rsidR="000B3E6E" w:rsidRDefault="000B3E6E" w:rsidP="004A75B2">
            <w:r>
              <w:t>Credits</w:t>
            </w:r>
          </w:p>
        </w:tc>
        <w:tc>
          <w:tcPr>
            <w:tcW w:w="2182" w:type="dxa"/>
          </w:tcPr>
          <w:p w14:paraId="39883324" w14:textId="77777777" w:rsidR="000B3E6E" w:rsidRDefault="000B3E6E" w:rsidP="004A75B2">
            <w:r>
              <w:t xml:space="preserve">Credits are assigned </w:t>
            </w:r>
            <w:proofErr w:type="gramStart"/>
            <w:r>
              <w:t>on the basis of</w:t>
            </w:r>
            <w:proofErr w:type="gramEnd"/>
            <w:r>
              <w:t xml:space="preserve"> training methodologies (residential, field and FAD), duration, interactivity among </w:t>
            </w:r>
            <w:r>
              <w:lastRenderedPageBreak/>
              <w:t>participants and on the basis of objectives of particular national or regional interest.</w:t>
            </w:r>
          </w:p>
        </w:tc>
        <w:tc>
          <w:tcPr>
            <w:tcW w:w="2183" w:type="dxa"/>
          </w:tcPr>
          <w:p w14:paraId="391EC817" w14:textId="77777777" w:rsidR="000B3E6E" w:rsidRPr="00652E02" w:rsidRDefault="000B3E6E" w:rsidP="004A75B2">
            <w:r>
              <w:lastRenderedPageBreak/>
              <w:t xml:space="preserve">Credits based on hours of training </w:t>
            </w:r>
          </w:p>
        </w:tc>
        <w:tc>
          <w:tcPr>
            <w:tcW w:w="2182" w:type="dxa"/>
          </w:tcPr>
          <w:p w14:paraId="6CEEF64A" w14:textId="77777777" w:rsidR="000B3E6E" w:rsidRPr="002C4B05" w:rsidRDefault="000B3E6E" w:rsidP="004A75B2">
            <w:r>
              <w:t>Most often awarded as hours</w:t>
            </w:r>
          </w:p>
        </w:tc>
        <w:tc>
          <w:tcPr>
            <w:tcW w:w="2183" w:type="dxa"/>
            <w:tcBorders>
              <w:top w:val="single" w:sz="4" w:space="0" w:color="auto"/>
              <w:left w:val="single" w:sz="4" w:space="0" w:color="auto"/>
              <w:bottom w:val="single" w:sz="4" w:space="0" w:color="auto"/>
              <w:right w:val="single" w:sz="4" w:space="0" w:color="auto"/>
            </w:tcBorders>
          </w:tcPr>
          <w:p w14:paraId="266B7037" w14:textId="77777777" w:rsidR="000B3E6E" w:rsidRDefault="000B3E6E" w:rsidP="004A75B2">
            <w:r>
              <w:t>Points or credits</w:t>
            </w:r>
          </w:p>
        </w:tc>
      </w:tr>
      <w:tr w:rsidR="000B3E6E" w14:paraId="4B7AA1FB" w14:textId="77777777" w:rsidTr="004A75B2">
        <w:tc>
          <w:tcPr>
            <w:tcW w:w="2043" w:type="dxa"/>
          </w:tcPr>
          <w:p w14:paraId="1F3395FF" w14:textId="77777777" w:rsidR="000B3E6E" w:rsidRPr="00E776C6" w:rsidRDefault="000B3E6E" w:rsidP="004A75B2">
            <w:pPr>
              <w:rPr>
                <w:b/>
                <w:bCs/>
              </w:rPr>
            </w:pPr>
            <w:r w:rsidRPr="00E776C6">
              <w:rPr>
                <w:b/>
                <w:bCs/>
              </w:rPr>
              <w:t>Areas of opportunity as described by SME</w:t>
            </w:r>
          </w:p>
        </w:tc>
        <w:tc>
          <w:tcPr>
            <w:tcW w:w="2182" w:type="dxa"/>
          </w:tcPr>
          <w:p w14:paraId="190E2BA3" w14:textId="77777777" w:rsidR="000B3E6E" w:rsidRDefault="000B3E6E" w:rsidP="004A75B2">
            <w:r>
              <w:t xml:space="preserve">Overall, high quality; increase online courses and skill-centered learning opportunities </w:t>
            </w:r>
          </w:p>
        </w:tc>
        <w:tc>
          <w:tcPr>
            <w:tcW w:w="2182" w:type="dxa"/>
          </w:tcPr>
          <w:p w14:paraId="4FACC815" w14:textId="77777777" w:rsidR="000B3E6E" w:rsidRPr="009F1709" w:rsidRDefault="000B3E6E" w:rsidP="004A75B2">
            <w:r>
              <w:t>S</w:t>
            </w:r>
            <w:r w:rsidRPr="009F1709">
              <w:t>trengthening the skills of public and private personnel in charge of training in accredited providers</w:t>
            </w:r>
            <w:r>
              <w:t>; improving</w:t>
            </w:r>
            <w:r w:rsidRPr="009F1709">
              <w:t xml:space="preserve"> the training dossier so that it can truly become CPD.</w:t>
            </w:r>
          </w:p>
          <w:p w14:paraId="3284AC7D" w14:textId="77777777" w:rsidR="000B3E6E" w:rsidRDefault="000B3E6E" w:rsidP="004A75B2"/>
        </w:tc>
        <w:tc>
          <w:tcPr>
            <w:tcW w:w="2183" w:type="dxa"/>
          </w:tcPr>
          <w:p w14:paraId="26DA0F9A" w14:textId="77777777" w:rsidR="000B3E6E" w:rsidRPr="00652E02" w:rsidRDefault="000B3E6E" w:rsidP="004A75B2">
            <w:r>
              <w:t xml:space="preserve">Overall </w:t>
            </w:r>
            <w:proofErr w:type="gramStart"/>
            <w:r>
              <w:t>quality</w:t>
            </w:r>
            <w:proofErr w:type="gramEnd"/>
            <w:r>
              <w:t xml:space="preserve"> is good.  Some physicians would prefer less regulation</w:t>
            </w:r>
          </w:p>
        </w:tc>
        <w:tc>
          <w:tcPr>
            <w:tcW w:w="2182" w:type="dxa"/>
          </w:tcPr>
          <w:p w14:paraId="169558C5" w14:textId="77777777" w:rsidR="000B3E6E" w:rsidRDefault="000B3E6E" w:rsidP="004A75B2">
            <w:r>
              <w:t xml:space="preserve">Increase possibilities for </w:t>
            </w:r>
            <w:proofErr w:type="gramStart"/>
            <w:r>
              <w:t>physician</w:t>
            </w:r>
            <w:proofErr w:type="gramEnd"/>
            <w:r>
              <w:t xml:space="preserve"> to take part in CME/CPD if the system could be regulated by the authorities.</w:t>
            </w:r>
          </w:p>
          <w:p w14:paraId="7A7B3E87" w14:textId="77777777" w:rsidR="000B3E6E" w:rsidRDefault="000B3E6E" w:rsidP="004A75B2"/>
        </w:tc>
        <w:tc>
          <w:tcPr>
            <w:tcW w:w="2183" w:type="dxa"/>
            <w:tcBorders>
              <w:top w:val="single" w:sz="4" w:space="0" w:color="auto"/>
              <w:left w:val="single" w:sz="4" w:space="0" w:color="auto"/>
              <w:bottom w:val="single" w:sz="4" w:space="0" w:color="auto"/>
              <w:right w:val="single" w:sz="4" w:space="0" w:color="auto"/>
            </w:tcBorders>
          </w:tcPr>
          <w:p w14:paraId="651AAD63" w14:textId="77777777" w:rsidR="000B3E6E" w:rsidRDefault="000B3E6E" w:rsidP="004A75B2">
            <w:r>
              <w:rPr>
                <w:lang w:val="pl-PL"/>
              </w:rPr>
              <w:t>I</w:t>
            </w:r>
            <w:r w:rsidRPr="00265008">
              <w:rPr>
                <w:lang w:val="pl-PL"/>
              </w:rPr>
              <w:t>mprove the points collection system and the consequences of not meeting the requirements (200 points by 48 months)</w:t>
            </w:r>
            <w:r>
              <w:rPr>
                <w:lang w:val="pl-PL"/>
              </w:rPr>
              <w:t xml:space="preserve">; </w:t>
            </w:r>
            <w:r w:rsidRPr="00265008">
              <w:rPr>
                <w:lang w:val="pl-PL"/>
              </w:rPr>
              <w:t>improve the opportunity of collecting points from international events</w:t>
            </w:r>
            <w:r>
              <w:rPr>
                <w:lang w:val="pl-PL"/>
              </w:rPr>
              <w:t xml:space="preserve">; increase funding to participate; increase interprofessional collaboration </w:t>
            </w:r>
          </w:p>
        </w:tc>
      </w:tr>
      <w:tr w:rsidR="000B3E6E" w14:paraId="44C7EE78" w14:textId="77777777" w:rsidTr="004A75B2">
        <w:tc>
          <w:tcPr>
            <w:tcW w:w="2043" w:type="dxa"/>
          </w:tcPr>
          <w:p w14:paraId="3AA4ED0E" w14:textId="77777777" w:rsidR="000B3E6E" w:rsidRPr="00E776C6" w:rsidRDefault="000B3E6E" w:rsidP="004A75B2">
            <w:pPr>
              <w:rPr>
                <w:b/>
                <w:bCs/>
              </w:rPr>
            </w:pPr>
            <w:r>
              <w:rPr>
                <w:b/>
                <w:bCs/>
              </w:rPr>
              <w:t xml:space="preserve">Interprofessional (IPE/IPCE) opportunities </w:t>
            </w:r>
          </w:p>
        </w:tc>
        <w:tc>
          <w:tcPr>
            <w:tcW w:w="2182" w:type="dxa"/>
            <w:shd w:val="clear" w:color="auto" w:fill="auto"/>
          </w:tcPr>
          <w:p w14:paraId="642707E0" w14:textId="77777777" w:rsidR="000B3E6E" w:rsidRDefault="000B3E6E" w:rsidP="004A75B2">
            <w:r>
              <w:t>Exists</w:t>
            </w:r>
          </w:p>
        </w:tc>
        <w:tc>
          <w:tcPr>
            <w:tcW w:w="2182" w:type="dxa"/>
          </w:tcPr>
          <w:p w14:paraId="48661BC1" w14:textId="77777777" w:rsidR="000B3E6E" w:rsidRDefault="000B3E6E" w:rsidP="004A75B2">
            <w:r>
              <w:t>Exists and strongly supported</w:t>
            </w:r>
          </w:p>
        </w:tc>
        <w:tc>
          <w:tcPr>
            <w:tcW w:w="2183" w:type="dxa"/>
          </w:tcPr>
          <w:p w14:paraId="10438CDD" w14:textId="77777777" w:rsidR="000B3E6E" w:rsidRDefault="000B3E6E" w:rsidP="004A75B2">
            <w:r>
              <w:t>Exists</w:t>
            </w:r>
          </w:p>
        </w:tc>
        <w:tc>
          <w:tcPr>
            <w:tcW w:w="2182" w:type="dxa"/>
          </w:tcPr>
          <w:p w14:paraId="0A7FB449" w14:textId="77777777" w:rsidR="000B3E6E" w:rsidRDefault="000B3E6E" w:rsidP="004A75B2">
            <w:r>
              <w:t>Exist but not to a great extent</w:t>
            </w:r>
          </w:p>
        </w:tc>
        <w:tc>
          <w:tcPr>
            <w:tcW w:w="2183" w:type="dxa"/>
            <w:tcBorders>
              <w:top w:val="single" w:sz="4" w:space="0" w:color="auto"/>
              <w:left w:val="single" w:sz="4" w:space="0" w:color="auto"/>
              <w:bottom w:val="single" w:sz="4" w:space="0" w:color="auto"/>
              <w:right w:val="single" w:sz="4" w:space="0" w:color="auto"/>
            </w:tcBorders>
          </w:tcPr>
          <w:p w14:paraId="6033F842" w14:textId="77777777" w:rsidR="000B3E6E" w:rsidRDefault="000B3E6E" w:rsidP="004A75B2">
            <w:r>
              <w:t>No</w:t>
            </w:r>
          </w:p>
        </w:tc>
      </w:tr>
      <w:tr w:rsidR="000B3E6E" w14:paraId="01F85220" w14:textId="77777777" w:rsidTr="004A75B2">
        <w:tc>
          <w:tcPr>
            <w:tcW w:w="2043" w:type="dxa"/>
          </w:tcPr>
          <w:p w14:paraId="45143A0D" w14:textId="77777777" w:rsidR="000B3E6E" w:rsidRPr="00E776C6" w:rsidRDefault="000B3E6E" w:rsidP="004A75B2">
            <w:pPr>
              <w:rPr>
                <w:b/>
                <w:bCs/>
              </w:rPr>
            </w:pPr>
            <w:r w:rsidRPr="00E776C6">
              <w:rPr>
                <w:b/>
                <w:bCs/>
              </w:rPr>
              <w:t>Perception of industry supported CME</w:t>
            </w:r>
          </w:p>
        </w:tc>
        <w:tc>
          <w:tcPr>
            <w:tcW w:w="2182" w:type="dxa"/>
          </w:tcPr>
          <w:p w14:paraId="3403D100" w14:textId="77777777" w:rsidR="000B3E6E" w:rsidRDefault="000B3E6E" w:rsidP="004A75B2">
            <w:r>
              <w:t xml:space="preserve">Pharma can provide funding subject to the university education center requirements </w:t>
            </w:r>
          </w:p>
        </w:tc>
        <w:tc>
          <w:tcPr>
            <w:tcW w:w="2182" w:type="dxa"/>
          </w:tcPr>
          <w:p w14:paraId="1175C365" w14:textId="77777777" w:rsidR="000B3E6E" w:rsidRDefault="000B3E6E" w:rsidP="004A75B2">
            <w:r>
              <w:t>Strict separation of industry from CME/CPD</w:t>
            </w:r>
          </w:p>
        </w:tc>
        <w:tc>
          <w:tcPr>
            <w:tcW w:w="2183" w:type="dxa"/>
          </w:tcPr>
          <w:p w14:paraId="6DD5BDB9" w14:textId="77777777" w:rsidR="000B3E6E" w:rsidRDefault="000B3E6E" w:rsidP="004A75B2">
            <w:r>
              <w:t>Pharma can provide if it complies with accreditation standards set by scientific association</w:t>
            </w:r>
          </w:p>
        </w:tc>
        <w:tc>
          <w:tcPr>
            <w:tcW w:w="2182" w:type="dxa"/>
          </w:tcPr>
          <w:p w14:paraId="3BDC5FB6" w14:textId="77777777" w:rsidR="000B3E6E" w:rsidRDefault="000B3E6E" w:rsidP="004A75B2">
            <w:r>
              <w:t>Programs offered by industry (pharma and device) are not accepted as CME</w:t>
            </w:r>
          </w:p>
        </w:tc>
        <w:tc>
          <w:tcPr>
            <w:tcW w:w="2183" w:type="dxa"/>
            <w:tcBorders>
              <w:top w:val="single" w:sz="4" w:space="0" w:color="auto"/>
              <w:left w:val="single" w:sz="4" w:space="0" w:color="auto"/>
              <w:bottom w:val="single" w:sz="4" w:space="0" w:color="auto"/>
              <w:right w:val="single" w:sz="4" w:space="0" w:color="auto"/>
            </w:tcBorders>
          </w:tcPr>
          <w:p w14:paraId="1050AC8D" w14:textId="77777777" w:rsidR="000B3E6E" w:rsidRDefault="000B3E6E" w:rsidP="004A75B2">
            <w:r>
              <w:t>Pharma or device can support</w:t>
            </w:r>
          </w:p>
        </w:tc>
      </w:tr>
    </w:tbl>
    <w:p w14:paraId="7124D610" w14:textId="77777777" w:rsidR="000B3E6E" w:rsidRDefault="000B3E6E" w:rsidP="00EE6A97">
      <w:pPr>
        <w:tabs>
          <w:tab w:val="left" w:pos="12010"/>
        </w:tabs>
      </w:pPr>
    </w:p>
    <w:p w14:paraId="663B72AB" w14:textId="77777777" w:rsidR="000B3E6E" w:rsidRDefault="000B3E6E" w:rsidP="00EE6A97">
      <w:pPr>
        <w:tabs>
          <w:tab w:val="left" w:pos="12010"/>
        </w:tabs>
      </w:pPr>
    </w:p>
    <w:p w14:paraId="6947C8DE" w14:textId="77777777" w:rsidR="000B3E6E" w:rsidRDefault="000B3E6E" w:rsidP="00EE6A97">
      <w:pPr>
        <w:tabs>
          <w:tab w:val="left" w:pos="12010"/>
        </w:tabs>
      </w:pPr>
    </w:p>
    <w:p w14:paraId="345E0F50" w14:textId="77777777" w:rsidR="000B3E6E" w:rsidRDefault="000B3E6E" w:rsidP="00EE6A97">
      <w:pPr>
        <w:tabs>
          <w:tab w:val="left" w:pos="12010"/>
        </w:tabs>
      </w:pPr>
    </w:p>
    <w:p w14:paraId="641F5D7F" w14:textId="77777777" w:rsidR="000B3E6E" w:rsidRDefault="000B3E6E" w:rsidP="00EE6A97">
      <w:pPr>
        <w:tabs>
          <w:tab w:val="left" w:pos="12010"/>
        </w:tabs>
      </w:pPr>
    </w:p>
    <w:p w14:paraId="58B547A5" w14:textId="77777777" w:rsidR="000B3E6E" w:rsidRDefault="000B3E6E" w:rsidP="00EE6A97">
      <w:pPr>
        <w:tabs>
          <w:tab w:val="left" w:pos="12010"/>
        </w:tabs>
      </w:pPr>
    </w:p>
    <w:p w14:paraId="03FAC6F3" w14:textId="77777777" w:rsidR="000B3E6E" w:rsidRDefault="000B3E6E" w:rsidP="00EE6A97">
      <w:pPr>
        <w:tabs>
          <w:tab w:val="left" w:pos="12010"/>
        </w:tabs>
      </w:pPr>
    </w:p>
    <w:p w14:paraId="42299664" w14:textId="77777777" w:rsidR="000B3E6E" w:rsidRDefault="000B3E6E" w:rsidP="00EE6A97">
      <w:pPr>
        <w:tabs>
          <w:tab w:val="left" w:pos="12010"/>
        </w:tabs>
      </w:pPr>
    </w:p>
    <w:tbl>
      <w:tblPr>
        <w:tblStyle w:val="TableGrid"/>
        <w:tblW w:w="13945" w:type="dxa"/>
        <w:tblLayout w:type="fixed"/>
        <w:tblLook w:val="04A0" w:firstRow="1" w:lastRow="0" w:firstColumn="1" w:lastColumn="0" w:noHBand="0" w:noVBand="1"/>
      </w:tblPr>
      <w:tblGrid>
        <w:gridCol w:w="2043"/>
        <w:gridCol w:w="2380"/>
        <w:gridCol w:w="2380"/>
        <w:gridCol w:w="2381"/>
        <w:gridCol w:w="2380"/>
        <w:gridCol w:w="2381"/>
      </w:tblGrid>
      <w:tr w:rsidR="000B3E6E" w:rsidRPr="00366420" w14:paraId="7D0B277C" w14:textId="77777777" w:rsidTr="000B3E6E">
        <w:tc>
          <w:tcPr>
            <w:tcW w:w="2043" w:type="dxa"/>
            <w:shd w:val="clear" w:color="auto" w:fill="D9E2F3" w:themeFill="accent1" w:themeFillTint="33"/>
          </w:tcPr>
          <w:p w14:paraId="443A1CBF" w14:textId="77777777" w:rsidR="000B3E6E" w:rsidRPr="00E24CC7" w:rsidRDefault="000B3E6E" w:rsidP="004A75B2">
            <w:pPr>
              <w:rPr>
                <w:sz w:val="24"/>
                <w:szCs w:val="24"/>
              </w:rPr>
            </w:pPr>
          </w:p>
        </w:tc>
        <w:tc>
          <w:tcPr>
            <w:tcW w:w="2380" w:type="dxa"/>
            <w:shd w:val="clear" w:color="auto" w:fill="FFC000" w:themeFill="accent4"/>
          </w:tcPr>
          <w:p w14:paraId="046DAD52" w14:textId="77777777" w:rsidR="000B3E6E" w:rsidRDefault="000B3E6E" w:rsidP="004A75B2">
            <w:pPr>
              <w:jc w:val="center"/>
              <w:rPr>
                <w:b/>
                <w:bCs/>
                <w:sz w:val="24"/>
                <w:szCs w:val="24"/>
              </w:rPr>
            </w:pPr>
            <w:r>
              <w:rPr>
                <w:b/>
                <w:bCs/>
                <w:sz w:val="24"/>
                <w:szCs w:val="24"/>
              </w:rPr>
              <w:t>Portugal</w:t>
            </w:r>
          </w:p>
        </w:tc>
        <w:tc>
          <w:tcPr>
            <w:tcW w:w="2380" w:type="dxa"/>
            <w:shd w:val="clear" w:color="auto" w:fill="FFC000" w:themeFill="accent4"/>
          </w:tcPr>
          <w:p w14:paraId="7E9EE5C5" w14:textId="77777777" w:rsidR="000B3E6E" w:rsidRPr="0027664E" w:rsidRDefault="000B3E6E" w:rsidP="004A75B2">
            <w:pPr>
              <w:jc w:val="center"/>
              <w:rPr>
                <w:b/>
                <w:bCs/>
                <w:sz w:val="24"/>
                <w:szCs w:val="24"/>
              </w:rPr>
            </w:pPr>
            <w:r>
              <w:rPr>
                <w:b/>
                <w:bCs/>
                <w:sz w:val="24"/>
                <w:szCs w:val="24"/>
              </w:rPr>
              <w:t>Spain</w:t>
            </w:r>
          </w:p>
        </w:tc>
        <w:tc>
          <w:tcPr>
            <w:tcW w:w="2381" w:type="dxa"/>
            <w:shd w:val="clear" w:color="auto" w:fill="FFC000" w:themeFill="accent4"/>
          </w:tcPr>
          <w:p w14:paraId="30E1C59B" w14:textId="77777777" w:rsidR="000B3E6E" w:rsidRPr="0027664E" w:rsidRDefault="000B3E6E" w:rsidP="004A75B2">
            <w:pPr>
              <w:jc w:val="center"/>
              <w:rPr>
                <w:b/>
                <w:bCs/>
                <w:sz w:val="24"/>
                <w:szCs w:val="24"/>
              </w:rPr>
            </w:pPr>
            <w:r>
              <w:rPr>
                <w:b/>
                <w:bCs/>
                <w:sz w:val="24"/>
                <w:szCs w:val="24"/>
              </w:rPr>
              <w:t>Sweden</w:t>
            </w:r>
          </w:p>
        </w:tc>
        <w:tc>
          <w:tcPr>
            <w:tcW w:w="2380" w:type="dxa"/>
            <w:shd w:val="clear" w:color="auto" w:fill="FFC000" w:themeFill="accent4"/>
          </w:tcPr>
          <w:p w14:paraId="60669BB4" w14:textId="77777777" w:rsidR="000B3E6E" w:rsidRPr="0027664E" w:rsidRDefault="000B3E6E" w:rsidP="004A75B2">
            <w:pPr>
              <w:jc w:val="center"/>
              <w:rPr>
                <w:b/>
                <w:bCs/>
                <w:sz w:val="24"/>
                <w:szCs w:val="24"/>
              </w:rPr>
            </w:pPr>
            <w:r>
              <w:rPr>
                <w:b/>
                <w:bCs/>
                <w:sz w:val="24"/>
                <w:szCs w:val="24"/>
              </w:rPr>
              <w:t>Turkey</w:t>
            </w:r>
          </w:p>
        </w:tc>
        <w:tc>
          <w:tcPr>
            <w:tcW w:w="2381" w:type="dxa"/>
            <w:shd w:val="clear" w:color="auto" w:fill="FFC000" w:themeFill="accent4"/>
          </w:tcPr>
          <w:p w14:paraId="5B7044C5" w14:textId="77777777" w:rsidR="000B3E6E" w:rsidRPr="0027664E" w:rsidRDefault="000B3E6E" w:rsidP="004A75B2">
            <w:pPr>
              <w:jc w:val="center"/>
              <w:rPr>
                <w:b/>
                <w:bCs/>
                <w:sz w:val="24"/>
                <w:szCs w:val="24"/>
              </w:rPr>
            </w:pPr>
            <w:r>
              <w:rPr>
                <w:b/>
                <w:bCs/>
                <w:sz w:val="24"/>
                <w:szCs w:val="24"/>
              </w:rPr>
              <w:t>United Kingdom</w:t>
            </w:r>
          </w:p>
        </w:tc>
      </w:tr>
      <w:tr w:rsidR="000B3E6E" w14:paraId="38F3CAF5" w14:textId="77777777" w:rsidTr="000B3E6E">
        <w:tc>
          <w:tcPr>
            <w:tcW w:w="2043" w:type="dxa"/>
          </w:tcPr>
          <w:p w14:paraId="2FF6ABCC" w14:textId="77777777" w:rsidR="000B3E6E" w:rsidRPr="00C57C2D" w:rsidRDefault="000B3E6E" w:rsidP="004A75B2">
            <w:pPr>
              <w:tabs>
                <w:tab w:val="center" w:pos="1059"/>
              </w:tabs>
              <w:rPr>
                <w:b/>
                <w:bCs/>
                <w:vertAlign w:val="superscript"/>
              </w:rPr>
            </w:pPr>
            <w:r w:rsidRPr="00E776C6">
              <w:rPr>
                <w:b/>
                <w:bCs/>
              </w:rPr>
              <w:t xml:space="preserve">Country </w:t>
            </w:r>
            <w:proofErr w:type="spellStart"/>
            <w:r w:rsidRPr="00E776C6">
              <w:rPr>
                <w:b/>
                <w:bCs/>
              </w:rPr>
              <w:t>population</w:t>
            </w:r>
            <w:r>
              <w:rPr>
                <w:b/>
                <w:bCs/>
                <w:vertAlign w:val="superscript"/>
              </w:rPr>
              <w:t>A</w:t>
            </w:r>
            <w:proofErr w:type="spellEnd"/>
          </w:p>
          <w:p w14:paraId="25296C61" w14:textId="77777777" w:rsidR="000B3E6E" w:rsidRPr="00E776C6" w:rsidRDefault="000B3E6E" w:rsidP="004A75B2">
            <w:pPr>
              <w:tabs>
                <w:tab w:val="center" w:pos="1059"/>
              </w:tabs>
              <w:rPr>
                <w:b/>
                <w:bCs/>
              </w:rPr>
            </w:pPr>
            <w:r>
              <w:rPr>
                <w:b/>
                <w:bCs/>
              </w:rPr>
              <w:t>(2021)</w:t>
            </w:r>
          </w:p>
        </w:tc>
        <w:tc>
          <w:tcPr>
            <w:tcW w:w="2380" w:type="dxa"/>
          </w:tcPr>
          <w:p w14:paraId="412F92B7" w14:textId="77777777" w:rsidR="000B3E6E" w:rsidRDefault="000B3E6E" w:rsidP="004A75B2">
            <w:pPr>
              <w:jc w:val="center"/>
            </w:pPr>
            <w:r>
              <w:t>10.33 million</w:t>
            </w:r>
          </w:p>
        </w:tc>
        <w:tc>
          <w:tcPr>
            <w:tcW w:w="2380" w:type="dxa"/>
          </w:tcPr>
          <w:p w14:paraId="591C4946" w14:textId="77777777" w:rsidR="000B3E6E" w:rsidRDefault="000B3E6E" w:rsidP="004A75B2">
            <w:pPr>
              <w:jc w:val="center"/>
            </w:pPr>
            <w:r>
              <w:t>47.42 million</w:t>
            </w:r>
          </w:p>
        </w:tc>
        <w:tc>
          <w:tcPr>
            <w:tcW w:w="2381" w:type="dxa"/>
          </w:tcPr>
          <w:p w14:paraId="2D33F79E" w14:textId="77777777" w:rsidR="000B3E6E" w:rsidRDefault="000B3E6E" w:rsidP="004A75B2">
            <w:pPr>
              <w:jc w:val="center"/>
            </w:pPr>
            <w:r>
              <w:t>10.42 million</w:t>
            </w:r>
          </w:p>
        </w:tc>
        <w:tc>
          <w:tcPr>
            <w:tcW w:w="2380" w:type="dxa"/>
          </w:tcPr>
          <w:p w14:paraId="3DAF4589" w14:textId="77777777" w:rsidR="000B3E6E" w:rsidRDefault="000B3E6E" w:rsidP="004A75B2">
            <w:pPr>
              <w:jc w:val="center"/>
            </w:pPr>
            <w:r>
              <w:t>84.78 million</w:t>
            </w:r>
          </w:p>
        </w:tc>
        <w:tc>
          <w:tcPr>
            <w:tcW w:w="2381" w:type="dxa"/>
          </w:tcPr>
          <w:p w14:paraId="080B6A25" w14:textId="77777777" w:rsidR="000B3E6E" w:rsidRDefault="000B3E6E" w:rsidP="004A75B2">
            <w:pPr>
              <w:jc w:val="center"/>
            </w:pPr>
            <w:r>
              <w:t>67.33 million</w:t>
            </w:r>
          </w:p>
        </w:tc>
      </w:tr>
      <w:tr w:rsidR="000B3E6E" w14:paraId="5B8FFE52" w14:textId="77777777" w:rsidTr="000B3E6E">
        <w:tc>
          <w:tcPr>
            <w:tcW w:w="2043" w:type="dxa"/>
          </w:tcPr>
          <w:p w14:paraId="7BBDF7B6" w14:textId="77777777" w:rsidR="000B3E6E" w:rsidRPr="00060D32"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tc>
        <w:tc>
          <w:tcPr>
            <w:tcW w:w="2380" w:type="dxa"/>
          </w:tcPr>
          <w:p w14:paraId="41D4F1BC" w14:textId="77777777" w:rsidR="000B3E6E" w:rsidRDefault="000B3E6E" w:rsidP="004A75B2">
            <w:pPr>
              <w:jc w:val="center"/>
            </w:pPr>
          </w:p>
          <w:p w14:paraId="214A9370" w14:textId="77777777" w:rsidR="000B3E6E" w:rsidRDefault="000B3E6E" w:rsidP="004A75B2">
            <w:pPr>
              <w:jc w:val="center"/>
            </w:pPr>
            <w:r>
              <w:t xml:space="preserve">5.3 </w:t>
            </w:r>
          </w:p>
          <w:p w14:paraId="4506F6DF" w14:textId="77777777" w:rsidR="000B3E6E" w:rsidRDefault="000B3E6E" w:rsidP="004A75B2">
            <w:pPr>
              <w:jc w:val="center"/>
            </w:pPr>
            <w:r>
              <w:t>(2018)</w:t>
            </w:r>
          </w:p>
        </w:tc>
        <w:tc>
          <w:tcPr>
            <w:tcW w:w="2380" w:type="dxa"/>
          </w:tcPr>
          <w:p w14:paraId="373991EB" w14:textId="77777777" w:rsidR="000B3E6E" w:rsidRDefault="000B3E6E" w:rsidP="004A75B2">
            <w:pPr>
              <w:jc w:val="center"/>
            </w:pPr>
          </w:p>
          <w:p w14:paraId="369FB418" w14:textId="77777777" w:rsidR="000B3E6E" w:rsidRDefault="000B3E6E" w:rsidP="004A75B2">
            <w:pPr>
              <w:jc w:val="center"/>
            </w:pPr>
            <w:r>
              <w:t>4.0</w:t>
            </w:r>
          </w:p>
          <w:p w14:paraId="27CCE0C0" w14:textId="77777777" w:rsidR="000B3E6E" w:rsidRDefault="000B3E6E" w:rsidP="004A75B2">
            <w:pPr>
              <w:jc w:val="center"/>
            </w:pPr>
            <w:r>
              <w:t>(2018)</w:t>
            </w:r>
          </w:p>
        </w:tc>
        <w:tc>
          <w:tcPr>
            <w:tcW w:w="2381" w:type="dxa"/>
          </w:tcPr>
          <w:p w14:paraId="79D6EC08" w14:textId="77777777" w:rsidR="000B3E6E" w:rsidRDefault="000B3E6E" w:rsidP="004A75B2">
            <w:pPr>
              <w:jc w:val="center"/>
            </w:pPr>
          </w:p>
          <w:p w14:paraId="4529D748" w14:textId="77777777" w:rsidR="000B3E6E" w:rsidRDefault="000B3E6E" w:rsidP="004A75B2">
            <w:pPr>
              <w:jc w:val="center"/>
            </w:pPr>
            <w:r>
              <w:t>4.3</w:t>
            </w:r>
          </w:p>
          <w:p w14:paraId="7134C00B" w14:textId="77777777" w:rsidR="000B3E6E" w:rsidRDefault="000B3E6E" w:rsidP="004A75B2">
            <w:pPr>
              <w:jc w:val="center"/>
            </w:pPr>
            <w:r>
              <w:t>(2017)</w:t>
            </w:r>
          </w:p>
        </w:tc>
        <w:tc>
          <w:tcPr>
            <w:tcW w:w="2380" w:type="dxa"/>
          </w:tcPr>
          <w:p w14:paraId="0FB84C80" w14:textId="77777777" w:rsidR="000B3E6E" w:rsidRDefault="000B3E6E" w:rsidP="004A75B2">
            <w:pPr>
              <w:jc w:val="center"/>
            </w:pPr>
          </w:p>
          <w:p w14:paraId="2C5B908F" w14:textId="77777777" w:rsidR="000B3E6E" w:rsidRDefault="000B3E6E" w:rsidP="004A75B2">
            <w:pPr>
              <w:jc w:val="center"/>
            </w:pPr>
            <w:r>
              <w:t>1.8</w:t>
            </w:r>
          </w:p>
          <w:p w14:paraId="4FC5916B" w14:textId="77777777" w:rsidR="000B3E6E" w:rsidRDefault="000B3E6E" w:rsidP="004A75B2">
            <w:pPr>
              <w:jc w:val="center"/>
            </w:pPr>
            <w:r>
              <w:t>(2018)</w:t>
            </w:r>
          </w:p>
        </w:tc>
        <w:tc>
          <w:tcPr>
            <w:tcW w:w="2381" w:type="dxa"/>
          </w:tcPr>
          <w:p w14:paraId="69689D0C" w14:textId="77777777" w:rsidR="000B3E6E" w:rsidRDefault="000B3E6E" w:rsidP="004A75B2">
            <w:pPr>
              <w:jc w:val="center"/>
            </w:pPr>
          </w:p>
          <w:p w14:paraId="6D5DB3C4" w14:textId="77777777" w:rsidR="000B3E6E" w:rsidRDefault="000B3E6E" w:rsidP="004A75B2">
            <w:pPr>
              <w:jc w:val="center"/>
            </w:pPr>
            <w:r>
              <w:t>5.8</w:t>
            </w:r>
          </w:p>
          <w:p w14:paraId="3EC66150" w14:textId="77777777" w:rsidR="000B3E6E" w:rsidRDefault="000B3E6E" w:rsidP="004A75B2">
            <w:pPr>
              <w:jc w:val="center"/>
            </w:pPr>
            <w:r>
              <w:t>(2019)</w:t>
            </w:r>
          </w:p>
        </w:tc>
      </w:tr>
      <w:tr w:rsidR="000B3E6E" w14:paraId="6CCB7EB5" w14:textId="77777777" w:rsidTr="000B3E6E">
        <w:tc>
          <w:tcPr>
            <w:tcW w:w="2043" w:type="dxa"/>
          </w:tcPr>
          <w:p w14:paraId="3E1C7BD6" w14:textId="77777777" w:rsidR="000B3E6E" w:rsidRDefault="000B3E6E" w:rsidP="004A75B2">
            <w:pPr>
              <w:tabs>
                <w:tab w:val="center" w:pos="1059"/>
              </w:tabs>
              <w:rPr>
                <w:b/>
                <w:bCs/>
              </w:rPr>
            </w:pPr>
            <w:r>
              <w:rPr>
                <w:b/>
                <w:bCs/>
              </w:rPr>
              <w:t xml:space="preserve">Academic preparation </w:t>
            </w:r>
          </w:p>
          <w:p w14:paraId="65C797BB" w14:textId="77777777" w:rsidR="000B3E6E" w:rsidRDefault="000B3E6E" w:rsidP="004A75B2">
            <w:pPr>
              <w:tabs>
                <w:tab w:val="center" w:pos="1059"/>
              </w:tabs>
              <w:rPr>
                <w:b/>
                <w:bCs/>
              </w:rPr>
            </w:pPr>
          </w:p>
        </w:tc>
        <w:tc>
          <w:tcPr>
            <w:tcW w:w="2380" w:type="dxa"/>
          </w:tcPr>
          <w:p w14:paraId="3514DCB7" w14:textId="77777777" w:rsidR="000B3E6E" w:rsidRPr="002C4B05" w:rsidRDefault="000B3E6E" w:rsidP="004A75B2">
            <w:r>
              <w:t>6 years of medical school followed by 4 – 6 years of residency training; national examination to practice medicine</w:t>
            </w:r>
          </w:p>
        </w:tc>
        <w:tc>
          <w:tcPr>
            <w:tcW w:w="2380" w:type="dxa"/>
            <w:shd w:val="clear" w:color="auto" w:fill="auto"/>
          </w:tcPr>
          <w:p w14:paraId="7C643503" w14:textId="77777777" w:rsidR="000B3E6E" w:rsidRDefault="000B3E6E" w:rsidP="004A75B2">
            <w:r w:rsidRPr="002C4B05">
              <w:t>6 years of medical schools followed by residency; national examination to entering to the specialize training</w:t>
            </w:r>
          </w:p>
        </w:tc>
        <w:tc>
          <w:tcPr>
            <w:tcW w:w="2381" w:type="dxa"/>
          </w:tcPr>
          <w:p w14:paraId="2B52C0CF" w14:textId="77777777" w:rsidR="000B3E6E" w:rsidRDefault="000B3E6E" w:rsidP="004A75B2">
            <w:r>
              <w:t>6 years of medical school; residency training for 5+ years for specialists</w:t>
            </w:r>
          </w:p>
        </w:tc>
        <w:tc>
          <w:tcPr>
            <w:tcW w:w="2380" w:type="dxa"/>
          </w:tcPr>
          <w:p w14:paraId="20BB7D79" w14:textId="77777777" w:rsidR="000B3E6E" w:rsidRDefault="000B3E6E" w:rsidP="004A75B2">
            <w:r>
              <w:t xml:space="preserve">6 - 7 years of medical school; residency training for specialty practice is available </w:t>
            </w:r>
          </w:p>
        </w:tc>
        <w:tc>
          <w:tcPr>
            <w:tcW w:w="2381" w:type="dxa"/>
          </w:tcPr>
          <w:p w14:paraId="53C94E3E" w14:textId="77777777" w:rsidR="000B3E6E" w:rsidRDefault="000B3E6E" w:rsidP="004A75B2">
            <w:r>
              <w:t>5 years of medical school followed by 2 years as Foundation Trainees; residency training for 3 – 8 years</w:t>
            </w:r>
          </w:p>
        </w:tc>
      </w:tr>
      <w:tr w:rsidR="000B3E6E" w14:paraId="26712E94" w14:textId="77777777" w:rsidTr="000B3E6E">
        <w:tc>
          <w:tcPr>
            <w:tcW w:w="2043" w:type="dxa"/>
          </w:tcPr>
          <w:p w14:paraId="55C8CBF5" w14:textId="77777777" w:rsidR="000B3E6E" w:rsidRDefault="000B3E6E" w:rsidP="004A75B2">
            <w:pPr>
              <w:tabs>
                <w:tab w:val="center" w:pos="1059"/>
              </w:tabs>
              <w:rPr>
                <w:b/>
                <w:bCs/>
              </w:rPr>
            </w:pPr>
            <w:r>
              <w:rPr>
                <w:b/>
                <w:bCs/>
              </w:rPr>
              <w:t>Licensing or regulatory agency to practice medicine</w:t>
            </w:r>
          </w:p>
        </w:tc>
        <w:tc>
          <w:tcPr>
            <w:tcW w:w="2380" w:type="dxa"/>
          </w:tcPr>
          <w:p w14:paraId="1345468E" w14:textId="77777777" w:rsidR="000B3E6E" w:rsidRPr="002C4B05" w:rsidRDefault="000B3E6E" w:rsidP="004A75B2">
            <w:r>
              <w:t xml:space="preserve">Portuguese Medical Council </w:t>
            </w:r>
          </w:p>
        </w:tc>
        <w:tc>
          <w:tcPr>
            <w:tcW w:w="2380" w:type="dxa"/>
          </w:tcPr>
          <w:p w14:paraId="63B0732D" w14:textId="77777777" w:rsidR="000B3E6E" w:rsidRDefault="000B3E6E" w:rsidP="004A75B2">
            <w:r w:rsidRPr="002C4B05">
              <w:t>Ministry of Education and General Medical Council</w:t>
            </w:r>
          </w:p>
        </w:tc>
        <w:tc>
          <w:tcPr>
            <w:tcW w:w="2381" w:type="dxa"/>
          </w:tcPr>
          <w:p w14:paraId="033F6B08" w14:textId="77777777" w:rsidR="000B3E6E" w:rsidRDefault="000B3E6E" w:rsidP="004A75B2">
            <w:r>
              <w:t>National Board of Health and Welfare (</w:t>
            </w:r>
            <w:proofErr w:type="spellStart"/>
            <w:r>
              <w:t>Socialstyrelsen</w:t>
            </w:r>
            <w:proofErr w:type="spellEnd"/>
            <w:r>
              <w:t>), under the Ministry of Health and Social Affairs</w:t>
            </w:r>
          </w:p>
        </w:tc>
        <w:tc>
          <w:tcPr>
            <w:tcW w:w="2380" w:type="dxa"/>
          </w:tcPr>
          <w:p w14:paraId="32F9B1AD" w14:textId="77777777" w:rsidR="000B3E6E" w:rsidRDefault="000B3E6E" w:rsidP="004A75B2">
            <w:r>
              <w:t>Ministry of Health and Turkish Medical Association</w:t>
            </w:r>
          </w:p>
        </w:tc>
        <w:tc>
          <w:tcPr>
            <w:tcW w:w="2381" w:type="dxa"/>
          </w:tcPr>
          <w:p w14:paraId="3022144A" w14:textId="77777777" w:rsidR="000B3E6E" w:rsidRPr="003800E8" w:rsidRDefault="000B3E6E" w:rsidP="004A75B2">
            <w:r>
              <w:t>General Medical Council</w:t>
            </w:r>
          </w:p>
        </w:tc>
      </w:tr>
      <w:tr w:rsidR="000B3E6E" w14:paraId="0D48695A" w14:textId="77777777" w:rsidTr="000B3E6E">
        <w:tc>
          <w:tcPr>
            <w:tcW w:w="2043" w:type="dxa"/>
          </w:tcPr>
          <w:p w14:paraId="5F14B97B" w14:textId="77777777" w:rsidR="000B3E6E" w:rsidRDefault="000B3E6E" w:rsidP="004A75B2">
            <w:pPr>
              <w:tabs>
                <w:tab w:val="center" w:pos="1059"/>
              </w:tabs>
              <w:rPr>
                <w:b/>
                <w:bCs/>
              </w:rPr>
            </w:pPr>
            <w:r>
              <w:rPr>
                <w:b/>
                <w:bCs/>
              </w:rPr>
              <w:t>CME mandatory or not (tied to licensure)</w:t>
            </w:r>
          </w:p>
          <w:p w14:paraId="391C9C18" w14:textId="77777777" w:rsidR="000B3E6E" w:rsidRDefault="000B3E6E" w:rsidP="004A75B2">
            <w:pPr>
              <w:tabs>
                <w:tab w:val="center" w:pos="1059"/>
              </w:tabs>
              <w:rPr>
                <w:b/>
                <w:bCs/>
              </w:rPr>
            </w:pPr>
          </w:p>
        </w:tc>
        <w:tc>
          <w:tcPr>
            <w:tcW w:w="2380" w:type="dxa"/>
          </w:tcPr>
          <w:p w14:paraId="199D1A97" w14:textId="77777777" w:rsidR="000B3E6E" w:rsidRDefault="000B3E6E" w:rsidP="004A75B2">
            <w:r>
              <w:t>Not mandatory</w:t>
            </w:r>
          </w:p>
        </w:tc>
        <w:tc>
          <w:tcPr>
            <w:tcW w:w="2380" w:type="dxa"/>
          </w:tcPr>
          <w:p w14:paraId="3B11CC7A" w14:textId="77777777" w:rsidR="000B3E6E" w:rsidRDefault="000B3E6E" w:rsidP="004A75B2">
            <w:r>
              <w:t>Not mandatory</w:t>
            </w:r>
          </w:p>
        </w:tc>
        <w:tc>
          <w:tcPr>
            <w:tcW w:w="2381" w:type="dxa"/>
          </w:tcPr>
          <w:p w14:paraId="34DE31F2" w14:textId="77777777" w:rsidR="000B3E6E" w:rsidRDefault="000B3E6E" w:rsidP="004A75B2">
            <w:r>
              <w:t>Not mandatory</w:t>
            </w:r>
          </w:p>
        </w:tc>
        <w:tc>
          <w:tcPr>
            <w:tcW w:w="2380" w:type="dxa"/>
          </w:tcPr>
          <w:p w14:paraId="4B2EF1A5" w14:textId="77777777" w:rsidR="000B3E6E" w:rsidRDefault="000B3E6E" w:rsidP="004A75B2">
            <w:r>
              <w:t>Not mandatory</w:t>
            </w:r>
          </w:p>
        </w:tc>
        <w:tc>
          <w:tcPr>
            <w:tcW w:w="2381" w:type="dxa"/>
          </w:tcPr>
          <w:p w14:paraId="62F933E3" w14:textId="77777777" w:rsidR="000B3E6E" w:rsidRPr="003800E8" w:rsidRDefault="000B3E6E" w:rsidP="004A75B2">
            <w:r>
              <w:t>Mandatory</w:t>
            </w:r>
          </w:p>
        </w:tc>
      </w:tr>
      <w:tr w:rsidR="000B3E6E" w14:paraId="4AFCB1B7" w14:textId="77777777" w:rsidTr="000B3E6E">
        <w:tc>
          <w:tcPr>
            <w:tcW w:w="2043" w:type="dxa"/>
          </w:tcPr>
          <w:p w14:paraId="2DFE6C07" w14:textId="77777777" w:rsidR="000B3E6E" w:rsidRPr="00E776C6" w:rsidRDefault="000B3E6E" w:rsidP="004A75B2">
            <w:pPr>
              <w:rPr>
                <w:b/>
                <w:bCs/>
              </w:rPr>
            </w:pPr>
            <w:r w:rsidRPr="00E776C6">
              <w:rPr>
                <w:b/>
                <w:bCs/>
              </w:rPr>
              <w:t>Number of CME credits required annually</w:t>
            </w:r>
          </w:p>
        </w:tc>
        <w:tc>
          <w:tcPr>
            <w:tcW w:w="2380" w:type="dxa"/>
          </w:tcPr>
          <w:p w14:paraId="14830337" w14:textId="77777777" w:rsidR="000B3E6E" w:rsidRDefault="000B3E6E" w:rsidP="004A75B2">
            <w:r>
              <w:t>None</w:t>
            </w:r>
          </w:p>
        </w:tc>
        <w:tc>
          <w:tcPr>
            <w:tcW w:w="2380" w:type="dxa"/>
          </w:tcPr>
          <w:p w14:paraId="011F1114" w14:textId="77777777" w:rsidR="000B3E6E" w:rsidRDefault="000B3E6E" w:rsidP="004A75B2">
            <w:r>
              <w:t>None</w:t>
            </w:r>
          </w:p>
        </w:tc>
        <w:tc>
          <w:tcPr>
            <w:tcW w:w="2381" w:type="dxa"/>
          </w:tcPr>
          <w:p w14:paraId="1FDED34E" w14:textId="77777777" w:rsidR="000B3E6E" w:rsidRDefault="000B3E6E" w:rsidP="004A75B2">
            <w:r>
              <w:t>None</w:t>
            </w:r>
          </w:p>
        </w:tc>
        <w:tc>
          <w:tcPr>
            <w:tcW w:w="2380" w:type="dxa"/>
          </w:tcPr>
          <w:p w14:paraId="425D232A" w14:textId="77777777" w:rsidR="000B3E6E" w:rsidRDefault="000B3E6E" w:rsidP="004A75B2">
            <w:r>
              <w:t>None</w:t>
            </w:r>
          </w:p>
          <w:p w14:paraId="0A1AE0B5" w14:textId="77777777" w:rsidR="000B3E6E" w:rsidRDefault="000B3E6E" w:rsidP="004A75B2"/>
        </w:tc>
        <w:tc>
          <w:tcPr>
            <w:tcW w:w="2381" w:type="dxa"/>
          </w:tcPr>
          <w:p w14:paraId="442B44D6" w14:textId="77777777" w:rsidR="000B3E6E" w:rsidRPr="0083224C" w:rsidRDefault="000B3E6E" w:rsidP="004A75B2">
            <w:r>
              <w:t>Regulator does not mandate a fixed number of credits; some specialties recommend 50 credits per year; appraisal revalidation process</w:t>
            </w:r>
          </w:p>
        </w:tc>
      </w:tr>
      <w:tr w:rsidR="000B3E6E" w14:paraId="18D8172B" w14:textId="77777777" w:rsidTr="000B3E6E">
        <w:tc>
          <w:tcPr>
            <w:tcW w:w="2043" w:type="dxa"/>
          </w:tcPr>
          <w:p w14:paraId="5B3A8981" w14:textId="77777777" w:rsidR="000B3E6E" w:rsidRPr="00E776C6" w:rsidRDefault="000B3E6E" w:rsidP="004A75B2">
            <w:pPr>
              <w:rPr>
                <w:b/>
                <w:bCs/>
              </w:rPr>
            </w:pPr>
            <w:r w:rsidRPr="00E776C6">
              <w:rPr>
                <w:b/>
                <w:bCs/>
              </w:rPr>
              <w:t>Regulatory body for CME requirements for physicians</w:t>
            </w:r>
          </w:p>
        </w:tc>
        <w:tc>
          <w:tcPr>
            <w:tcW w:w="2380" w:type="dxa"/>
          </w:tcPr>
          <w:p w14:paraId="6FB9F366" w14:textId="77777777" w:rsidR="000B3E6E" w:rsidRPr="00FF4439" w:rsidRDefault="000B3E6E" w:rsidP="004A75B2">
            <w:r>
              <w:t>Portuguese Medical Council</w:t>
            </w:r>
          </w:p>
        </w:tc>
        <w:tc>
          <w:tcPr>
            <w:tcW w:w="2380" w:type="dxa"/>
          </w:tcPr>
          <w:p w14:paraId="4BBB9294" w14:textId="77777777" w:rsidR="000B3E6E" w:rsidRDefault="000B3E6E" w:rsidP="004A75B2">
            <w:r w:rsidRPr="00FF4439">
              <w:t>None</w:t>
            </w:r>
          </w:p>
        </w:tc>
        <w:tc>
          <w:tcPr>
            <w:tcW w:w="2381" w:type="dxa"/>
            <w:shd w:val="clear" w:color="auto" w:fill="auto"/>
          </w:tcPr>
          <w:p w14:paraId="75F321C9" w14:textId="77777777" w:rsidR="000B3E6E" w:rsidRDefault="000B3E6E" w:rsidP="004A75B2">
            <w:r w:rsidRPr="00272349">
              <w:t>None</w:t>
            </w:r>
          </w:p>
        </w:tc>
        <w:tc>
          <w:tcPr>
            <w:tcW w:w="2380" w:type="dxa"/>
          </w:tcPr>
          <w:p w14:paraId="0B641D0D" w14:textId="77777777" w:rsidR="000B3E6E" w:rsidRDefault="000B3E6E" w:rsidP="004A75B2">
            <w:r w:rsidRPr="00272349">
              <w:t>None</w:t>
            </w:r>
          </w:p>
        </w:tc>
        <w:tc>
          <w:tcPr>
            <w:tcW w:w="2381" w:type="dxa"/>
          </w:tcPr>
          <w:p w14:paraId="1ABB271C" w14:textId="77777777" w:rsidR="000B3E6E" w:rsidRPr="0083224C" w:rsidRDefault="000B3E6E" w:rsidP="004A75B2">
            <w:r w:rsidRPr="005A7B62">
              <w:t xml:space="preserve">General Medical Council </w:t>
            </w:r>
          </w:p>
        </w:tc>
      </w:tr>
      <w:tr w:rsidR="000B3E6E" w14:paraId="0DE23C9B" w14:textId="77777777" w:rsidTr="000B3E6E">
        <w:tc>
          <w:tcPr>
            <w:tcW w:w="2043" w:type="dxa"/>
          </w:tcPr>
          <w:p w14:paraId="34FD96BA" w14:textId="77777777" w:rsidR="000B3E6E" w:rsidRPr="00E776C6" w:rsidRDefault="000B3E6E" w:rsidP="004A75B2">
            <w:pPr>
              <w:rPr>
                <w:b/>
                <w:bCs/>
              </w:rPr>
            </w:pPr>
            <w:r w:rsidRPr="00E776C6">
              <w:rPr>
                <w:b/>
                <w:bCs/>
              </w:rPr>
              <w:t xml:space="preserve">Regulatory body for CME providers </w:t>
            </w:r>
          </w:p>
        </w:tc>
        <w:tc>
          <w:tcPr>
            <w:tcW w:w="2380" w:type="dxa"/>
          </w:tcPr>
          <w:p w14:paraId="7F8C29B2" w14:textId="77777777" w:rsidR="000B3E6E" w:rsidRPr="002C4B05" w:rsidRDefault="000B3E6E" w:rsidP="004A75B2">
            <w:proofErr w:type="spellStart"/>
            <w:r>
              <w:t>Self regulated</w:t>
            </w:r>
            <w:proofErr w:type="spellEnd"/>
            <w:r>
              <w:t xml:space="preserve"> and Portuguese Medical Council</w:t>
            </w:r>
          </w:p>
        </w:tc>
        <w:tc>
          <w:tcPr>
            <w:tcW w:w="2380" w:type="dxa"/>
          </w:tcPr>
          <w:p w14:paraId="3F28807C" w14:textId="77777777" w:rsidR="000B3E6E" w:rsidRDefault="000B3E6E" w:rsidP="004A75B2">
            <w:r w:rsidRPr="002C4B05">
              <w:t>None</w:t>
            </w:r>
          </w:p>
        </w:tc>
        <w:tc>
          <w:tcPr>
            <w:tcW w:w="2381" w:type="dxa"/>
          </w:tcPr>
          <w:p w14:paraId="0FD5E167" w14:textId="77777777" w:rsidR="000B3E6E" w:rsidRDefault="000B3E6E" w:rsidP="004A75B2">
            <w:r>
              <w:t>None</w:t>
            </w:r>
          </w:p>
        </w:tc>
        <w:tc>
          <w:tcPr>
            <w:tcW w:w="2380" w:type="dxa"/>
          </w:tcPr>
          <w:p w14:paraId="1B34E36B" w14:textId="77777777" w:rsidR="000B3E6E" w:rsidRDefault="000B3E6E" w:rsidP="004A75B2">
            <w:r>
              <w:t>Activity approval through Ministry of Health and Turkish Medical Association</w:t>
            </w:r>
          </w:p>
        </w:tc>
        <w:tc>
          <w:tcPr>
            <w:tcW w:w="2381" w:type="dxa"/>
          </w:tcPr>
          <w:p w14:paraId="57053FC9" w14:textId="77777777" w:rsidR="000B3E6E" w:rsidRDefault="000B3E6E" w:rsidP="004A75B2">
            <w:r>
              <w:t xml:space="preserve">No </w:t>
            </w:r>
            <w:proofErr w:type="gramStart"/>
            <w:r>
              <w:t>regulator;</w:t>
            </w:r>
            <w:proofErr w:type="gramEnd"/>
            <w:r>
              <w:t xml:space="preserve"> some Colleges offer CPD approval/</w:t>
            </w:r>
          </w:p>
          <w:p w14:paraId="7F6CD988" w14:textId="77777777" w:rsidR="000B3E6E" w:rsidRPr="00F45907" w:rsidRDefault="000B3E6E" w:rsidP="004A75B2">
            <w:r>
              <w:t>Accreditation process</w:t>
            </w:r>
          </w:p>
        </w:tc>
      </w:tr>
      <w:tr w:rsidR="000B3E6E" w14:paraId="099FE669" w14:textId="77777777" w:rsidTr="000B3E6E">
        <w:tc>
          <w:tcPr>
            <w:tcW w:w="2043" w:type="dxa"/>
          </w:tcPr>
          <w:p w14:paraId="3B3BC613" w14:textId="77777777" w:rsidR="000B3E6E" w:rsidRPr="00E776C6" w:rsidRDefault="000B3E6E" w:rsidP="004A75B2">
            <w:pPr>
              <w:rPr>
                <w:b/>
                <w:bCs/>
              </w:rPr>
            </w:pPr>
            <w:r w:rsidRPr="00E776C6">
              <w:rPr>
                <w:b/>
                <w:bCs/>
              </w:rPr>
              <w:lastRenderedPageBreak/>
              <w:t>Types of approved CME providers</w:t>
            </w:r>
          </w:p>
        </w:tc>
        <w:tc>
          <w:tcPr>
            <w:tcW w:w="2380" w:type="dxa"/>
          </w:tcPr>
          <w:p w14:paraId="7F2A907A" w14:textId="77777777" w:rsidR="000B3E6E" w:rsidRPr="002C4B05" w:rsidRDefault="000B3E6E" w:rsidP="004A75B2">
            <w:r>
              <w:t xml:space="preserve">Professional associations and universities </w:t>
            </w:r>
          </w:p>
        </w:tc>
        <w:tc>
          <w:tcPr>
            <w:tcW w:w="2380" w:type="dxa"/>
          </w:tcPr>
          <w:p w14:paraId="1EF5A6C3" w14:textId="77777777" w:rsidR="000B3E6E" w:rsidRDefault="000B3E6E" w:rsidP="004A75B2">
            <w:r w:rsidRPr="002C4B05">
              <w:t>Wide variety of organizations but not approved for anybody</w:t>
            </w:r>
          </w:p>
        </w:tc>
        <w:tc>
          <w:tcPr>
            <w:tcW w:w="2381" w:type="dxa"/>
          </w:tcPr>
          <w:p w14:paraId="510B45DB" w14:textId="77777777" w:rsidR="000B3E6E" w:rsidRDefault="000B3E6E" w:rsidP="004A75B2">
            <w:r>
              <w:t xml:space="preserve">Universities and scientific societies </w:t>
            </w:r>
          </w:p>
        </w:tc>
        <w:tc>
          <w:tcPr>
            <w:tcW w:w="2380" w:type="dxa"/>
          </w:tcPr>
          <w:p w14:paraId="3883B32F" w14:textId="77777777" w:rsidR="000B3E6E" w:rsidRDefault="000B3E6E" w:rsidP="004A75B2">
            <w:r>
              <w:t xml:space="preserve">Specialty Associations and Chambers with approval of Ministry of Health and Turkish Medical Association </w:t>
            </w:r>
          </w:p>
        </w:tc>
        <w:tc>
          <w:tcPr>
            <w:tcW w:w="2381" w:type="dxa"/>
          </w:tcPr>
          <w:p w14:paraId="2F7DD6A3" w14:textId="77777777" w:rsidR="000B3E6E" w:rsidRDefault="000B3E6E" w:rsidP="004A75B2">
            <w:r>
              <w:t>Wide variety of organizations</w:t>
            </w:r>
          </w:p>
        </w:tc>
      </w:tr>
      <w:tr w:rsidR="000B3E6E" w14:paraId="5E94A401" w14:textId="77777777" w:rsidTr="000B3E6E">
        <w:tc>
          <w:tcPr>
            <w:tcW w:w="2043" w:type="dxa"/>
          </w:tcPr>
          <w:p w14:paraId="565710A7" w14:textId="77777777" w:rsidR="000B3E6E" w:rsidRPr="00E776C6" w:rsidRDefault="000B3E6E" w:rsidP="004A75B2">
            <w:pPr>
              <w:rPr>
                <w:b/>
                <w:bCs/>
              </w:rPr>
            </w:pPr>
            <w:r w:rsidRPr="00E776C6">
              <w:rPr>
                <w:b/>
                <w:bCs/>
              </w:rPr>
              <w:t>Types of CME formats/credits</w:t>
            </w:r>
          </w:p>
        </w:tc>
        <w:tc>
          <w:tcPr>
            <w:tcW w:w="2380" w:type="dxa"/>
          </w:tcPr>
          <w:p w14:paraId="6526AD95" w14:textId="77777777" w:rsidR="000B3E6E" w:rsidRPr="002C4B05" w:rsidRDefault="000B3E6E" w:rsidP="004A75B2">
            <w:r>
              <w:t xml:space="preserve">Multiple formats </w:t>
            </w:r>
          </w:p>
        </w:tc>
        <w:tc>
          <w:tcPr>
            <w:tcW w:w="2380" w:type="dxa"/>
          </w:tcPr>
          <w:p w14:paraId="17DE21F2" w14:textId="77777777" w:rsidR="000B3E6E" w:rsidRDefault="000B3E6E" w:rsidP="004A75B2">
            <w:r w:rsidRPr="002C4B05">
              <w:t>Multiple formats (ECMECs and Spanish credits)</w:t>
            </w:r>
          </w:p>
        </w:tc>
        <w:tc>
          <w:tcPr>
            <w:tcW w:w="2381" w:type="dxa"/>
          </w:tcPr>
          <w:p w14:paraId="3FC8FB35" w14:textId="77777777" w:rsidR="000B3E6E" w:rsidRDefault="000B3E6E" w:rsidP="004A75B2">
            <w:r>
              <w:t>Multiple formats</w:t>
            </w:r>
          </w:p>
        </w:tc>
        <w:tc>
          <w:tcPr>
            <w:tcW w:w="2380" w:type="dxa"/>
          </w:tcPr>
          <w:p w14:paraId="1C5A063C" w14:textId="77777777" w:rsidR="000B3E6E" w:rsidRDefault="000B3E6E" w:rsidP="004A75B2">
            <w:r>
              <w:t>Multiple formats</w:t>
            </w:r>
          </w:p>
        </w:tc>
        <w:tc>
          <w:tcPr>
            <w:tcW w:w="2381" w:type="dxa"/>
          </w:tcPr>
          <w:p w14:paraId="44ADE771" w14:textId="77777777" w:rsidR="000B3E6E" w:rsidRPr="00F45907" w:rsidRDefault="000B3E6E" w:rsidP="004A75B2">
            <w:r>
              <w:t>Multiple formats</w:t>
            </w:r>
          </w:p>
        </w:tc>
      </w:tr>
      <w:tr w:rsidR="000B3E6E" w14:paraId="373ACD9B" w14:textId="77777777" w:rsidTr="000B3E6E">
        <w:tc>
          <w:tcPr>
            <w:tcW w:w="2043" w:type="dxa"/>
          </w:tcPr>
          <w:p w14:paraId="07649EEC" w14:textId="77777777" w:rsidR="000B3E6E" w:rsidRDefault="000B3E6E" w:rsidP="004A75B2">
            <w:pPr>
              <w:rPr>
                <w:b/>
                <w:bCs/>
              </w:rPr>
            </w:pPr>
            <w:r>
              <w:rPr>
                <w:b/>
                <w:bCs/>
              </w:rPr>
              <w:t xml:space="preserve">How CME credit awarded </w:t>
            </w:r>
          </w:p>
          <w:p w14:paraId="3A316E12" w14:textId="77777777" w:rsidR="000B3E6E" w:rsidRPr="00E776C6" w:rsidRDefault="000B3E6E" w:rsidP="004A75B2">
            <w:pPr>
              <w:rPr>
                <w:b/>
                <w:bCs/>
              </w:rPr>
            </w:pPr>
          </w:p>
        </w:tc>
        <w:tc>
          <w:tcPr>
            <w:tcW w:w="2380" w:type="dxa"/>
          </w:tcPr>
          <w:p w14:paraId="15587412" w14:textId="77777777" w:rsidR="000B3E6E" w:rsidRPr="002C4B05" w:rsidRDefault="000B3E6E" w:rsidP="004A75B2">
            <w:r>
              <w:t>None</w:t>
            </w:r>
          </w:p>
        </w:tc>
        <w:tc>
          <w:tcPr>
            <w:tcW w:w="2380" w:type="dxa"/>
            <w:shd w:val="clear" w:color="auto" w:fill="auto"/>
          </w:tcPr>
          <w:p w14:paraId="7D698D9C" w14:textId="77777777" w:rsidR="000B3E6E" w:rsidRDefault="000B3E6E" w:rsidP="004A75B2">
            <w:r w:rsidRPr="002C4B05">
              <w:t>Credits</w:t>
            </w:r>
          </w:p>
        </w:tc>
        <w:tc>
          <w:tcPr>
            <w:tcW w:w="2381" w:type="dxa"/>
            <w:shd w:val="clear" w:color="auto" w:fill="auto"/>
          </w:tcPr>
          <w:p w14:paraId="556A86EB" w14:textId="77777777" w:rsidR="000B3E6E" w:rsidRDefault="000B3E6E" w:rsidP="004A75B2">
            <w:r>
              <w:t>For international only; 60 minutes = 1 ECMEC credit)</w:t>
            </w:r>
          </w:p>
        </w:tc>
        <w:tc>
          <w:tcPr>
            <w:tcW w:w="2380" w:type="dxa"/>
          </w:tcPr>
          <w:p w14:paraId="72C6B8EA" w14:textId="77777777" w:rsidR="000B3E6E" w:rsidRDefault="000B3E6E" w:rsidP="004A75B2">
            <w:r>
              <w:t xml:space="preserve">Credits determined by specialty associations  </w:t>
            </w:r>
          </w:p>
        </w:tc>
        <w:tc>
          <w:tcPr>
            <w:tcW w:w="2381" w:type="dxa"/>
          </w:tcPr>
          <w:p w14:paraId="4CB0D727" w14:textId="77777777" w:rsidR="000B3E6E" w:rsidRPr="00652E02" w:rsidRDefault="000B3E6E" w:rsidP="004A75B2">
            <w:r>
              <w:t xml:space="preserve">1 credit = 1 hour of participation </w:t>
            </w:r>
          </w:p>
        </w:tc>
      </w:tr>
      <w:tr w:rsidR="000B3E6E" w14:paraId="328403F5" w14:textId="77777777" w:rsidTr="000B3E6E">
        <w:tc>
          <w:tcPr>
            <w:tcW w:w="2043" w:type="dxa"/>
          </w:tcPr>
          <w:p w14:paraId="65EE965D" w14:textId="77777777" w:rsidR="000B3E6E" w:rsidRPr="00E776C6" w:rsidRDefault="000B3E6E" w:rsidP="004A75B2">
            <w:pPr>
              <w:rPr>
                <w:b/>
                <w:bCs/>
              </w:rPr>
            </w:pPr>
            <w:r w:rsidRPr="00E776C6">
              <w:rPr>
                <w:b/>
                <w:bCs/>
              </w:rPr>
              <w:t>Areas of opportunity as described by SME</w:t>
            </w:r>
          </w:p>
        </w:tc>
        <w:tc>
          <w:tcPr>
            <w:tcW w:w="2380" w:type="dxa"/>
          </w:tcPr>
          <w:p w14:paraId="0D0B4C93" w14:textId="77777777" w:rsidR="000B3E6E" w:rsidRDefault="000B3E6E" w:rsidP="004A75B2">
            <w:r>
              <w:t xml:space="preserve">Overall quality is good; CME/CPD </w:t>
            </w:r>
            <w:proofErr w:type="gramStart"/>
            <w:r>
              <w:t>tied</w:t>
            </w:r>
            <w:proofErr w:type="gramEnd"/>
            <w:r>
              <w:t xml:space="preserve"> to evaluation of knowledge and some practice change.  Need to involve practitioners in needs assessment; campaign good practices in CPD and demonstrate theoretical or conceptual foundations; increase recognition for and organizational support for CME/CPD</w:t>
            </w:r>
          </w:p>
        </w:tc>
        <w:tc>
          <w:tcPr>
            <w:tcW w:w="2380" w:type="dxa"/>
          </w:tcPr>
          <w:p w14:paraId="05854E44" w14:textId="77777777" w:rsidR="000B3E6E" w:rsidRDefault="000B3E6E" w:rsidP="004A75B2">
            <w:r>
              <w:t>Overall quality is good; CME/CPD tied to evaluation of knowledge and some practice.  Need to p</w:t>
            </w:r>
            <w:r w:rsidRPr="00FF4439">
              <w:t>otentiate the weight of professionals (Medical Colleges) and reduce the weight of the administration</w:t>
            </w:r>
            <w:r>
              <w:t xml:space="preserve">; implement a process for recertification </w:t>
            </w:r>
          </w:p>
        </w:tc>
        <w:tc>
          <w:tcPr>
            <w:tcW w:w="2381" w:type="dxa"/>
          </w:tcPr>
          <w:p w14:paraId="66183648" w14:textId="77777777" w:rsidR="000B3E6E" w:rsidRDefault="000B3E6E" w:rsidP="004A75B2">
            <w:r>
              <w:t>Regulate the CME/CPD. Employers should ensure that the employees are able to take part of CME/CPD; Individual CME/CPD plan for all doctors; Budget for external CME/CPD; External follow-up to ensure that CME/CPD activities have been offered to all the doctors; Ensuring CME/CPD in procurement of health care</w:t>
            </w:r>
          </w:p>
        </w:tc>
        <w:tc>
          <w:tcPr>
            <w:tcW w:w="2380" w:type="dxa"/>
          </w:tcPr>
          <w:p w14:paraId="49E74F1C" w14:textId="77777777" w:rsidR="000B3E6E" w:rsidRDefault="000B3E6E" w:rsidP="004A75B2">
            <w:r>
              <w:t>Joint working group established in 2019 to evaluate CME system however COVID impacted progress; most CME focused on specialists and not general practitioners – should be more uniform; medical associations have opportunity to collaborate globally</w:t>
            </w:r>
          </w:p>
        </w:tc>
        <w:tc>
          <w:tcPr>
            <w:tcW w:w="2381" w:type="dxa"/>
          </w:tcPr>
          <w:p w14:paraId="49D2AEAD" w14:textId="77777777" w:rsidR="000B3E6E" w:rsidRPr="00652E02" w:rsidRDefault="000B3E6E" w:rsidP="004A75B2">
            <w:r>
              <w:t>Overall quality is high; CME/CPD tied to knowledge and practice improvement.  Would explore decreasing number of approval bodies and/or more consistent criteria and processes across approving bodies</w:t>
            </w:r>
          </w:p>
        </w:tc>
      </w:tr>
      <w:tr w:rsidR="000B3E6E" w14:paraId="32AEBD89" w14:textId="77777777" w:rsidTr="000B3E6E">
        <w:tc>
          <w:tcPr>
            <w:tcW w:w="2043" w:type="dxa"/>
          </w:tcPr>
          <w:p w14:paraId="0D989111" w14:textId="77777777" w:rsidR="000B3E6E" w:rsidRPr="00E776C6" w:rsidRDefault="000B3E6E" w:rsidP="004A75B2">
            <w:pPr>
              <w:rPr>
                <w:b/>
                <w:bCs/>
              </w:rPr>
            </w:pPr>
            <w:r>
              <w:rPr>
                <w:b/>
                <w:bCs/>
              </w:rPr>
              <w:t xml:space="preserve">Interprofessional (IPE/IPCE) opportunities </w:t>
            </w:r>
          </w:p>
        </w:tc>
        <w:tc>
          <w:tcPr>
            <w:tcW w:w="2380" w:type="dxa"/>
          </w:tcPr>
          <w:p w14:paraId="31020275" w14:textId="77777777" w:rsidR="000B3E6E" w:rsidRDefault="000B3E6E" w:rsidP="004A75B2">
            <w:r>
              <w:t>Rare</w:t>
            </w:r>
          </w:p>
        </w:tc>
        <w:tc>
          <w:tcPr>
            <w:tcW w:w="2380" w:type="dxa"/>
            <w:shd w:val="clear" w:color="auto" w:fill="auto"/>
          </w:tcPr>
          <w:p w14:paraId="35250EB5" w14:textId="77777777" w:rsidR="000B3E6E" w:rsidRPr="00A14955" w:rsidRDefault="000B3E6E" w:rsidP="004A75B2">
            <w:r>
              <w:t>No</w:t>
            </w:r>
          </w:p>
        </w:tc>
        <w:tc>
          <w:tcPr>
            <w:tcW w:w="2381" w:type="dxa"/>
            <w:shd w:val="clear" w:color="auto" w:fill="auto"/>
          </w:tcPr>
          <w:p w14:paraId="69B2052D" w14:textId="77777777" w:rsidR="000B3E6E" w:rsidRDefault="000B3E6E" w:rsidP="004A75B2">
            <w:r>
              <w:t>Exists</w:t>
            </w:r>
          </w:p>
        </w:tc>
        <w:tc>
          <w:tcPr>
            <w:tcW w:w="2380" w:type="dxa"/>
          </w:tcPr>
          <w:p w14:paraId="6D7D7DDD" w14:textId="77777777" w:rsidR="000B3E6E" w:rsidRDefault="000B3E6E" w:rsidP="004A75B2">
            <w:r>
              <w:t>Exists and supported</w:t>
            </w:r>
          </w:p>
        </w:tc>
        <w:tc>
          <w:tcPr>
            <w:tcW w:w="2381" w:type="dxa"/>
          </w:tcPr>
          <w:p w14:paraId="0252846B" w14:textId="77777777" w:rsidR="000B3E6E" w:rsidRDefault="000B3E6E" w:rsidP="004A75B2">
            <w:r>
              <w:t>Exists and supported</w:t>
            </w:r>
          </w:p>
        </w:tc>
      </w:tr>
      <w:tr w:rsidR="000B3E6E" w14:paraId="45993A73" w14:textId="77777777" w:rsidTr="000B3E6E">
        <w:tc>
          <w:tcPr>
            <w:tcW w:w="2043" w:type="dxa"/>
          </w:tcPr>
          <w:p w14:paraId="74AA013E" w14:textId="77777777" w:rsidR="000B3E6E" w:rsidRPr="00E776C6" w:rsidRDefault="000B3E6E" w:rsidP="004A75B2">
            <w:pPr>
              <w:rPr>
                <w:b/>
                <w:bCs/>
              </w:rPr>
            </w:pPr>
            <w:r w:rsidRPr="00E776C6">
              <w:rPr>
                <w:b/>
                <w:bCs/>
              </w:rPr>
              <w:t>Perception of industry supported CME</w:t>
            </w:r>
          </w:p>
        </w:tc>
        <w:tc>
          <w:tcPr>
            <w:tcW w:w="2380" w:type="dxa"/>
          </w:tcPr>
          <w:p w14:paraId="38FE9B83" w14:textId="77777777" w:rsidR="000B3E6E" w:rsidRPr="002C4B05" w:rsidRDefault="000B3E6E" w:rsidP="004A75B2">
            <w:r w:rsidRPr="00E52A5D">
              <w:t>Can support but may not influence content or structure</w:t>
            </w:r>
          </w:p>
        </w:tc>
        <w:tc>
          <w:tcPr>
            <w:tcW w:w="2380" w:type="dxa"/>
          </w:tcPr>
          <w:p w14:paraId="1AA0D153" w14:textId="77777777" w:rsidR="000B3E6E" w:rsidRDefault="000B3E6E" w:rsidP="004A75B2">
            <w:r w:rsidRPr="002C4B05">
              <w:t>Can support but may not influence content or structure</w:t>
            </w:r>
            <w:r>
              <w:t xml:space="preserve"> </w:t>
            </w:r>
          </w:p>
        </w:tc>
        <w:tc>
          <w:tcPr>
            <w:tcW w:w="2381" w:type="dxa"/>
          </w:tcPr>
          <w:p w14:paraId="268B23BD" w14:textId="77777777" w:rsidR="000B3E6E" w:rsidRDefault="000B3E6E" w:rsidP="004A75B2">
            <w:r>
              <w:t>Regulations implemented but then opportunities for participation decreased</w:t>
            </w:r>
          </w:p>
        </w:tc>
        <w:tc>
          <w:tcPr>
            <w:tcW w:w="2380" w:type="dxa"/>
          </w:tcPr>
          <w:p w14:paraId="42E6C12F" w14:textId="77777777" w:rsidR="000B3E6E" w:rsidRDefault="000B3E6E" w:rsidP="004A75B2">
            <w:r>
              <w:t xml:space="preserve">May sponsor and can provide in collaboration with medical associations </w:t>
            </w:r>
          </w:p>
        </w:tc>
        <w:tc>
          <w:tcPr>
            <w:tcW w:w="2381" w:type="dxa"/>
          </w:tcPr>
          <w:p w14:paraId="298DF268" w14:textId="77777777" w:rsidR="000B3E6E" w:rsidRDefault="000B3E6E" w:rsidP="004A75B2">
            <w:r>
              <w:t>Can support but should not influence content or structure</w:t>
            </w:r>
          </w:p>
        </w:tc>
      </w:tr>
    </w:tbl>
    <w:p w14:paraId="2264303C" w14:textId="77777777" w:rsidR="000B3E6E" w:rsidRDefault="000B3E6E" w:rsidP="000B3E6E"/>
    <w:p w14:paraId="3755BC0F" w14:textId="77777777" w:rsidR="000B3E6E" w:rsidRPr="00C57C2D" w:rsidRDefault="000B3E6E" w:rsidP="000B3E6E">
      <w:bookmarkStart w:id="0" w:name="_Hlk61180063"/>
      <w:proofErr w:type="spellStart"/>
      <w:r>
        <w:rPr>
          <w:vertAlign w:val="superscript"/>
        </w:rPr>
        <w:t>A</w:t>
      </w:r>
      <w:r>
        <w:t>Accessed</w:t>
      </w:r>
      <w:proofErr w:type="spellEnd"/>
      <w:r>
        <w:t xml:space="preserve"> at:  </w:t>
      </w:r>
      <w:hyperlink r:id="rId8" w:history="1">
        <w:r w:rsidRPr="007D7E82">
          <w:rPr>
            <w:rStyle w:val="Hyperlink"/>
          </w:rPr>
          <w:t>https://data.worldbank.org/indicator/SP.POP.TOTL</w:t>
        </w:r>
      </w:hyperlink>
      <w:r>
        <w:t xml:space="preserve"> </w:t>
      </w:r>
    </w:p>
    <w:p w14:paraId="6F1C552D" w14:textId="77777777" w:rsidR="000B3E6E" w:rsidRPr="00A368B6" w:rsidRDefault="000B3E6E" w:rsidP="000B3E6E">
      <w:pPr>
        <w:rPr>
          <w:color w:val="0563C1" w:themeColor="hyperlink"/>
          <w:u w:val="single"/>
        </w:rPr>
      </w:pPr>
      <w:proofErr w:type="spellStart"/>
      <w:r>
        <w:rPr>
          <w:vertAlign w:val="superscript"/>
        </w:rPr>
        <w:t>B</w:t>
      </w:r>
      <w:r>
        <w:t>Accessed</w:t>
      </w:r>
      <w:proofErr w:type="spellEnd"/>
      <w:r>
        <w:t xml:space="preserve"> at:  </w:t>
      </w:r>
      <w:bookmarkStart w:id="1" w:name="_Hlk124678699"/>
      <w:r>
        <w:fldChar w:fldCharType="begin"/>
      </w:r>
      <w:r>
        <w:instrText>HYPERLINK "https://data.worldbank.org/indicator/SH.MED.PHYS.ZS?locations=PH"</w:instrText>
      </w:r>
      <w:r>
        <w:fldChar w:fldCharType="separate"/>
      </w:r>
      <w:r w:rsidRPr="008F1F06">
        <w:rPr>
          <w:rStyle w:val="Hyperlink"/>
        </w:rPr>
        <w:t>https://data.worldbank.org/indicator/SH.MED.PHYS.ZS?locations=PH</w:t>
      </w:r>
      <w:r>
        <w:rPr>
          <w:rStyle w:val="Hyperlink"/>
        </w:rPr>
        <w:fldChar w:fldCharType="end"/>
      </w:r>
      <w:bookmarkEnd w:id="0"/>
      <w:bookmarkEnd w:id="1"/>
    </w:p>
    <w:p w14:paraId="553613E5" w14:textId="77777777" w:rsidR="000B3E6E" w:rsidRDefault="000B3E6E" w:rsidP="00EE6A97">
      <w:pPr>
        <w:tabs>
          <w:tab w:val="left" w:pos="12010"/>
        </w:tabs>
        <w:rPr>
          <w:b/>
        </w:rPr>
      </w:pPr>
      <w:r w:rsidRPr="000B3E6E">
        <w:rPr>
          <w:b/>
        </w:rPr>
        <w:lastRenderedPageBreak/>
        <w:t>Latin America</w:t>
      </w:r>
    </w:p>
    <w:p w14:paraId="7FCBC382" w14:textId="77777777" w:rsidR="000B3E6E" w:rsidRDefault="000B3E6E" w:rsidP="00EE6A97">
      <w:pPr>
        <w:tabs>
          <w:tab w:val="left" w:pos="12010"/>
        </w:tabs>
        <w:rPr>
          <w:b/>
        </w:rPr>
      </w:pPr>
    </w:p>
    <w:tbl>
      <w:tblPr>
        <w:tblStyle w:val="TableGrid1"/>
        <w:tblW w:w="14305" w:type="dxa"/>
        <w:tblLayout w:type="fixed"/>
        <w:tblLook w:val="04A0" w:firstRow="1" w:lastRow="0" w:firstColumn="1" w:lastColumn="0" w:noHBand="0" w:noVBand="1"/>
      </w:tblPr>
      <w:tblGrid>
        <w:gridCol w:w="2043"/>
        <w:gridCol w:w="2044"/>
        <w:gridCol w:w="2043"/>
        <w:gridCol w:w="2044"/>
        <w:gridCol w:w="2043"/>
        <w:gridCol w:w="2044"/>
        <w:gridCol w:w="2044"/>
      </w:tblGrid>
      <w:tr w:rsidR="000B3E6E" w:rsidRPr="000B3E6E" w14:paraId="0D572D2F" w14:textId="77777777" w:rsidTr="004A75B2">
        <w:tc>
          <w:tcPr>
            <w:tcW w:w="2043" w:type="dxa"/>
            <w:shd w:val="clear" w:color="auto" w:fill="D9E2F3" w:themeFill="accent1" w:themeFillTint="33"/>
          </w:tcPr>
          <w:p w14:paraId="2086DE25" w14:textId="77777777" w:rsidR="000B3E6E" w:rsidRPr="000B3E6E" w:rsidRDefault="000B3E6E" w:rsidP="000B3E6E">
            <w:pPr>
              <w:rPr>
                <w:sz w:val="20"/>
                <w:szCs w:val="20"/>
              </w:rPr>
            </w:pPr>
          </w:p>
        </w:tc>
        <w:tc>
          <w:tcPr>
            <w:tcW w:w="2044" w:type="dxa"/>
            <w:shd w:val="clear" w:color="auto" w:fill="FFC000" w:themeFill="accent4"/>
          </w:tcPr>
          <w:p w14:paraId="7104F9E5" w14:textId="77777777" w:rsidR="000B3E6E" w:rsidRPr="000B3E6E" w:rsidRDefault="000B3E6E" w:rsidP="000B3E6E">
            <w:pPr>
              <w:jc w:val="center"/>
              <w:rPr>
                <w:b/>
                <w:bCs/>
              </w:rPr>
            </w:pPr>
            <w:r w:rsidRPr="000B3E6E">
              <w:rPr>
                <w:b/>
                <w:bCs/>
              </w:rPr>
              <w:t>Argentina</w:t>
            </w:r>
          </w:p>
        </w:tc>
        <w:tc>
          <w:tcPr>
            <w:tcW w:w="2043" w:type="dxa"/>
            <w:shd w:val="clear" w:color="auto" w:fill="FFC000" w:themeFill="accent4"/>
          </w:tcPr>
          <w:p w14:paraId="66F3B8D4" w14:textId="77777777" w:rsidR="000B3E6E" w:rsidRPr="000B3E6E" w:rsidRDefault="000B3E6E" w:rsidP="000B3E6E">
            <w:pPr>
              <w:jc w:val="center"/>
              <w:rPr>
                <w:b/>
                <w:bCs/>
              </w:rPr>
            </w:pPr>
            <w:r w:rsidRPr="000B3E6E">
              <w:rPr>
                <w:b/>
                <w:bCs/>
              </w:rPr>
              <w:t>Brazil</w:t>
            </w:r>
          </w:p>
        </w:tc>
        <w:tc>
          <w:tcPr>
            <w:tcW w:w="2044" w:type="dxa"/>
            <w:shd w:val="clear" w:color="auto" w:fill="FFC000"/>
          </w:tcPr>
          <w:p w14:paraId="2F0699EC" w14:textId="77777777" w:rsidR="000B3E6E" w:rsidRPr="000B3E6E" w:rsidRDefault="000B3E6E" w:rsidP="000B3E6E">
            <w:pPr>
              <w:jc w:val="center"/>
              <w:rPr>
                <w:b/>
                <w:bCs/>
              </w:rPr>
            </w:pPr>
            <w:r w:rsidRPr="000B3E6E">
              <w:rPr>
                <w:b/>
                <w:bCs/>
              </w:rPr>
              <w:t>Chile</w:t>
            </w:r>
          </w:p>
        </w:tc>
        <w:tc>
          <w:tcPr>
            <w:tcW w:w="2043" w:type="dxa"/>
            <w:shd w:val="clear" w:color="auto" w:fill="FFC000" w:themeFill="accent4"/>
          </w:tcPr>
          <w:p w14:paraId="2B4BC4B5" w14:textId="77777777" w:rsidR="000B3E6E" w:rsidRPr="000B3E6E" w:rsidRDefault="000B3E6E" w:rsidP="000B3E6E">
            <w:pPr>
              <w:jc w:val="center"/>
              <w:rPr>
                <w:b/>
                <w:bCs/>
              </w:rPr>
            </w:pPr>
            <w:r w:rsidRPr="000B3E6E">
              <w:rPr>
                <w:b/>
                <w:bCs/>
              </w:rPr>
              <w:t>Costa Rica</w:t>
            </w:r>
          </w:p>
        </w:tc>
        <w:tc>
          <w:tcPr>
            <w:tcW w:w="2044" w:type="dxa"/>
            <w:shd w:val="clear" w:color="auto" w:fill="FFC000" w:themeFill="accent4"/>
          </w:tcPr>
          <w:p w14:paraId="14C622A8" w14:textId="77777777" w:rsidR="000B3E6E" w:rsidRPr="000B3E6E" w:rsidRDefault="000B3E6E" w:rsidP="000B3E6E">
            <w:pPr>
              <w:jc w:val="center"/>
              <w:rPr>
                <w:b/>
                <w:bCs/>
              </w:rPr>
            </w:pPr>
            <w:r w:rsidRPr="000B3E6E">
              <w:rPr>
                <w:b/>
                <w:bCs/>
              </w:rPr>
              <w:t>Dominican Republic</w:t>
            </w:r>
          </w:p>
        </w:tc>
        <w:tc>
          <w:tcPr>
            <w:tcW w:w="2044" w:type="dxa"/>
            <w:shd w:val="clear" w:color="auto" w:fill="FFC000" w:themeFill="accent4"/>
          </w:tcPr>
          <w:p w14:paraId="102C44C7" w14:textId="77777777" w:rsidR="000B3E6E" w:rsidRPr="000B3E6E" w:rsidRDefault="000B3E6E" w:rsidP="000B3E6E">
            <w:pPr>
              <w:jc w:val="center"/>
              <w:rPr>
                <w:b/>
                <w:bCs/>
              </w:rPr>
            </w:pPr>
            <w:r w:rsidRPr="000B3E6E">
              <w:rPr>
                <w:b/>
                <w:bCs/>
              </w:rPr>
              <w:t>Ecuador</w:t>
            </w:r>
          </w:p>
        </w:tc>
      </w:tr>
      <w:tr w:rsidR="000B3E6E" w:rsidRPr="000B3E6E" w14:paraId="269C295E" w14:textId="77777777" w:rsidTr="004A75B2">
        <w:tc>
          <w:tcPr>
            <w:tcW w:w="2043" w:type="dxa"/>
          </w:tcPr>
          <w:p w14:paraId="646D21F7" w14:textId="77777777" w:rsidR="000B3E6E" w:rsidRPr="000B3E6E" w:rsidRDefault="000B3E6E" w:rsidP="000B3E6E">
            <w:pPr>
              <w:tabs>
                <w:tab w:val="center" w:pos="1059"/>
              </w:tabs>
              <w:rPr>
                <w:b/>
                <w:bCs/>
                <w:sz w:val="20"/>
                <w:szCs w:val="20"/>
                <w:vertAlign w:val="superscript"/>
              </w:rPr>
            </w:pPr>
            <w:r w:rsidRPr="000B3E6E">
              <w:rPr>
                <w:b/>
                <w:bCs/>
                <w:sz w:val="20"/>
                <w:szCs w:val="20"/>
              </w:rPr>
              <w:t xml:space="preserve">Country </w:t>
            </w:r>
            <w:proofErr w:type="spellStart"/>
            <w:r w:rsidRPr="000B3E6E">
              <w:rPr>
                <w:b/>
                <w:bCs/>
                <w:sz w:val="20"/>
                <w:szCs w:val="20"/>
              </w:rPr>
              <w:t>population</w:t>
            </w:r>
            <w:r w:rsidRPr="000B3E6E">
              <w:rPr>
                <w:b/>
                <w:bCs/>
                <w:sz w:val="20"/>
                <w:szCs w:val="20"/>
                <w:vertAlign w:val="superscript"/>
              </w:rPr>
              <w:t>A</w:t>
            </w:r>
            <w:proofErr w:type="spellEnd"/>
          </w:p>
          <w:p w14:paraId="49BCDBEB" w14:textId="77777777" w:rsidR="000B3E6E" w:rsidRPr="000B3E6E" w:rsidRDefault="000B3E6E" w:rsidP="000B3E6E">
            <w:pPr>
              <w:tabs>
                <w:tab w:val="center" w:pos="1059"/>
              </w:tabs>
              <w:rPr>
                <w:b/>
                <w:bCs/>
                <w:sz w:val="20"/>
                <w:szCs w:val="20"/>
              </w:rPr>
            </w:pPr>
            <w:r w:rsidRPr="000B3E6E">
              <w:rPr>
                <w:b/>
                <w:bCs/>
                <w:sz w:val="20"/>
                <w:szCs w:val="20"/>
              </w:rPr>
              <w:t>(2022)</w:t>
            </w:r>
          </w:p>
        </w:tc>
        <w:tc>
          <w:tcPr>
            <w:tcW w:w="2044" w:type="dxa"/>
          </w:tcPr>
          <w:p w14:paraId="6D4DA261" w14:textId="77777777" w:rsidR="000B3E6E" w:rsidRPr="000B3E6E" w:rsidRDefault="000B3E6E" w:rsidP="000B3E6E">
            <w:pPr>
              <w:jc w:val="center"/>
              <w:rPr>
                <w:sz w:val="20"/>
                <w:szCs w:val="20"/>
              </w:rPr>
            </w:pPr>
            <w:r w:rsidRPr="000B3E6E">
              <w:rPr>
                <w:sz w:val="20"/>
                <w:szCs w:val="20"/>
              </w:rPr>
              <w:t>46.2 million</w:t>
            </w:r>
          </w:p>
        </w:tc>
        <w:tc>
          <w:tcPr>
            <w:tcW w:w="2043" w:type="dxa"/>
          </w:tcPr>
          <w:p w14:paraId="565B658A" w14:textId="77777777" w:rsidR="000B3E6E" w:rsidRPr="000B3E6E" w:rsidRDefault="000B3E6E" w:rsidP="000B3E6E">
            <w:pPr>
              <w:jc w:val="center"/>
              <w:rPr>
                <w:sz w:val="20"/>
                <w:szCs w:val="20"/>
              </w:rPr>
            </w:pPr>
            <w:r w:rsidRPr="000B3E6E">
              <w:rPr>
                <w:sz w:val="20"/>
                <w:szCs w:val="20"/>
              </w:rPr>
              <w:t>215.3 million</w:t>
            </w:r>
          </w:p>
        </w:tc>
        <w:tc>
          <w:tcPr>
            <w:tcW w:w="2044" w:type="dxa"/>
          </w:tcPr>
          <w:p w14:paraId="0B53342E" w14:textId="77777777" w:rsidR="000B3E6E" w:rsidRPr="000B3E6E" w:rsidRDefault="000B3E6E" w:rsidP="000B3E6E">
            <w:pPr>
              <w:jc w:val="center"/>
              <w:rPr>
                <w:sz w:val="20"/>
                <w:szCs w:val="20"/>
              </w:rPr>
            </w:pPr>
            <w:r w:rsidRPr="000B3E6E">
              <w:rPr>
                <w:sz w:val="20"/>
                <w:szCs w:val="20"/>
              </w:rPr>
              <w:t>19.6 million</w:t>
            </w:r>
          </w:p>
        </w:tc>
        <w:tc>
          <w:tcPr>
            <w:tcW w:w="2043" w:type="dxa"/>
          </w:tcPr>
          <w:p w14:paraId="12058269" w14:textId="77777777" w:rsidR="000B3E6E" w:rsidRPr="000B3E6E" w:rsidRDefault="000B3E6E" w:rsidP="000B3E6E">
            <w:pPr>
              <w:jc w:val="center"/>
              <w:rPr>
                <w:sz w:val="20"/>
                <w:szCs w:val="20"/>
              </w:rPr>
            </w:pPr>
            <w:r w:rsidRPr="000B3E6E">
              <w:rPr>
                <w:sz w:val="20"/>
                <w:szCs w:val="20"/>
              </w:rPr>
              <w:t>5.18 million</w:t>
            </w:r>
          </w:p>
        </w:tc>
        <w:tc>
          <w:tcPr>
            <w:tcW w:w="2044" w:type="dxa"/>
          </w:tcPr>
          <w:p w14:paraId="7868A45F" w14:textId="77777777" w:rsidR="000B3E6E" w:rsidRPr="000B3E6E" w:rsidRDefault="000B3E6E" w:rsidP="000B3E6E">
            <w:pPr>
              <w:jc w:val="center"/>
              <w:rPr>
                <w:sz w:val="20"/>
                <w:szCs w:val="20"/>
              </w:rPr>
            </w:pPr>
            <w:r w:rsidRPr="000B3E6E">
              <w:rPr>
                <w:sz w:val="20"/>
                <w:szCs w:val="20"/>
              </w:rPr>
              <w:t>11.2 million</w:t>
            </w:r>
          </w:p>
        </w:tc>
        <w:tc>
          <w:tcPr>
            <w:tcW w:w="2044" w:type="dxa"/>
          </w:tcPr>
          <w:p w14:paraId="6176D37C" w14:textId="77777777" w:rsidR="000B3E6E" w:rsidRPr="000B3E6E" w:rsidRDefault="000B3E6E" w:rsidP="000B3E6E">
            <w:pPr>
              <w:jc w:val="center"/>
              <w:rPr>
                <w:sz w:val="20"/>
                <w:szCs w:val="20"/>
              </w:rPr>
            </w:pPr>
            <w:r w:rsidRPr="000B3E6E">
              <w:rPr>
                <w:sz w:val="20"/>
                <w:szCs w:val="20"/>
              </w:rPr>
              <w:t>18 million</w:t>
            </w:r>
          </w:p>
        </w:tc>
      </w:tr>
      <w:tr w:rsidR="000B3E6E" w:rsidRPr="000B3E6E" w14:paraId="52F4B2C6" w14:textId="77777777" w:rsidTr="004A75B2">
        <w:tc>
          <w:tcPr>
            <w:tcW w:w="2043" w:type="dxa"/>
          </w:tcPr>
          <w:p w14:paraId="4FEBD583" w14:textId="77777777" w:rsidR="000B3E6E" w:rsidRPr="000B3E6E" w:rsidRDefault="000B3E6E" w:rsidP="000B3E6E">
            <w:pPr>
              <w:tabs>
                <w:tab w:val="center" w:pos="1059"/>
              </w:tabs>
              <w:rPr>
                <w:b/>
                <w:bCs/>
                <w:sz w:val="20"/>
                <w:szCs w:val="20"/>
                <w:vertAlign w:val="superscript"/>
              </w:rPr>
            </w:pPr>
            <w:r w:rsidRPr="000B3E6E">
              <w:rPr>
                <w:b/>
                <w:bCs/>
                <w:sz w:val="20"/>
                <w:szCs w:val="20"/>
              </w:rPr>
              <w:t xml:space="preserve">Number of physicians in country/1000 </w:t>
            </w:r>
            <w:proofErr w:type="spellStart"/>
            <w:r w:rsidRPr="000B3E6E">
              <w:rPr>
                <w:b/>
                <w:bCs/>
                <w:sz w:val="20"/>
                <w:szCs w:val="20"/>
              </w:rPr>
              <w:t>people</w:t>
            </w:r>
            <w:r w:rsidRPr="000B3E6E">
              <w:rPr>
                <w:b/>
                <w:bCs/>
                <w:sz w:val="20"/>
                <w:szCs w:val="20"/>
                <w:vertAlign w:val="superscript"/>
              </w:rPr>
              <w:t>B</w:t>
            </w:r>
            <w:proofErr w:type="spellEnd"/>
          </w:p>
        </w:tc>
        <w:tc>
          <w:tcPr>
            <w:tcW w:w="2044" w:type="dxa"/>
          </w:tcPr>
          <w:p w14:paraId="256ADEAE" w14:textId="77777777" w:rsidR="000B3E6E" w:rsidRPr="000B3E6E" w:rsidRDefault="000B3E6E" w:rsidP="000B3E6E">
            <w:pPr>
              <w:jc w:val="center"/>
              <w:rPr>
                <w:sz w:val="20"/>
                <w:szCs w:val="20"/>
              </w:rPr>
            </w:pPr>
          </w:p>
          <w:p w14:paraId="0FED75C2" w14:textId="77777777" w:rsidR="000B3E6E" w:rsidRPr="000B3E6E" w:rsidRDefault="000B3E6E" w:rsidP="000B3E6E">
            <w:pPr>
              <w:jc w:val="center"/>
              <w:rPr>
                <w:sz w:val="20"/>
                <w:szCs w:val="20"/>
              </w:rPr>
            </w:pPr>
            <w:r w:rsidRPr="000B3E6E">
              <w:rPr>
                <w:sz w:val="20"/>
                <w:szCs w:val="20"/>
              </w:rPr>
              <w:t>3.9</w:t>
            </w:r>
          </w:p>
          <w:p w14:paraId="23CB3DF7" w14:textId="77777777" w:rsidR="000B3E6E" w:rsidRPr="000B3E6E" w:rsidRDefault="000B3E6E" w:rsidP="000B3E6E">
            <w:pPr>
              <w:jc w:val="center"/>
              <w:rPr>
                <w:sz w:val="20"/>
                <w:szCs w:val="20"/>
              </w:rPr>
            </w:pPr>
            <w:r w:rsidRPr="000B3E6E">
              <w:rPr>
                <w:sz w:val="20"/>
                <w:szCs w:val="20"/>
              </w:rPr>
              <w:t>(2020)</w:t>
            </w:r>
          </w:p>
        </w:tc>
        <w:tc>
          <w:tcPr>
            <w:tcW w:w="2043" w:type="dxa"/>
          </w:tcPr>
          <w:p w14:paraId="4714DFD5" w14:textId="77777777" w:rsidR="000B3E6E" w:rsidRPr="000B3E6E" w:rsidRDefault="000B3E6E" w:rsidP="000B3E6E">
            <w:pPr>
              <w:jc w:val="center"/>
              <w:rPr>
                <w:sz w:val="20"/>
                <w:szCs w:val="20"/>
              </w:rPr>
            </w:pPr>
          </w:p>
          <w:p w14:paraId="06DBC394" w14:textId="77777777" w:rsidR="000B3E6E" w:rsidRPr="000B3E6E" w:rsidRDefault="000B3E6E" w:rsidP="000B3E6E">
            <w:pPr>
              <w:jc w:val="center"/>
              <w:rPr>
                <w:sz w:val="20"/>
                <w:szCs w:val="20"/>
              </w:rPr>
            </w:pPr>
            <w:r w:rsidRPr="000B3E6E">
              <w:rPr>
                <w:sz w:val="20"/>
                <w:szCs w:val="20"/>
              </w:rPr>
              <w:t>2.1</w:t>
            </w:r>
          </w:p>
          <w:p w14:paraId="37EAA609" w14:textId="77777777" w:rsidR="000B3E6E" w:rsidRPr="000B3E6E" w:rsidRDefault="000B3E6E" w:rsidP="000B3E6E">
            <w:pPr>
              <w:jc w:val="center"/>
              <w:rPr>
                <w:sz w:val="20"/>
                <w:szCs w:val="20"/>
              </w:rPr>
            </w:pPr>
            <w:r w:rsidRPr="000B3E6E">
              <w:rPr>
                <w:sz w:val="20"/>
                <w:szCs w:val="20"/>
              </w:rPr>
              <w:t>(2021)</w:t>
            </w:r>
          </w:p>
        </w:tc>
        <w:tc>
          <w:tcPr>
            <w:tcW w:w="2044" w:type="dxa"/>
          </w:tcPr>
          <w:p w14:paraId="3FF0739F" w14:textId="77777777" w:rsidR="000B3E6E" w:rsidRPr="000B3E6E" w:rsidRDefault="000B3E6E" w:rsidP="000B3E6E">
            <w:pPr>
              <w:jc w:val="center"/>
              <w:rPr>
                <w:sz w:val="20"/>
                <w:szCs w:val="20"/>
              </w:rPr>
            </w:pPr>
          </w:p>
          <w:p w14:paraId="06907820" w14:textId="77777777" w:rsidR="000B3E6E" w:rsidRPr="000B3E6E" w:rsidRDefault="000B3E6E" w:rsidP="000B3E6E">
            <w:pPr>
              <w:jc w:val="center"/>
              <w:rPr>
                <w:sz w:val="20"/>
                <w:szCs w:val="20"/>
              </w:rPr>
            </w:pPr>
            <w:r w:rsidRPr="000B3E6E">
              <w:rPr>
                <w:sz w:val="20"/>
                <w:szCs w:val="20"/>
              </w:rPr>
              <w:t>3.0</w:t>
            </w:r>
          </w:p>
          <w:p w14:paraId="6F5D2389" w14:textId="77777777" w:rsidR="000B3E6E" w:rsidRPr="000B3E6E" w:rsidRDefault="000B3E6E" w:rsidP="000B3E6E">
            <w:pPr>
              <w:jc w:val="center"/>
              <w:rPr>
                <w:sz w:val="20"/>
                <w:szCs w:val="20"/>
              </w:rPr>
            </w:pPr>
            <w:r w:rsidRPr="000B3E6E">
              <w:rPr>
                <w:sz w:val="20"/>
                <w:szCs w:val="20"/>
              </w:rPr>
              <w:t>(2021)</w:t>
            </w:r>
          </w:p>
        </w:tc>
        <w:tc>
          <w:tcPr>
            <w:tcW w:w="2043" w:type="dxa"/>
          </w:tcPr>
          <w:p w14:paraId="63293CA6" w14:textId="77777777" w:rsidR="000B3E6E" w:rsidRPr="000B3E6E" w:rsidRDefault="000B3E6E" w:rsidP="000B3E6E">
            <w:pPr>
              <w:jc w:val="center"/>
              <w:rPr>
                <w:sz w:val="20"/>
                <w:szCs w:val="20"/>
              </w:rPr>
            </w:pPr>
          </w:p>
          <w:p w14:paraId="40088C23" w14:textId="77777777" w:rsidR="000B3E6E" w:rsidRPr="000B3E6E" w:rsidRDefault="000B3E6E" w:rsidP="000B3E6E">
            <w:pPr>
              <w:jc w:val="center"/>
              <w:rPr>
                <w:sz w:val="20"/>
                <w:szCs w:val="20"/>
              </w:rPr>
            </w:pPr>
            <w:r w:rsidRPr="000B3E6E">
              <w:rPr>
                <w:sz w:val="20"/>
                <w:szCs w:val="20"/>
              </w:rPr>
              <w:t xml:space="preserve">2.8 </w:t>
            </w:r>
          </w:p>
          <w:p w14:paraId="22F500C5" w14:textId="77777777" w:rsidR="000B3E6E" w:rsidRPr="000B3E6E" w:rsidRDefault="000B3E6E" w:rsidP="000B3E6E">
            <w:pPr>
              <w:jc w:val="center"/>
              <w:rPr>
                <w:sz w:val="20"/>
                <w:szCs w:val="20"/>
              </w:rPr>
            </w:pPr>
            <w:r w:rsidRPr="000B3E6E">
              <w:rPr>
                <w:sz w:val="20"/>
                <w:szCs w:val="20"/>
              </w:rPr>
              <w:t>(2021)</w:t>
            </w:r>
          </w:p>
          <w:p w14:paraId="2C2B482E" w14:textId="77777777" w:rsidR="000B3E6E" w:rsidRPr="000B3E6E" w:rsidRDefault="000B3E6E" w:rsidP="000B3E6E">
            <w:pPr>
              <w:jc w:val="center"/>
              <w:rPr>
                <w:sz w:val="20"/>
                <w:szCs w:val="20"/>
              </w:rPr>
            </w:pPr>
          </w:p>
        </w:tc>
        <w:tc>
          <w:tcPr>
            <w:tcW w:w="2044" w:type="dxa"/>
          </w:tcPr>
          <w:p w14:paraId="137CD28C" w14:textId="77777777" w:rsidR="000B3E6E" w:rsidRPr="000B3E6E" w:rsidRDefault="000B3E6E" w:rsidP="000B3E6E">
            <w:pPr>
              <w:jc w:val="center"/>
              <w:rPr>
                <w:sz w:val="20"/>
                <w:szCs w:val="20"/>
              </w:rPr>
            </w:pPr>
          </w:p>
          <w:p w14:paraId="36A6036D" w14:textId="77777777" w:rsidR="000B3E6E" w:rsidRPr="000B3E6E" w:rsidRDefault="000B3E6E" w:rsidP="000B3E6E">
            <w:pPr>
              <w:jc w:val="center"/>
              <w:rPr>
                <w:sz w:val="20"/>
                <w:szCs w:val="20"/>
              </w:rPr>
            </w:pPr>
            <w:r w:rsidRPr="000B3E6E">
              <w:rPr>
                <w:sz w:val="20"/>
                <w:szCs w:val="20"/>
              </w:rPr>
              <w:t>1.4</w:t>
            </w:r>
          </w:p>
          <w:p w14:paraId="19DE39C7" w14:textId="77777777" w:rsidR="000B3E6E" w:rsidRPr="000B3E6E" w:rsidRDefault="000B3E6E" w:rsidP="000B3E6E">
            <w:pPr>
              <w:jc w:val="center"/>
              <w:rPr>
                <w:sz w:val="20"/>
                <w:szCs w:val="20"/>
              </w:rPr>
            </w:pPr>
            <w:r w:rsidRPr="000B3E6E">
              <w:rPr>
                <w:sz w:val="20"/>
                <w:szCs w:val="20"/>
              </w:rPr>
              <w:t>(2019)</w:t>
            </w:r>
          </w:p>
        </w:tc>
        <w:tc>
          <w:tcPr>
            <w:tcW w:w="2044" w:type="dxa"/>
          </w:tcPr>
          <w:p w14:paraId="7D5B3E36" w14:textId="77777777" w:rsidR="000B3E6E" w:rsidRPr="000B3E6E" w:rsidRDefault="000B3E6E" w:rsidP="000B3E6E">
            <w:pPr>
              <w:jc w:val="center"/>
              <w:rPr>
                <w:sz w:val="20"/>
                <w:szCs w:val="20"/>
              </w:rPr>
            </w:pPr>
          </w:p>
          <w:p w14:paraId="306EA34A" w14:textId="77777777" w:rsidR="000B3E6E" w:rsidRPr="000B3E6E" w:rsidRDefault="000B3E6E" w:rsidP="000B3E6E">
            <w:pPr>
              <w:jc w:val="center"/>
              <w:rPr>
                <w:sz w:val="20"/>
                <w:szCs w:val="20"/>
              </w:rPr>
            </w:pPr>
            <w:r w:rsidRPr="000B3E6E">
              <w:rPr>
                <w:sz w:val="20"/>
                <w:szCs w:val="20"/>
              </w:rPr>
              <w:t>2.2</w:t>
            </w:r>
          </w:p>
          <w:p w14:paraId="1F7B2986" w14:textId="77777777" w:rsidR="000B3E6E" w:rsidRPr="000B3E6E" w:rsidRDefault="000B3E6E" w:rsidP="000B3E6E">
            <w:pPr>
              <w:jc w:val="center"/>
              <w:rPr>
                <w:sz w:val="20"/>
                <w:szCs w:val="20"/>
              </w:rPr>
            </w:pPr>
            <w:r w:rsidRPr="000B3E6E">
              <w:rPr>
                <w:sz w:val="20"/>
                <w:szCs w:val="20"/>
              </w:rPr>
              <w:t>(2017)</w:t>
            </w:r>
          </w:p>
        </w:tc>
      </w:tr>
      <w:tr w:rsidR="000B3E6E" w:rsidRPr="000B3E6E" w14:paraId="2E8668BC" w14:textId="77777777" w:rsidTr="004A75B2">
        <w:tc>
          <w:tcPr>
            <w:tcW w:w="2043" w:type="dxa"/>
          </w:tcPr>
          <w:p w14:paraId="107B3F82" w14:textId="77777777" w:rsidR="000B3E6E" w:rsidRPr="000B3E6E" w:rsidRDefault="000B3E6E" w:rsidP="000B3E6E">
            <w:pPr>
              <w:tabs>
                <w:tab w:val="center" w:pos="1059"/>
              </w:tabs>
              <w:rPr>
                <w:b/>
                <w:bCs/>
                <w:sz w:val="20"/>
                <w:szCs w:val="20"/>
              </w:rPr>
            </w:pPr>
            <w:r w:rsidRPr="000B3E6E">
              <w:rPr>
                <w:b/>
                <w:bCs/>
                <w:sz w:val="20"/>
                <w:szCs w:val="20"/>
              </w:rPr>
              <w:t xml:space="preserve">Academic preparation </w:t>
            </w:r>
          </w:p>
          <w:p w14:paraId="63400F14" w14:textId="77777777" w:rsidR="000B3E6E" w:rsidRPr="000B3E6E" w:rsidRDefault="000B3E6E" w:rsidP="000B3E6E">
            <w:pPr>
              <w:tabs>
                <w:tab w:val="center" w:pos="1059"/>
              </w:tabs>
              <w:rPr>
                <w:b/>
                <w:bCs/>
                <w:sz w:val="20"/>
                <w:szCs w:val="20"/>
              </w:rPr>
            </w:pPr>
          </w:p>
        </w:tc>
        <w:tc>
          <w:tcPr>
            <w:tcW w:w="2044" w:type="dxa"/>
          </w:tcPr>
          <w:p w14:paraId="2B8F5C97" w14:textId="77777777" w:rsidR="000B3E6E" w:rsidRPr="000B3E6E" w:rsidRDefault="000B3E6E" w:rsidP="000B3E6E">
            <w:pPr>
              <w:rPr>
                <w:sz w:val="20"/>
                <w:szCs w:val="20"/>
              </w:rPr>
            </w:pPr>
            <w:r w:rsidRPr="000B3E6E">
              <w:rPr>
                <w:sz w:val="20"/>
                <w:szCs w:val="20"/>
              </w:rPr>
              <w:t xml:space="preserve">6 – 8 years of medical school </w:t>
            </w:r>
          </w:p>
        </w:tc>
        <w:tc>
          <w:tcPr>
            <w:tcW w:w="2043" w:type="dxa"/>
          </w:tcPr>
          <w:p w14:paraId="35DFDD08" w14:textId="77777777" w:rsidR="000B3E6E" w:rsidRPr="000B3E6E" w:rsidRDefault="000B3E6E" w:rsidP="000B3E6E">
            <w:pPr>
              <w:rPr>
                <w:sz w:val="20"/>
                <w:szCs w:val="20"/>
              </w:rPr>
            </w:pPr>
            <w:r w:rsidRPr="000B3E6E">
              <w:rPr>
                <w:sz w:val="20"/>
                <w:szCs w:val="20"/>
              </w:rPr>
              <w:t>6 years undergrad then 2 – 3 years (average) in residency</w:t>
            </w:r>
          </w:p>
        </w:tc>
        <w:tc>
          <w:tcPr>
            <w:tcW w:w="2044" w:type="dxa"/>
          </w:tcPr>
          <w:p w14:paraId="682F3D04" w14:textId="77777777" w:rsidR="000B3E6E" w:rsidRPr="000B3E6E" w:rsidRDefault="000B3E6E" w:rsidP="000B3E6E">
            <w:pPr>
              <w:rPr>
                <w:sz w:val="20"/>
                <w:szCs w:val="20"/>
              </w:rPr>
            </w:pPr>
            <w:r w:rsidRPr="000B3E6E">
              <w:rPr>
                <w:sz w:val="20"/>
                <w:szCs w:val="20"/>
              </w:rPr>
              <w:t xml:space="preserve">7 years undergrad then can practice or specialize </w:t>
            </w:r>
          </w:p>
        </w:tc>
        <w:tc>
          <w:tcPr>
            <w:tcW w:w="2043" w:type="dxa"/>
          </w:tcPr>
          <w:p w14:paraId="7744BCBC" w14:textId="77777777" w:rsidR="000B3E6E" w:rsidRPr="000B3E6E" w:rsidRDefault="000B3E6E" w:rsidP="000B3E6E">
            <w:pPr>
              <w:rPr>
                <w:sz w:val="20"/>
                <w:szCs w:val="20"/>
              </w:rPr>
            </w:pPr>
            <w:proofErr w:type="gramStart"/>
            <w:r w:rsidRPr="000B3E6E">
              <w:rPr>
                <w:sz w:val="20"/>
                <w:szCs w:val="20"/>
              </w:rPr>
              <w:t>6 or 5 years</w:t>
            </w:r>
            <w:proofErr w:type="gramEnd"/>
            <w:r w:rsidRPr="000B3E6E">
              <w:rPr>
                <w:sz w:val="20"/>
                <w:szCs w:val="20"/>
              </w:rPr>
              <w:t xml:space="preserve"> undergrad (6 years if it is a public university / 5 years if it is a private university) then can practice or specialize</w:t>
            </w:r>
          </w:p>
        </w:tc>
        <w:tc>
          <w:tcPr>
            <w:tcW w:w="2044" w:type="dxa"/>
          </w:tcPr>
          <w:p w14:paraId="230962EC" w14:textId="77777777" w:rsidR="000B3E6E" w:rsidRPr="000B3E6E" w:rsidRDefault="000B3E6E" w:rsidP="000B3E6E">
            <w:pPr>
              <w:rPr>
                <w:sz w:val="20"/>
                <w:szCs w:val="20"/>
              </w:rPr>
            </w:pPr>
            <w:r w:rsidRPr="000B3E6E">
              <w:rPr>
                <w:sz w:val="20"/>
                <w:szCs w:val="20"/>
              </w:rPr>
              <w:t xml:space="preserve">5 – 7 years of medical school with a mandatory internship and a working year within the government umbrella (i.e. </w:t>
            </w:r>
            <w:proofErr w:type="spellStart"/>
            <w:r w:rsidRPr="000B3E6E">
              <w:rPr>
                <w:sz w:val="20"/>
                <w:szCs w:val="20"/>
              </w:rPr>
              <w:t>Pasantia</w:t>
            </w:r>
            <w:proofErr w:type="spellEnd"/>
            <w:r w:rsidRPr="000B3E6E">
              <w:rPr>
                <w:sz w:val="20"/>
                <w:szCs w:val="20"/>
              </w:rPr>
              <w:t xml:space="preserve">) </w:t>
            </w:r>
          </w:p>
        </w:tc>
        <w:tc>
          <w:tcPr>
            <w:tcW w:w="2044" w:type="dxa"/>
          </w:tcPr>
          <w:p w14:paraId="3A24BD7E" w14:textId="77777777" w:rsidR="000B3E6E" w:rsidRPr="000B3E6E" w:rsidRDefault="000B3E6E" w:rsidP="000B3E6E">
            <w:pPr>
              <w:rPr>
                <w:sz w:val="20"/>
                <w:szCs w:val="20"/>
              </w:rPr>
            </w:pPr>
            <w:r w:rsidRPr="000B3E6E">
              <w:rPr>
                <w:sz w:val="20"/>
                <w:szCs w:val="20"/>
              </w:rPr>
              <w:t>6 years undergrad then mandatory 1 year of rural training</w:t>
            </w:r>
          </w:p>
        </w:tc>
      </w:tr>
      <w:tr w:rsidR="000B3E6E" w:rsidRPr="000B3E6E" w14:paraId="6783B591" w14:textId="77777777" w:rsidTr="004A75B2">
        <w:tc>
          <w:tcPr>
            <w:tcW w:w="2043" w:type="dxa"/>
          </w:tcPr>
          <w:p w14:paraId="756CC597" w14:textId="77777777" w:rsidR="000B3E6E" w:rsidRPr="000B3E6E" w:rsidRDefault="000B3E6E" w:rsidP="000B3E6E">
            <w:pPr>
              <w:tabs>
                <w:tab w:val="center" w:pos="1059"/>
              </w:tabs>
              <w:rPr>
                <w:b/>
                <w:bCs/>
                <w:sz w:val="20"/>
                <w:szCs w:val="20"/>
              </w:rPr>
            </w:pPr>
            <w:r w:rsidRPr="000B3E6E">
              <w:rPr>
                <w:b/>
                <w:bCs/>
                <w:sz w:val="20"/>
                <w:szCs w:val="20"/>
              </w:rPr>
              <w:t>Licensing or regulatory agency to practice medicine</w:t>
            </w:r>
          </w:p>
        </w:tc>
        <w:tc>
          <w:tcPr>
            <w:tcW w:w="2044" w:type="dxa"/>
          </w:tcPr>
          <w:p w14:paraId="68E53521" w14:textId="77777777" w:rsidR="000B3E6E" w:rsidRPr="000B3E6E" w:rsidRDefault="000B3E6E" w:rsidP="000B3E6E">
            <w:pPr>
              <w:rPr>
                <w:sz w:val="20"/>
                <w:szCs w:val="20"/>
              </w:rPr>
            </w:pPr>
            <w:r w:rsidRPr="000B3E6E">
              <w:rPr>
                <w:sz w:val="20"/>
                <w:szCs w:val="20"/>
              </w:rPr>
              <w:t>Government/</w:t>
            </w:r>
          </w:p>
          <w:p w14:paraId="3C3415D2" w14:textId="77777777" w:rsidR="000B3E6E" w:rsidRPr="000B3E6E" w:rsidRDefault="000B3E6E" w:rsidP="000B3E6E">
            <w:pPr>
              <w:rPr>
                <w:sz w:val="20"/>
                <w:szCs w:val="20"/>
              </w:rPr>
            </w:pPr>
            <w:r w:rsidRPr="000B3E6E">
              <w:rPr>
                <w:sz w:val="20"/>
                <w:szCs w:val="20"/>
              </w:rPr>
              <w:t>Provinces</w:t>
            </w:r>
          </w:p>
        </w:tc>
        <w:tc>
          <w:tcPr>
            <w:tcW w:w="2043" w:type="dxa"/>
          </w:tcPr>
          <w:p w14:paraId="3535E32B" w14:textId="77777777" w:rsidR="000B3E6E" w:rsidRPr="000B3E6E" w:rsidRDefault="000B3E6E" w:rsidP="000B3E6E">
            <w:pPr>
              <w:rPr>
                <w:sz w:val="20"/>
                <w:szCs w:val="20"/>
              </w:rPr>
            </w:pPr>
            <w:r w:rsidRPr="000B3E6E">
              <w:rPr>
                <w:sz w:val="20"/>
                <w:szCs w:val="20"/>
              </w:rPr>
              <w:t>Federal Council of Medicine, a federal autarchy</w:t>
            </w:r>
          </w:p>
        </w:tc>
        <w:tc>
          <w:tcPr>
            <w:tcW w:w="2044" w:type="dxa"/>
          </w:tcPr>
          <w:p w14:paraId="6F58C634" w14:textId="77777777" w:rsidR="000B3E6E" w:rsidRPr="000B3E6E" w:rsidRDefault="000B3E6E" w:rsidP="000B3E6E">
            <w:pPr>
              <w:jc w:val="center"/>
              <w:rPr>
                <w:sz w:val="20"/>
                <w:szCs w:val="20"/>
              </w:rPr>
            </w:pPr>
            <w:r w:rsidRPr="000B3E6E">
              <w:rPr>
                <w:sz w:val="20"/>
                <w:szCs w:val="20"/>
              </w:rPr>
              <w:t>Government</w:t>
            </w:r>
          </w:p>
        </w:tc>
        <w:tc>
          <w:tcPr>
            <w:tcW w:w="2043" w:type="dxa"/>
          </w:tcPr>
          <w:p w14:paraId="3BB8B413" w14:textId="77777777" w:rsidR="000B3E6E" w:rsidRPr="000B3E6E" w:rsidRDefault="000B3E6E" w:rsidP="000B3E6E">
            <w:pPr>
              <w:jc w:val="center"/>
              <w:rPr>
                <w:sz w:val="20"/>
                <w:szCs w:val="20"/>
              </w:rPr>
            </w:pPr>
            <w:r w:rsidRPr="000B3E6E">
              <w:rPr>
                <w:sz w:val="20"/>
                <w:szCs w:val="20"/>
              </w:rPr>
              <w:t>College of Physicians and Surgeons</w:t>
            </w:r>
          </w:p>
        </w:tc>
        <w:tc>
          <w:tcPr>
            <w:tcW w:w="2044" w:type="dxa"/>
          </w:tcPr>
          <w:p w14:paraId="37E1080E" w14:textId="77777777" w:rsidR="000B3E6E" w:rsidRPr="000B3E6E" w:rsidRDefault="000B3E6E" w:rsidP="000B3E6E">
            <w:pPr>
              <w:jc w:val="center"/>
              <w:rPr>
                <w:sz w:val="20"/>
                <w:szCs w:val="20"/>
              </w:rPr>
            </w:pPr>
            <w:r w:rsidRPr="000B3E6E">
              <w:rPr>
                <w:sz w:val="20"/>
                <w:szCs w:val="20"/>
              </w:rPr>
              <w:t>Government</w:t>
            </w:r>
          </w:p>
        </w:tc>
        <w:tc>
          <w:tcPr>
            <w:tcW w:w="2044" w:type="dxa"/>
          </w:tcPr>
          <w:p w14:paraId="4EFEE20B" w14:textId="77777777" w:rsidR="000B3E6E" w:rsidRPr="000B3E6E" w:rsidRDefault="000B3E6E" w:rsidP="000B3E6E">
            <w:pPr>
              <w:rPr>
                <w:sz w:val="20"/>
                <w:szCs w:val="20"/>
              </w:rPr>
            </w:pPr>
            <w:r w:rsidRPr="000B3E6E">
              <w:rPr>
                <w:sz w:val="20"/>
                <w:szCs w:val="20"/>
              </w:rPr>
              <w:t xml:space="preserve">SENESCYT (Secretariat of Science and Technology) Recognition of titles or </w:t>
            </w:r>
            <w:proofErr w:type="gramStart"/>
            <w:r w:rsidRPr="000B3E6E">
              <w:rPr>
                <w:sz w:val="20"/>
                <w:szCs w:val="20"/>
              </w:rPr>
              <w:t>degrees;</w:t>
            </w:r>
            <w:proofErr w:type="gramEnd"/>
            <w:r w:rsidRPr="000B3E6E">
              <w:rPr>
                <w:sz w:val="20"/>
                <w:szCs w:val="20"/>
              </w:rPr>
              <w:t xml:space="preserve">  </w:t>
            </w:r>
          </w:p>
          <w:p w14:paraId="23329B7C" w14:textId="77777777" w:rsidR="000B3E6E" w:rsidRPr="000B3E6E" w:rsidRDefault="000B3E6E" w:rsidP="000B3E6E">
            <w:pPr>
              <w:rPr>
                <w:sz w:val="20"/>
                <w:szCs w:val="20"/>
              </w:rPr>
            </w:pPr>
            <w:r w:rsidRPr="000B3E6E">
              <w:rPr>
                <w:sz w:val="20"/>
                <w:szCs w:val="20"/>
              </w:rPr>
              <w:t>CACES (Council for the Evaluation and Accreditation of Higher Education) Professional Qualification Exam.</w:t>
            </w:r>
          </w:p>
        </w:tc>
      </w:tr>
      <w:tr w:rsidR="000B3E6E" w:rsidRPr="000B3E6E" w14:paraId="7D23328B" w14:textId="77777777" w:rsidTr="004A75B2">
        <w:tc>
          <w:tcPr>
            <w:tcW w:w="2043" w:type="dxa"/>
          </w:tcPr>
          <w:p w14:paraId="42D96D7E" w14:textId="77777777" w:rsidR="000B3E6E" w:rsidRPr="000B3E6E" w:rsidRDefault="000B3E6E" w:rsidP="000B3E6E">
            <w:pPr>
              <w:tabs>
                <w:tab w:val="center" w:pos="1059"/>
              </w:tabs>
              <w:rPr>
                <w:b/>
                <w:bCs/>
                <w:sz w:val="20"/>
                <w:szCs w:val="20"/>
              </w:rPr>
            </w:pPr>
            <w:r w:rsidRPr="000B3E6E">
              <w:rPr>
                <w:b/>
                <w:bCs/>
                <w:sz w:val="20"/>
                <w:szCs w:val="20"/>
              </w:rPr>
              <w:t>CME mandatory or not (tied to licensure)</w:t>
            </w:r>
          </w:p>
          <w:p w14:paraId="2A4A513E" w14:textId="77777777" w:rsidR="000B3E6E" w:rsidRPr="000B3E6E" w:rsidRDefault="000B3E6E" w:rsidP="000B3E6E">
            <w:pPr>
              <w:tabs>
                <w:tab w:val="center" w:pos="1059"/>
              </w:tabs>
              <w:rPr>
                <w:b/>
                <w:bCs/>
                <w:sz w:val="20"/>
                <w:szCs w:val="20"/>
              </w:rPr>
            </w:pPr>
          </w:p>
        </w:tc>
        <w:tc>
          <w:tcPr>
            <w:tcW w:w="2044" w:type="dxa"/>
          </w:tcPr>
          <w:p w14:paraId="001B8288" w14:textId="77777777" w:rsidR="000B3E6E" w:rsidRPr="000B3E6E" w:rsidRDefault="000B3E6E" w:rsidP="000B3E6E">
            <w:pPr>
              <w:rPr>
                <w:sz w:val="20"/>
                <w:szCs w:val="20"/>
              </w:rPr>
            </w:pPr>
            <w:r w:rsidRPr="000B3E6E">
              <w:rPr>
                <w:sz w:val="20"/>
                <w:szCs w:val="20"/>
              </w:rPr>
              <w:t>Not mandatory</w:t>
            </w:r>
          </w:p>
        </w:tc>
        <w:tc>
          <w:tcPr>
            <w:tcW w:w="2043" w:type="dxa"/>
          </w:tcPr>
          <w:p w14:paraId="3A6B4810" w14:textId="77777777" w:rsidR="000B3E6E" w:rsidRPr="000B3E6E" w:rsidRDefault="000B3E6E" w:rsidP="000B3E6E">
            <w:pPr>
              <w:rPr>
                <w:sz w:val="20"/>
                <w:szCs w:val="20"/>
              </w:rPr>
            </w:pPr>
            <w:r w:rsidRPr="000B3E6E">
              <w:rPr>
                <w:sz w:val="20"/>
                <w:szCs w:val="20"/>
              </w:rPr>
              <w:t>Not mandatory for general practice; some specialty boards encourage participation</w:t>
            </w:r>
          </w:p>
        </w:tc>
        <w:tc>
          <w:tcPr>
            <w:tcW w:w="2044" w:type="dxa"/>
          </w:tcPr>
          <w:p w14:paraId="40B8718B" w14:textId="77777777" w:rsidR="000B3E6E" w:rsidRPr="000B3E6E" w:rsidRDefault="000B3E6E" w:rsidP="000B3E6E">
            <w:pPr>
              <w:rPr>
                <w:sz w:val="20"/>
                <w:szCs w:val="20"/>
              </w:rPr>
            </w:pPr>
            <w:r w:rsidRPr="000B3E6E">
              <w:rPr>
                <w:sz w:val="20"/>
                <w:szCs w:val="20"/>
              </w:rPr>
              <w:t>Not at present however new law passed in 2020 will require specialist physicians to recertify every 10 years through participation in CME</w:t>
            </w:r>
          </w:p>
        </w:tc>
        <w:tc>
          <w:tcPr>
            <w:tcW w:w="2043" w:type="dxa"/>
          </w:tcPr>
          <w:p w14:paraId="7EE8C0A7" w14:textId="77777777" w:rsidR="000B3E6E" w:rsidRPr="000B3E6E" w:rsidRDefault="000B3E6E" w:rsidP="000B3E6E">
            <w:pPr>
              <w:rPr>
                <w:sz w:val="20"/>
                <w:szCs w:val="20"/>
              </w:rPr>
            </w:pPr>
            <w:r w:rsidRPr="000B3E6E">
              <w:rPr>
                <w:sz w:val="20"/>
                <w:szCs w:val="20"/>
              </w:rPr>
              <w:t>Voluntary</w:t>
            </w:r>
          </w:p>
        </w:tc>
        <w:tc>
          <w:tcPr>
            <w:tcW w:w="2044" w:type="dxa"/>
          </w:tcPr>
          <w:p w14:paraId="4233BABB" w14:textId="77777777" w:rsidR="000B3E6E" w:rsidRPr="000B3E6E" w:rsidRDefault="000B3E6E" w:rsidP="000B3E6E">
            <w:pPr>
              <w:rPr>
                <w:sz w:val="20"/>
                <w:szCs w:val="20"/>
              </w:rPr>
            </w:pPr>
            <w:r w:rsidRPr="000B3E6E">
              <w:rPr>
                <w:sz w:val="20"/>
                <w:szCs w:val="20"/>
              </w:rPr>
              <w:t>Not mandatory; CONAREM proposed 70 hours annually for recert but not accepted by profession</w:t>
            </w:r>
          </w:p>
        </w:tc>
        <w:tc>
          <w:tcPr>
            <w:tcW w:w="2044" w:type="dxa"/>
          </w:tcPr>
          <w:p w14:paraId="558F7FB5" w14:textId="77777777" w:rsidR="000B3E6E" w:rsidRPr="000B3E6E" w:rsidRDefault="000B3E6E" w:rsidP="000B3E6E">
            <w:pPr>
              <w:rPr>
                <w:sz w:val="20"/>
                <w:szCs w:val="20"/>
              </w:rPr>
            </w:pPr>
            <w:r w:rsidRPr="000B3E6E">
              <w:rPr>
                <w:sz w:val="20"/>
                <w:szCs w:val="20"/>
              </w:rPr>
              <w:t>Not mandatory</w:t>
            </w:r>
          </w:p>
        </w:tc>
      </w:tr>
      <w:tr w:rsidR="000B3E6E" w:rsidRPr="000B3E6E" w14:paraId="777FC2EF" w14:textId="77777777" w:rsidTr="004A75B2">
        <w:tc>
          <w:tcPr>
            <w:tcW w:w="2043" w:type="dxa"/>
          </w:tcPr>
          <w:p w14:paraId="4A56FEFF" w14:textId="77777777" w:rsidR="000B3E6E" w:rsidRPr="000B3E6E" w:rsidRDefault="000B3E6E" w:rsidP="000B3E6E">
            <w:pPr>
              <w:rPr>
                <w:b/>
                <w:bCs/>
                <w:sz w:val="20"/>
                <w:szCs w:val="20"/>
              </w:rPr>
            </w:pPr>
            <w:r w:rsidRPr="000B3E6E">
              <w:rPr>
                <w:b/>
                <w:bCs/>
                <w:sz w:val="20"/>
                <w:szCs w:val="20"/>
              </w:rPr>
              <w:t>Number of CME credits required annually</w:t>
            </w:r>
          </w:p>
        </w:tc>
        <w:tc>
          <w:tcPr>
            <w:tcW w:w="2044" w:type="dxa"/>
          </w:tcPr>
          <w:p w14:paraId="06816A43" w14:textId="77777777" w:rsidR="000B3E6E" w:rsidRPr="000B3E6E" w:rsidRDefault="000B3E6E" w:rsidP="000B3E6E">
            <w:pPr>
              <w:rPr>
                <w:sz w:val="20"/>
                <w:szCs w:val="20"/>
              </w:rPr>
            </w:pPr>
            <w:r w:rsidRPr="000B3E6E">
              <w:rPr>
                <w:sz w:val="20"/>
                <w:szCs w:val="20"/>
              </w:rPr>
              <w:t xml:space="preserve">Incentives tied to participation </w:t>
            </w:r>
          </w:p>
        </w:tc>
        <w:tc>
          <w:tcPr>
            <w:tcW w:w="2043" w:type="dxa"/>
          </w:tcPr>
          <w:p w14:paraId="2DD635DA" w14:textId="77777777" w:rsidR="000B3E6E" w:rsidRPr="000B3E6E" w:rsidRDefault="000B3E6E" w:rsidP="000B3E6E">
            <w:pPr>
              <w:rPr>
                <w:sz w:val="20"/>
                <w:szCs w:val="20"/>
              </w:rPr>
            </w:pPr>
            <w:r w:rsidRPr="000B3E6E">
              <w:rPr>
                <w:sz w:val="20"/>
                <w:szCs w:val="20"/>
              </w:rPr>
              <w:t xml:space="preserve">Based on specialty board; no official recertification exists. Primary care physicians used to receive extra credits </w:t>
            </w:r>
            <w:r w:rsidRPr="000B3E6E">
              <w:rPr>
                <w:sz w:val="20"/>
                <w:szCs w:val="20"/>
              </w:rPr>
              <w:lastRenderedPageBreak/>
              <w:t>to residencies’ selection.</w:t>
            </w:r>
          </w:p>
        </w:tc>
        <w:tc>
          <w:tcPr>
            <w:tcW w:w="2044" w:type="dxa"/>
          </w:tcPr>
          <w:p w14:paraId="0DDCB7CD" w14:textId="77777777" w:rsidR="000B3E6E" w:rsidRPr="000B3E6E" w:rsidRDefault="000B3E6E" w:rsidP="000B3E6E">
            <w:pPr>
              <w:rPr>
                <w:sz w:val="20"/>
                <w:szCs w:val="20"/>
              </w:rPr>
            </w:pPr>
            <w:r w:rsidRPr="000B3E6E">
              <w:rPr>
                <w:sz w:val="20"/>
                <w:szCs w:val="20"/>
              </w:rPr>
              <w:lastRenderedPageBreak/>
              <w:t xml:space="preserve">None </w:t>
            </w:r>
          </w:p>
        </w:tc>
        <w:tc>
          <w:tcPr>
            <w:tcW w:w="2043" w:type="dxa"/>
          </w:tcPr>
          <w:p w14:paraId="6783F183" w14:textId="77777777" w:rsidR="000B3E6E" w:rsidRPr="000B3E6E" w:rsidRDefault="000B3E6E" w:rsidP="000B3E6E">
            <w:pPr>
              <w:rPr>
                <w:sz w:val="20"/>
                <w:szCs w:val="20"/>
              </w:rPr>
            </w:pPr>
            <w:r w:rsidRPr="000B3E6E">
              <w:rPr>
                <w:sz w:val="20"/>
                <w:szCs w:val="20"/>
              </w:rPr>
              <w:t>20 recertification credits annually; recertify every 3 years</w:t>
            </w:r>
          </w:p>
        </w:tc>
        <w:tc>
          <w:tcPr>
            <w:tcW w:w="2044" w:type="dxa"/>
          </w:tcPr>
          <w:p w14:paraId="4BD517B7" w14:textId="77777777" w:rsidR="000B3E6E" w:rsidRPr="000B3E6E" w:rsidRDefault="000B3E6E" w:rsidP="000B3E6E">
            <w:pPr>
              <w:rPr>
                <w:sz w:val="20"/>
                <w:szCs w:val="20"/>
              </w:rPr>
            </w:pPr>
            <w:r w:rsidRPr="000B3E6E">
              <w:rPr>
                <w:sz w:val="20"/>
                <w:szCs w:val="20"/>
              </w:rPr>
              <w:t xml:space="preserve">Not required to practice; some specialty societies require members to participate </w:t>
            </w:r>
          </w:p>
        </w:tc>
        <w:tc>
          <w:tcPr>
            <w:tcW w:w="2044" w:type="dxa"/>
          </w:tcPr>
          <w:p w14:paraId="48FB9B40" w14:textId="77777777" w:rsidR="000B3E6E" w:rsidRPr="000B3E6E" w:rsidRDefault="000B3E6E" w:rsidP="000B3E6E">
            <w:pPr>
              <w:rPr>
                <w:sz w:val="20"/>
                <w:szCs w:val="20"/>
              </w:rPr>
            </w:pPr>
            <w:r w:rsidRPr="000B3E6E">
              <w:rPr>
                <w:sz w:val="20"/>
                <w:szCs w:val="20"/>
              </w:rPr>
              <w:t xml:space="preserve">Not required </w:t>
            </w:r>
          </w:p>
        </w:tc>
      </w:tr>
      <w:tr w:rsidR="000B3E6E" w:rsidRPr="000B3E6E" w14:paraId="56A55A1D" w14:textId="77777777" w:rsidTr="004A75B2">
        <w:tc>
          <w:tcPr>
            <w:tcW w:w="2043" w:type="dxa"/>
          </w:tcPr>
          <w:p w14:paraId="7B663F1C" w14:textId="77777777" w:rsidR="000B3E6E" w:rsidRPr="000B3E6E" w:rsidRDefault="000B3E6E" w:rsidP="000B3E6E">
            <w:pPr>
              <w:rPr>
                <w:b/>
                <w:bCs/>
                <w:sz w:val="20"/>
                <w:szCs w:val="20"/>
              </w:rPr>
            </w:pPr>
            <w:r w:rsidRPr="000B3E6E">
              <w:rPr>
                <w:b/>
                <w:bCs/>
                <w:sz w:val="20"/>
                <w:szCs w:val="20"/>
              </w:rPr>
              <w:t>Regulatory body for CME requirements for physicians</w:t>
            </w:r>
          </w:p>
        </w:tc>
        <w:tc>
          <w:tcPr>
            <w:tcW w:w="2044" w:type="dxa"/>
          </w:tcPr>
          <w:p w14:paraId="1C9011C8" w14:textId="77777777" w:rsidR="000B3E6E" w:rsidRPr="000B3E6E" w:rsidRDefault="000B3E6E" w:rsidP="000B3E6E">
            <w:pPr>
              <w:rPr>
                <w:sz w:val="20"/>
                <w:szCs w:val="20"/>
              </w:rPr>
            </w:pPr>
            <w:r w:rsidRPr="000B3E6E">
              <w:rPr>
                <w:sz w:val="20"/>
                <w:szCs w:val="20"/>
              </w:rPr>
              <w:t>Ministry of Health</w:t>
            </w:r>
          </w:p>
        </w:tc>
        <w:tc>
          <w:tcPr>
            <w:tcW w:w="2043" w:type="dxa"/>
          </w:tcPr>
          <w:p w14:paraId="5E06DBD4" w14:textId="77777777" w:rsidR="000B3E6E" w:rsidRPr="000B3E6E" w:rsidRDefault="000B3E6E" w:rsidP="000B3E6E">
            <w:pPr>
              <w:rPr>
                <w:sz w:val="20"/>
                <w:szCs w:val="20"/>
              </w:rPr>
            </w:pPr>
            <w:r w:rsidRPr="000B3E6E">
              <w:rPr>
                <w:sz w:val="20"/>
                <w:szCs w:val="20"/>
              </w:rPr>
              <w:t>Voluntary basis: Ministry of Health established an Open University (UNA-SUS) besides other initiatives public or private.</w:t>
            </w:r>
          </w:p>
        </w:tc>
        <w:tc>
          <w:tcPr>
            <w:tcW w:w="2044" w:type="dxa"/>
          </w:tcPr>
          <w:p w14:paraId="482C3A5E" w14:textId="77777777" w:rsidR="000B3E6E" w:rsidRPr="000B3E6E" w:rsidRDefault="000B3E6E" w:rsidP="000B3E6E">
            <w:pPr>
              <w:rPr>
                <w:sz w:val="20"/>
                <w:szCs w:val="20"/>
              </w:rPr>
            </w:pPr>
            <w:r w:rsidRPr="000B3E6E">
              <w:rPr>
                <w:sz w:val="20"/>
                <w:szCs w:val="20"/>
              </w:rPr>
              <w:t>N/A</w:t>
            </w:r>
          </w:p>
        </w:tc>
        <w:tc>
          <w:tcPr>
            <w:tcW w:w="2043" w:type="dxa"/>
          </w:tcPr>
          <w:p w14:paraId="63C806A2" w14:textId="77777777" w:rsidR="000B3E6E" w:rsidRPr="000B3E6E" w:rsidRDefault="000B3E6E" w:rsidP="000B3E6E">
            <w:pPr>
              <w:rPr>
                <w:sz w:val="20"/>
                <w:szCs w:val="20"/>
              </w:rPr>
            </w:pPr>
            <w:r w:rsidRPr="000B3E6E">
              <w:rPr>
                <w:sz w:val="20"/>
                <w:szCs w:val="20"/>
              </w:rPr>
              <w:t>College of Physicians and Surgeons</w:t>
            </w:r>
          </w:p>
        </w:tc>
        <w:tc>
          <w:tcPr>
            <w:tcW w:w="2044" w:type="dxa"/>
          </w:tcPr>
          <w:p w14:paraId="0BB35091" w14:textId="77777777" w:rsidR="000B3E6E" w:rsidRPr="000B3E6E" w:rsidRDefault="000B3E6E" w:rsidP="000B3E6E">
            <w:pPr>
              <w:rPr>
                <w:sz w:val="20"/>
                <w:szCs w:val="20"/>
              </w:rPr>
            </w:pPr>
            <w:r w:rsidRPr="000B3E6E">
              <w:rPr>
                <w:sz w:val="20"/>
                <w:szCs w:val="20"/>
              </w:rPr>
              <w:t>CONAREM (</w:t>
            </w:r>
            <w:proofErr w:type="gramStart"/>
            <w:r w:rsidRPr="000B3E6E">
              <w:rPr>
                <w:sz w:val="20"/>
                <w:szCs w:val="20"/>
              </w:rPr>
              <w:t>7 member</w:t>
            </w:r>
            <w:proofErr w:type="gramEnd"/>
            <w:r w:rsidRPr="000B3E6E">
              <w:rPr>
                <w:sz w:val="20"/>
                <w:szCs w:val="20"/>
              </w:rPr>
              <w:t xml:space="preserve"> organization)</w:t>
            </w:r>
          </w:p>
        </w:tc>
        <w:tc>
          <w:tcPr>
            <w:tcW w:w="2044" w:type="dxa"/>
          </w:tcPr>
          <w:p w14:paraId="79268ABC" w14:textId="77777777" w:rsidR="000B3E6E" w:rsidRPr="000B3E6E" w:rsidRDefault="000B3E6E" w:rsidP="000B3E6E">
            <w:pPr>
              <w:rPr>
                <w:sz w:val="20"/>
                <w:szCs w:val="20"/>
                <w:highlight w:val="yellow"/>
              </w:rPr>
            </w:pPr>
            <w:r w:rsidRPr="000B3E6E">
              <w:rPr>
                <w:sz w:val="20"/>
                <w:szCs w:val="20"/>
              </w:rPr>
              <w:t>None</w:t>
            </w:r>
          </w:p>
        </w:tc>
      </w:tr>
      <w:tr w:rsidR="000B3E6E" w:rsidRPr="000B3E6E" w14:paraId="75620952" w14:textId="77777777" w:rsidTr="004A75B2">
        <w:tc>
          <w:tcPr>
            <w:tcW w:w="2043" w:type="dxa"/>
          </w:tcPr>
          <w:p w14:paraId="207EE247" w14:textId="77777777" w:rsidR="000B3E6E" w:rsidRPr="000B3E6E" w:rsidRDefault="000B3E6E" w:rsidP="000B3E6E">
            <w:pPr>
              <w:rPr>
                <w:b/>
                <w:bCs/>
                <w:sz w:val="20"/>
                <w:szCs w:val="20"/>
              </w:rPr>
            </w:pPr>
            <w:r w:rsidRPr="000B3E6E">
              <w:rPr>
                <w:b/>
                <w:bCs/>
                <w:sz w:val="20"/>
                <w:szCs w:val="20"/>
              </w:rPr>
              <w:t xml:space="preserve">Regulatory body for CME providers </w:t>
            </w:r>
          </w:p>
        </w:tc>
        <w:tc>
          <w:tcPr>
            <w:tcW w:w="2044" w:type="dxa"/>
          </w:tcPr>
          <w:p w14:paraId="3EBB8C2B" w14:textId="77777777" w:rsidR="000B3E6E" w:rsidRPr="000B3E6E" w:rsidRDefault="000B3E6E" w:rsidP="000B3E6E">
            <w:pPr>
              <w:rPr>
                <w:sz w:val="20"/>
                <w:szCs w:val="20"/>
              </w:rPr>
            </w:pPr>
            <w:r w:rsidRPr="000B3E6E">
              <w:rPr>
                <w:sz w:val="20"/>
                <w:szCs w:val="20"/>
              </w:rPr>
              <w:t>Scientific societies</w:t>
            </w:r>
          </w:p>
        </w:tc>
        <w:tc>
          <w:tcPr>
            <w:tcW w:w="2043" w:type="dxa"/>
          </w:tcPr>
          <w:p w14:paraId="3BFD2750" w14:textId="77777777" w:rsidR="000B3E6E" w:rsidRPr="000B3E6E" w:rsidRDefault="000B3E6E" w:rsidP="000B3E6E">
            <w:pPr>
              <w:rPr>
                <w:sz w:val="20"/>
                <w:szCs w:val="20"/>
              </w:rPr>
            </w:pPr>
            <w:r w:rsidRPr="000B3E6E">
              <w:rPr>
                <w:sz w:val="20"/>
                <w:szCs w:val="20"/>
              </w:rPr>
              <w:t xml:space="preserve">Universities must follow </w:t>
            </w:r>
            <w:proofErr w:type="gramStart"/>
            <w:r w:rsidRPr="000B3E6E">
              <w:rPr>
                <w:sz w:val="20"/>
                <w:szCs w:val="20"/>
              </w:rPr>
              <w:t>Ministry</w:t>
            </w:r>
            <w:proofErr w:type="gramEnd"/>
            <w:r w:rsidRPr="000B3E6E">
              <w:rPr>
                <w:sz w:val="20"/>
                <w:szCs w:val="20"/>
              </w:rPr>
              <w:t xml:space="preserve"> of Education </w:t>
            </w:r>
            <w:proofErr w:type="gramStart"/>
            <w:r w:rsidRPr="000B3E6E">
              <w:rPr>
                <w:sz w:val="20"/>
                <w:szCs w:val="20"/>
              </w:rPr>
              <w:t>in order to</w:t>
            </w:r>
            <w:proofErr w:type="gramEnd"/>
            <w:r w:rsidRPr="000B3E6E">
              <w:rPr>
                <w:sz w:val="20"/>
                <w:szCs w:val="20"/>
              </w:rPr>
              <w:t xml:space="preserve"> offer specializations. Hospitals have some independence to offer informal CME</w:t>
            </w:r>
          </w:p>
        </w:tc>
        <w:tc>
          <w:tcPr>
            <w:tcW w:w="2044" w:type="dxa"/>
          </w:tcPr>
          <w:p w14:paraId="79D9EBCB" w14:textId="77777777" w:rsidR="000B3E6E" w:rsidRPr="000B3E6E" w:rsidRDefault="000B3E6E" w:rsidP="000B3E6E">
            <w:pPr>
              <w:rPr>
                <w:sz w:val="20"/>
                <w:szCs w:val="20"/>
              </w:rPr>
            </w:pPr>
            <w:r w:rsidRPr="000B3E6E">
              <w:rPr>
                <w:sz w:val="20"/>
                <w:szCs w:val="20"/>
              </w:rPr>
              <w:t>N/A</w:t>
            </w:r>
          </w:p>
        </w:tc>
        <w:tc>
          <w:tcPr>
            <w:tcW w:w="2043" w:type="dxa"/>
          </w:tcPr>
          <w:p w14:paraId="3837D2BE" w14:textId="77777777" w:rsidR="000B3E6E" w:rsidRPr="000B3E6E" w:rsidRDefault="000B3E6E" w:rsidP="000B3E6E">
            <w:pPr>
              <w:rPr>
                <w:sz w:val="20"/>
                <w:szCs w:val="20"/>
              </w:rPr>
            </w:pPr>
            <w:r w:rsidRPr="000B3E6E">
              <w:rPr>
                <w:sz w:val="20"/>
                <w:szCs w:val="20"/>
              </w:rPr>
              <w:t>College of Physicians and Surgeons</w:t>
            </w:r>
          </w:p>
        </w:tc>
        <w:tc>
          <w:tcPr>
            <w:tcW w:w="2044" w:type="dxa"/>
          </w:tcPr>
          <w:p w14:paraId="509C9093" w14:textId="77777777" w:rsidR="000B3E6E" w:rsidRPr="000B3E6E" w:rsidRDefault="000B3E6E" w:rsidP="000B3E6E">
            <w:pPr>
              <w:rPr>
                <w:sz w:val="20"/>
                <w:szCs w:val="20"/>
              </w:rPr>
            </w:pPr>
            <w:r w:rsidRPr="000B3E6E">
              <w:rPr>
                <w:sz w:val="20"/>
                <w:szCs w:val="20"/>
              </w:rPr>
              <w:t>CONAREM (</w:t>
            </w:r>
            <w:proofErr w:type="gramStart"/>
            <w:r w:rsidRPr="000B3E6E">
              <w:rPr>
                <w:sz w:val="20"/>
                <w:szCs w:val="20"/>
              </w:rPr>
              <w:t>7 member</w:t>
            </w:r>
            <w:proofErr w:type="gramEnd"/>
            <w:r w:rsidRPr="000B3E6E">
              <w:rPr>
                <w:sz w:val="20"/>
                <w:szCs w:val="20"/>
              </w:rPr>
              <w:t xml:space="preserve"> organization)</w:t>
            </w:r>
          </w:p>
        </w:tc>
        <w:tc>
          <w:tcPr>
            <w:tcW w:w="2044" w:type="dxa"/>
          </w:tcPr>
          <w:p w14:paraId="2163312B" w14:textId="77777777" w:rsidR="000B3E6E" w:rsidRPr="000B3E6E" w:rsidRDefault="000B3E6E" w:rsidP="000B3E6E">
            <w:pPr>
              <w:rPr>
                <w:sz w:val="20"/>
                <w:szCs w:val="20"/>
              </w:rPr>
            </w:pPr>
            <w:r w:rsidRPr="000B3E6E">
              <w:rPr>
                <w:sz w:val="20"/>
                <w:szCs w:val="20"/>
              </w:rPr>
              <w:t>None</w:t>
            </w:r>
          </w:p>
        </w:tc>
      </w:tr>
      <w:tr w:rsidR="000B3E6E" w:rsidRPr="000B3E6E" w14:paraId="06CC9A4F" w14:textId="77777777" w:rsidTr="004A75B2">
        <w:tc>
          <w:tcPr>
            <w:tcW w:w="2043" w:type="dxa"/>
          </w:tcPr>
          <w:p w14:paraId="4D0C92AA" w14:textId="77777777" w:rsidR="000B3E6E" w:rsidRPr="000B3E6E" w:rsidRDefault="000B3E6E" w:rsidP="000B3E6E">
            <w:pPr>
              <w:rPr>
                <w:b/>
                <w:bCs/>
                <w:sz w:val="20"/>
                <w:szCs w:val="20"/>
              </w:rPr>
            </w:pPr>
            <w:r w:rsidRPr="000B3E6E">
              <w:rPr>
                <w:b/>
                <w:bCs/>
                <w:sz w:val="20"/>
                <w:szCs w:val="20"/>
              </w:rPr>
              <w:t>Types of approved CME providers</w:t>
            </w:r>
          </w:p>
        </w:tc>
        <w:tc>
          <w:tcPr>
            <w:tcW w:w="2044" w:type="dxa"/>
          </w:tcPr>
          <w:p w14:paraId="7663519B" w14:textId="77777777" w:rsidR="000B3E6E" w:rsidRPr="000B3E6E" w:rsidRDefault="000B3E6E" w:rsidP="000B3E6E">
            <w:pPr>
              <w:rPr>
                <w:sz w:val="20"/>
                <w:szCs w:val="20"/>
              </w:rPr>
            </w:pPr>
            <w:r w:rsidRPr="000B3E6E">
              <w:rPr>
                <w:sz w:val="20"/>
                <w:szCs w:val="20"/>
              </w:rPr>
              <w:t>Universities; scientific societies; very few private companies</w:t>
            </w:r>
          </w:p>
        </w:tc>
        <w:tc>
          <w:tcPr>
            <w:tcW w:w="2043" w:type="dxa"/>
          </w:tcPr>
          <w:p w14:paraId="5B3E9CF2" w14:textId="77777777" w:rsidR="000B3E6E" w:rsidRPr="000B3E6E" w:rsidRDefault="000B3E6E" w:rsidP="000B3E6E">
            <w:pPr>
              <w:rPr>
                <w:sz w:val="20"/>
                <w:szCs w:val="20"/>
              </w:rPr>
            </w:pPr>
            <w:r w:rsidRPr="000B3E6E">
              <w:rPr>
                <w:sz w:val="20"/>
                <w:szCs w:val="20"/>
              </w:rPr>
              <w:t xml:space="preserve">Universities and some Specialty boards </w:t>
            </w:r>
          </w:p>
        </w:tc>
        <w:tc>
          <w:tcPr>
            <w:tcW w:w="2044" w:type="dxa"/>
          </w:tcPr>
          <w:p w14:paraId="0C17D0A6" w14:textId="77777777" w:rsidR="000B3E6E" w:rsidRPr="000B3E6E" w:rsidRDefault="000B3E6E" w:rsidP="000B3E6E">
            <w:pPr>
              <w:rPr>
                <w:sz w:val="20"/>
                <w:szCs w:val="20"/>
              </w:rPr>
            </w:pPr>
            <w:r w:rsidRPr="000B3E6E">
              <w:rPr>
                <w:sz w:val="20"/>
                <w:szCs w:val="20"/>
              </w:rPr>
              <w:t>Universities and ASOFAMECH</w:t>
            </w:r>
          </w:p>
        </w:tc>
        <w:tc>
          <w:tcPr>
            <w:tcW w:w="2043" w:type="dxa"/>
          </w:tcPr>
          <w:p w14:paraId="08AC36E4" w14:textId="77777777" w:rsidR="000B3E6E" w:rsidRPr="000B3E6E" w:rsidRDefault="000B3E6E" w:rsidP="000B3E6E">
            <w:pPr>
              <w:rPr>
                <w:sz w:val="20"/>
                <w:szCs w:val="20"/>
              </w:rPr>
            </w:pPr>
            <w:r w:rsidRPr="000B3E6E">
              <w:rPr>
                <w:sz w:val="20"/>
                <w:szCs w:val="20"/>
              </w:rPr>
              <w:t>Academic institutions or organizations; medical associations.</w:t>
            </w:r>
          </w:p>
        </w:tc>
        <w:tc>
          <w:tcPr>
            <w:tcW w:w="2044" w:type="dxa"/>
          </w:tcPr>
          <w:p w14:paraId="51C28059" w14:textId="77777777" w:rsidR="000B3E6E" w:rsidRPr="000B3E6E" w:rsidRDefault="000B3E6E" w:rsidP="000B3E6E">
            <w:pPr>
              <w:rPr>
                <w:sz w:val="20"/>
                <w:szCs w:val="20"/>
              </w:rPr>
            </w:pPr>
            <w:r w:rsidRPr="000B3E6E">
              <w:rPr>
                <w:sz w:val="20"/>
                <w:szCs w:val="20"/>
              </w:rPr>
              <w:t>None</w:t>
            </w:r>
          </w:p>
          <w:p w14:paraId="2DC2C707" w14:textId="77777777" w:rsidR="000B3E6E" w:rsidRPr="000B3E6E" w:rsidRDefault="000B3E6E" w:rsidP="000B3E6E">
            <w:pPr>
              <w:rPr>
                <w:sz w:val="20"/>
                <w:szCs w:val="20"/>
              </w:rPr>
            </w:pPr>
          </w:p>
        </w:tc>
        <w:tc>
          <w:tcPr>
            <w:tcW w:w="2044" w:type="dxa"/>
          </w:tcPr>
          <w:p w14:paraId="245A1237" w14:textId="77777777" w:rsidR="000B3E6E" w:rsidRPr="000B3E6E" w:rsidRDefault="000B3E6E" w:rsidP="000B3E6E">
            <w:pPr>
              <w:rPr>
                <w:sz w:val="20"/>
                <w:szCs w:val="20"/>
              </w:rPr>
            </w:pPr>
            <w:r w:rsidRPr="000B3E6E">
              <w:rPr>
                <w:sz w:val="20"/>
                <w:szCs w:val="20"/>
              </w:rPr>
              <w:t xml:space="preserve">Private organizations and medical societies. </w:t>
            </w:r>
          </w:p>
          <w:p w14:paraId="2E798413" w14:textId="77777777" w:rsidR="000B3E6E" w:rsidRPr="000B3E6E" w:rsidRDefault="000B3E6E" w:rsidP="000B3E6E">
            <w:pPr>
              <w:rPr>
                <w:sz w:val="20"/>
                <w:szCs w:val="20"/>
              </w:rPr>
            </w:pPr>
            <w:r w:rsidRPr="000B3E6E">
              <w:rPr>
                <w:sz w:val="20"/>
                <w:szCs w:val="20"/>
              </w:rPr>
              <w:t>Faculties of Medicine grant academic endorsement.</w:t>
            </w:r>
          </w:p>
        </w:tc>
      </w:tr>
      <w:tr w:rsidR="000B3E6E" w:rsidRPr="000B3E6E" w14:paraId="57A74963" w14:textId="77777777" w:rsidTr="004A75B2">
        <w:tc>
          <w:tcPr>
            <w:tcW w:w="2043" w:type="dxa"/>
          </w:tcPr>
          <w:p w14:paraId="72486E29" w14:textId="77777777" w:rsidR="000B3E6E" w:rsidRPr="000B3E6E" w:rsidRDefault="000B3E6E" w:rsidP="000B3E6E">
            <w:pPr>
              <w:rPr>
                <w:b/>
                <w:bCs/>
                <w:sz w:val="20"/>
                <w:szCs w:val="20"/>
              </w:rPr>
            </w:pPr>
            <w:r w:rsidRPr="000B3E6E">
              <w:rPr>
                <w:b/>
                <w:bCs/>
                <w:sz w:val="20"/>
                <w:szCs w:val="20"/>
              </w:rPr>
              <w:t>Types of CME formats/credits</w:t>
            </w:r>
          </w:p>
        </w:tc>
        <w:tc>
          <w:tcPr>
            <w:tcW w:w="2044" w:type="dxa"/>
          </w:tcPr>
          <w:p w14:paraId="5FB71434" w14:textId="77777777" w:rsidR="000B3E6E" w:rsidRPr="000B3E6E" w:rsidRDefault="000B3E6E" w:rsidP="000B3E6E">
            <w:pPr>
              <w:rPr>
                <w:sz w:val="20"/>
                <w:szCs w:val="20"/>
              </w:rPr>
            </w:pPr>
            <w:r w:rsidRPr="000B3E6E">
              <w:rPr>
                <w:sz w:val="20"/>
                <w:szCs w:val="20"/>
              </w:rPr>
              <w:t>Multiple formats</w:t>
            </w:r>
          </w:p>
        </w:tc>
        <w:tc>
          <w:tcPr>
            <w:tcW w:w="2043" w:type="dxa"/>
          </w:tcPr>
          <w:p w14:paraId="0D8EEBBB" w14:textId="77777777" w:rsidR="000B3E6E" w:rsidRPr="000B3E6E" w:rsidRDefault="000B3E6E" w:rsidP="000B3E6E">
            <w:pPr>
              <w:rPr>
                <w:sz w:val="20"/>
                <w:szCs w:val="20"/>
              </w:rPr>
            </w:pPr>
            <w:r w:rsidRPr="000B3E6E">
              <w:rPr>
                <w:sz w:val="20"/>
                <w:szCs w:val="20"/>
              </w:rPr>
              <w:t>Multiple formats; have country-wide database for CME/CPD system; multi-professional</w:t>
            </w:r>
          </w:p>
        </w:tc>
        <w:tc>
          <w:tcPr>
            <w:tcW w:w="2044" w:type="dxa"/>
          </w:tcPr>
          <w:p w14:paraId="3EF61A6F" w14:textId="77777777" w:rsidR="000B3E6E" w:rsidRPr="000B3E6E" w:rsidRDefault="000B3E6E" w:rsidP="000B3E6E">
            <w:pPr>
              <w:rPr>
                <w:sz w:val="20"/>
                <w:szCs w:val="20"/>
              </w:rPr>
            </w:pPr>
            <w:r w:rsidRPr="000B3E6E">
              <w:rPr>
                <w:sz w:val="20"/>
                <w:szCs w:val="20"/>
              </w:rPr>
              <w:t>Multiple formats</w:t>
            </w:r>
          </w:p>
        </w:tc>
        <w:tc>
          <w:tcPr>
            <w:tcW w:w="2043" w:type="dxa"/>
          </w:tcPr>
          <w:p w14:paraId="0260E254" w14:textId="77777777" w:rsidR="000B3E6E" w:rsidRPr="000B3E6E" w:rsidRDefault="000B3E6E" w:rsidP="000B3E6E">
            <w:pPr>
              <w:rPr>
                <w:sz w:val="20"/>
                <w:szCs w:val="20"/>
              </w:rPr>
            </w:pPr>
            <w:r w:rsidRPr="000B3E6E">
              <w:rPr>
                <w:sz w:val="20"/>
                <w:szCs w:val="20"/>
              </w:rPr>
              <w:t>Multiple formats</w:t>
            </w:r>
          </w:p>
        </w:tc>
        <w:tc>
          <w:tcPr>
            <w:tcW w:w="2044" w:type="dxa"/>
          </w:tcPr>
          <w:p w14:paraId="59D7675D" w14:textId="77777777" w:rsidR="000B3E6E" w:rsidRPr="000B3E6E" w:rsidRDefault="000B3E6E" w:rsidP="000B3E6E">
            <w:pPr>
              <w:rPr>
                <w:sz w:val="20"/>
                <w:szCs w:val="20"/>
              </w:rPr>
            </w:pPr>
            <w:r w:rsidRPr="000B3E6E">
              <w:rPr>
                <w:sz w:val="20"/>
                <w:szCs w:val="20"/>
              </w:rPr>
              <w:t>Multiple formats</w:t>
            </w:r>
          </w:p>
        </w:tc>
        <w:tc>
          <w:tcPr>
            <w:tcW w:w="2044" w:type="dxa"/>
          </w:tcPr>
          <w:p w14:paraId="37A53321" w14:textId="77777777" w:rsidR="000B3E6E" w:rsidRPr="000B3E6E" w:rsidRDefault="000B3E6E" w:rsidP="000B3E6E">
            <w:pPr>
              <w:rPr>
                <w:sz w:val="20"/>
                <w:szCs w:val="20"/>
              </w:rPr>
            </w:pPr>
            <w:r w:rsidRPr="000B3E6E">
              <w:rPr>
                <w:sz w:val="20"/>
                <w:szCs w:val="20"/>
              </w:rPr>
              <w:t>Multiple formats</w:t>
            </w:r>
          </w:p>
        </w:tc>
      </w:tr>
      <w:tr w:rsidR="000B3E6E" w:rsidRPr="000B3E6E" w14:paraId="0FED024B" w14:textId="77777777" w:rsidTr="004A75B2">
        <w:tc>
          <w:tcPr>
            <w:tcW w:w="2043" w:type="dxa"/>
          </w:tcPr>
          <w:p w14:paraId="47B730FB" w14:textId="77777777" w:rsidR="000B3E6E" w:rsidRPr="000B3E6E" w:rsidRDefault="000B3E6E" w:rsidP="000B3E6E">
            <w:pPr>
              <w:rPr>
                <w:b/>
                <w:bCs/>
                <w:sz w:val="20"/>
                <w:szCs w:val="20"/>
              </w:rPr>
            </w:pPr>
            <w:r w:rsidRPr="000B3E6E">
              <w:rPr>
                <w:b/>
                <w:bCs/>
                <w:sz w:val="20"/>
                <w:szCs w:val="20"/>
              </w:rPr>
              <w:t xml:space="preserve">How CME credit awarded </w:t>
            </w:r>
          </w:p>
          <w:p w14:paraId="59DEFB1A" w14:textId="77777777" w:rsidR="000B3E6E" w:rsidRPr="000B3E6E" w:rsidRDefault="000B3E6E" w:rsidP="000B3E6E">
            <w:pPr>
              <w:rPr>
                <w:b/>
                <w:bCs/>
                <w:sz w:val="20"/>
                <w:szCs w:val="20"/>
              </w:rPr>
            </w:pPr>
          </w:p>
        </w:tc>
        <w:tc>
          <w:tcPr>
            <w:tcW w:w="2044" w:type="dxa"/>
          </w:tcPr>
          <w:p w14:paraId="5A540031" w14:textId="77777777" w:rsidR="000B3E6E" w:rsidRPr="000B3E6E" w:rsidRDefault="000B3E6E" w:rsidP="000B3E6E">
            <w:pPr>
              <w:rPr>
                <w:sz w:val="20"/>
                <w:szCs w:val="20"/>
              </w:rPr>
            </w:pPr>
            <w:r w:rsidRPr="000B3E6E">
              <w:rPr>
                <w:sz w:val="20"/>
                <w:szCs w:val="20"/>
              </w:rPr>
              <w:t>Sliding scale based on activity type</w:t>
            </w:r>
          </w:p>
        </w:tc>
        <w:tc>
          <w:tcPr>
            <w:tcW w:w="2043" w:type="dxa"/>
          </w:tcPr>
          <w:p w14:paraId="63983948" w14:textId="77777777" w:rsidR="000B3E6E" w:rsidRPr="000B3E6E" w:rsidRDefault="000B3E6E" w:rsidP="000B3E6E">
            <w:pPr>
              <w:rPr>
                <w:sz w:val="20"/>
                <w:szCs w:val="20"/>
              </w:rPr>
            </w:pPr>
            <w:r w:rsidRPr="000B3E6E">
              <w:rPr>
                <w:sz w:val="20"/>
                <w:szCs w:val="20"/>
              </w:rPr>
              <w:t>Admissions to public employment may require recognized specialization (</w:t>
            </w:r>
            <w:proofErr w:type="gramStart"/>
            <w:r w:rsidRPr="000B3E6E">
              <w:rPr>
                <w:sz w:val="20"/>
                <w:szCs w:val="20"/>
              </w:rPr>
              <w:t>thru</w:t>
            </w:r>
            <w:proofErr w:type="gramEnd"/>
            <w:r w:rsidRPr="000B3E6E">
              <w:rPr>
                <w:sz w:val="20"/>
                <w:szCs w:val="20"/>
              </w:rPr>
              <w:t xml:space="preserve"> residency or Specialty Board examination) and private sector tends to do the same. No formal need for medical practice.  </w:t>
            </w:r>
          </w:p>
        </w:tc>
        <w:tc>
          <w:tcPr>
            <w:tcW w:w="2044" w:type="dxa"/>
          </w:tcPr>
          <w:p w14:paraId="61DA650F" w14:textId="77777777" w:rsidR="000B3E6E" w:rsidRPr="000B3E6E" w:rsidRDefault="000B3E6E" w:rsidP="000B3E6E">
            <w:pPr>
              <w:rPr>
                <w:sz w:val="20"/>
                <w:szCs w:val="20"/>
              </w:rPr>
            </w:pPr>
            <w:r w:rsidRPr="000B3E6E">
              <w:rPr>
                <w:sz w:val="20"/>
                <w:szCs w:val="20"/>
              </w:rPr>
              <w:t>N/A</w:t>
            </w:r>
          </w:p>
        </w:tc>
        <w:tc>
          <w:tcPr>
            <w:tcW w:w="2043" w:type="dxa"/>
          </w:tcPr>
          <w:p w14:paraId="1263CB7D" w14:textId="77777777" w:rsidR="000B3E6E" w:rsidRPr="000B3E6E" w:rsidRDefault="000B3E6E" w:rsidP="000B3E6E">
            <w:pPr>
              <w:rPr>
                <w:sz w:val="20"/>
                <w:szCs w:val="20"/>
              </w:rPr>
            </w:pPr>
            <w:r w:rsidRPr="000B3E6E">
              <w:rPr>
                <w:sz w:val="20"/>
                <w:szCs w:val="20"/>
              </w:rPr>
              <w:t>Points system</w:t>
            </w:r>
          </w:p>
        </w:tc>
        <w:tc>
          <w:tcPr>
            <w:tcW w:w="2044" w:type="dxa"/>
          </w:tcPr>
          <w:p w14:paraId="1982487D" w14:textId="77777777" w:rsidR="000B3E6E" w:rsidRPr="000B3E6E" w:rsidRDefault="000B3E6E" w:rsidP="000B3E6E">
            <w:pPr>
              <w:rPr>
                <w:sz w:val="20"/>
                <w:szCs w:val="20"/>
              </w:rPr>
            </w:pPr>
            <w:r w:rsidRPr="000B3E6E">
              <w:rPr>
                <w:sz w:val="20"/>
                <w:szCs w:val="20"/>
              </w:rPr>
              <w:t>Sliding scale based on activity type</w:t>
            </w:r>
          </w:p>
        </w:tc>
        <w:tc>
          <w:tcPr>
            <w:tcW w:w="2044" w:type="dxa"/>
          </w:tcPr>
          <w:p w14:paraId="3623A13A" w14:textId="77777777" w:rsidR="000B3E6E" w:rsidRPr="000B3E6E" w:rsidRDefault="000B3E6E" w:rsidP="000B3E6E">
            <w:pPr>
              <w:rPr>
                <w:sz w:val="20"/>
                <w:szCs w:val="20"/>
              </w:rPr>
            </w:pPr>
            <w:r w:rsidRPr="000B3E6E">
              <w:rPr>
                <w:sz w:val="20"/>
                <w:szCs w:val="20"/>
              </w:rPr>
              <w:t>Sliding scale based on activity type</w:t>
            </w:r>
          </w:p>
        </w:tc>
      </w:tr>
      <w:tr w:rsidR="000B3E6E" w:rsidRPr="000B3E6E" w14:paraId="210C90C8" w14:textId="77777777" w:rsidTr="004A75B2">
        <w:tc>
          <w:tcPr>
            <w:tcW w:w="2043" w:type="dxa"/>
          </w:tcPr>
          <w:p w14:paraId="127DB105" w14:textId="77777777" w:rsidR="000B3E6E" w:rsidRPr="000B3E6E" w:rsidRDefault="000B3E6E" w:rsidP="000B3E6E">
            <w:pPr>
              <w:rPr>
                <w:b/>
                <w:bCs/>
                <w:sz w:val="20"/>
                <w:szCs w:val="20"/>
              </w:rPr>
            </w:pPr>
            <w:r w:rsidRPr="000B3E6E">
              <w:rPr>
                <w:b/>
                <w:bCs/>
                <w:sz w:val="20"/>
                <w:szCs w:val="20"/>
              </w:rPr>
              <w:t>Areas of opportunity as described by SME</w:t>
            </w:r>
          </w:p>
        </w:tc>
        <w:tc>
          <w:tcPr>
            <w:tcW w:w="2044" w:type="dxa"/>
          </w:tcPr>
          <w:p w14:paraId="7AFCC203" w14:textId="77777777" w:rsidR="000B3E6E" w:rsidRPr="000B3E6E" w:rsidRDefault="000B3E6E" w:rsidP="000B3E6E">
            <w:pPr>
              <w:rPr>
                <w:sz w:val="20"/>
                <w:szCs w:val="20"/>
              </w:rPr>
            </w:pPr>
            <w:r w:rsidRPr="000B3E6E">
              <w:rPr>
                <w:sz w:val="20"/>
                <w:szCs w:val="20"/>
              </w:rPr>
              <w:t xml:space="preserve">Consider mandating CME/CPD; develop standards for CME/CPD providers; better link participation in CME/CPD to practice </w:t>
            </w:r>
            <w:r w:rsidRPr="000B3E6E">
              <w:rPr>
                <w:sz w:val="20"/>
                <w:szCs w:val="20"/>
              </w:rPr>
              <w:lastRenderedPageBreak/>
              <w:t xml:space="preserve">and patient outcomes; improve faculty skills; move to a competency-based model; increase IPE </w:t>
            </w:r>
          </w:p>
        </w:tc>
        <w:tc>
          <w:tcPr>
            <w:tcW w:w="2043" w:type="dxa"/>
          </w:tcPr>
          <w:p w14:paraId="4DABEBF1" w14:textId="77777777" w:rsidR="000B3E6E" w:rsidRPr="000B3E6E" w:rsidRDefault="000B3E6E" w:rsidP="000B3E6E">
            <w:pPr>
              <w:rPr>
                <w:sz w:val="20"/>
                <w:szCs w:val="20"/>
              </w:rPr>
            </w:pPr>
            <w:r w:rsidRPr="000B3E6E">
              <w:rPr>
                <w:sz w:val="20"/>
                <w:szCs w:val="20"/>
              </w:rPr>
              <w:lastRenderedPageBreak/>
              <w:t xml:space="preserve">Country focus has been on undergrad and residency training; more recent focus on CME/CPD; internet availability is a significant challenge </w:t>
            </w:r>
            <w:r w:rsidRPr="000B3E6E">
              <w:rPr>
                <w:sz w:val="20"/>
                <w:szCs w:val="20"/>
              </w:rPr>
              <w:lastRenderedPageBreak/>
              <w:t>in some areas; health care workforce concentrated in major cities</w:t>
            </w:r>
          </w:p>
        </w:tc>
        <w:tc>
          <w:tcPr>
            <w:tcW w:w="2044" w:type="dxa"/>
          </w:tcPr>
          <w:p w14:paraId="57876A52" w14:textId="77777777" w:rsidR="000B3E6E" w:rsidRPr="000B3E6E" w:rsidRDefault="000B3E6E" w:rsidP="000B3E6E">
            <w:pPr>
              <w:rPr>
                <w:sz w:val="20"/>
                <w:szCs w:val="20"/>
              </w:rPr>
            </w:pPr>
            <w:r w:rsidRPr="000B3E6E">
              <w:rPr>
                <w:sz w:val="20"/>
                <w:szCs w:val="20"/>
              </w:rPr>
              <w:lastRenderedPageBreak/>
              <w:t>Need more financial support for CME</w:t>
            </w:r>
          </w:p>
        </w:tc>
        <w:tc>
          <w:tcPr>
            <w:tcW w:w="2043" w:type="dxa"/>
          </w:tcPr>
          <w:p w14:paraId="0106A99A" w14:textId="77777777" w:rsidR="000B3E6E" w:rsidRPr="000B3E6E" w:rsidRDefault="000B3E6E" w:rsidP="000B3E6E">
            <w:pPr>
              <w:rPr>
                <w:sz w:val="20"/>
                <w:szCs w:val="20"/>
              </w:rPr>
            </w:pPr>
            <w:r w:rsidRPr="000B3E6E">
              <w:rPr>
                <w:sz w:val="20"/>
                <w:szCs w:val="20"/>
              </w:rPr>
              <w:t xml:space="preserve">Quality of CME/CPD in country is very good and tied to increase in knowledge, practice improvement and patient outcomes.  Fully controlled by the </w:t>
            </w:r>
            <w:r w:rsidRPr="000B3E6E">
              <w:rPr>
                <w:sz w:val="20"/>
                <w:szCs w:val="20"/>
              </w:rPr>
              <w:lastRenderedPageBreak/>
              <w:t xml:space="preserve">medical profession. Strong faculty skills. </w:t>
            </w:r>
          </w:p>
          <w:p w14:paraId="77A53C4E" w14:textId="77777777" w:rsidR="000B3E6E" w:rsidRPr="000B3E6E" w:rsidRDefault="000B3E6E" w:rsidP="000B3E6E">
            <w:pPr>
              <w:rPr>
                <w:sz w:val="20"/>
                <w:szCs w:val="20"/>
              </w:rPr>
            </w:pPr>
            <w:r w:rsidRPr="000B3E6E">
              <w:rPr>
                <w:sz w:val="20"/>
                <w:szCs w:val="20"/>
              </w:rPr>
              <w:t>Opportunity to increase more active learning opportunities.  Time and cost can be barriers to participation.  Perception of quality can be improved.</w:t>
            </w:r>
          </w:p>
        </w:tc>
        <w:tc>
          <w:tcPr>
            <w:tcW w:w="2044" w:type="dxa"/>
          </w:tcPr>
          <w:p w14:paraId="1907617E" w14:textId="77777777" w:rsidR="000B3E6E" w:rsidRPr="000B3E6E" w:rsidRDefault="000B3E6E" w:rsidP="000B3E6E">
            <w:pPr>
              <w:rPr>
                <w:sz w:val="20"/>
                <w:szCs w:val="20"/>
              </w:rPr>
            </w:pPr>
            <w:r w:rsidRPr="000B3E6E">
              <w:rPr>
                <w:sz w:val="20"/>
                <w:szCs w:val="20"/>
              </w:rPr>
              <w:lastRenderedPageBreak/>
              <w:t xml:space="preserve">Political opposition to mandatory CME/CPD related to perceived discrimination against those who cannot afford to participate; requiring participation </w:t>
            </w:r>
            <w:r w:rsidRPr="000B3E6E">
              <w:rPr>
                <w:sz w:val="20"/>
                <w:szCs w:val="20"/>
              </w:rPr>
              <w:lastRenderedPageBreak/>
              <w:t>in CME/CPD will improve health care for population, improve human resource capital, standardize services, increase economic incentives for specialists</w:t>
            </w:r>
          </w:p>
        </w:tc>
        <w:tc>
          <w:tcPr>
            <w:tcW w:w="2044" w:type="dxa"/>
          </w:tcPr>
          <w:p w14:paraId="4B33E608" w14:textId="77777777" w:rsidR="000B3E6E" w:rsidRPr="000B3E6E" w:rsidRDefault="000B3E6E" w:rsidP="000B3E6E">
            <w:pPr>
              <w:rPr>
                <w:sz w:val="20"/>
                <w:szCs w:val="20"/>
              </w:rPr>
            </w:pPr>
            <w:r w:rsidRPr="000B3E6E">
              <w:rPr>
                <w:sz w:val="20"/>
                <w:szCs w:val="20"/>
              </w:rPr>
              <w:lastRenderedPageBreak/>
              <w:t xml:space="preserve">Would like to implement standard system to ensure the quality of practitioners; system could be tied to wages; would benefit </w:t>
            </w:r>
            <w:r w:rsidRPr="000B3E6E">
              <w:rPr>
                <w:sz w:val="20"/>
                <w:szCs w:val="20"/>
              </w:rPr>
              <w:lastRenderedPageBreak/>
              <w:t>from implementing a system to track participation and credit</w:t>
            </w:r>
          </w:p>
        </w:tc>
      </w:tr>
      <w:tr w:rsidR="000B3E6E" w:rsidRPr="000B3E6E" w14:paraId="254DB2CE" w14:textId="77777777" w:rsidTr="004A75B2">
        <w:tc>
          <w:tcPr>
            <w:tcW w:w="2043" w:type="dxa"/>
          </w:tcPr>
          <w:p w14:paraId="7A1B1441" w14:textId="77777777" w:rsidR="000B3E6E" w:rsidRPr="000B3E6E" w:rsidRDefault="000B3E6E" w:rsidP="000B3E6E">
            <w:pPr>
              <w:rPr>
                <w:b/>
                <w:bCs/>
                <w:sz w:val="20"/>
                <w:szCs w:val="20"/>
              </w:rPr>
            </w:pPr>
            <w:r w:rsidRPr="000B3E6E">
              <w:rPr>
                <w:b/>
                <w:bCs/>
                <w:sz w:val="20"/>
                <w:szCs w:val="20"/>
              </w:rPr>
              <w:lastRenderedPageBreak/>
              <w:t xml:space="preserve">Interprofessional (IPE/IPCE) opportunities </w:t>
            </w:r>
          </w:p>
        </w:tc>
        <w:tc>
          <w:tcPr>
            <w:tcW w:w="2044" w:type="dxa"/>
          </w:tcPr>
          <w:p w14:paraId="7BE50C61" w14:textId="77777777" w:rsidR="000B3E6E" w:rsidRPr="000B3E6E" w:rsidRDefault="000B3E6E" w:rsidP="000B3E6E">
            <w:pPr>
              <w:rPr>
                <w:sz w:val="20"/>
                <w:szCs w:val="20"/>
              </w:rPr>
            </w:pPr>
            <w:r w:rsidRPr="000B3E6E">
              <w:rPr>
                <w:sz w:val="20"/>
                <w:szCs w:val="20"/>
              </w:rPr>
              <w:t xml:space="preserve">Limited availability </w:t>
            </w:r>
          </w:p>
        </w:tc>
        <w:tc>
          <w:tcPr>
            <w:tcW w:w="2043" w:type="dxa"/>
          </w:tcPr>
          <w:p w14:paraId="1D18CE5D" w14:textId="77777777" w:rsidR="000B3E6E" w:rsidRPr="000B3E6E" w:rsidRDefault="000B3E6E" w:rsidP="000B3E6E">
            <w:pPr>
              <w:rPr>
                <w:sz w:val="20"/>
                <w:szCs w:val="20"/>
              </w:rPr>
            </w:pPr>
            <w:r w:rsidRPr="000B3E6E">
              <w:rPr>
                <w:sz w:val="20"/>
                <w:szCs w:val="20"/>
              </w:rPr>
              <w:t>Not common but does exist</w:t>
            </w:r>
          </w:p>
        </w:tc>
        <w:tc>
          <w:tcPr>
            <w:tcW w:w="2044" w:type="dxa"/>
          </w:tcPr>
          <w:p w14:paraId="5BB199A1" w14:textId="77777777" w:rsidR="000B3E6E" w:rsidRPr="000B3E6E" w:rsidRDefault="000B3E6E" w:rsidP="000B3E6E">
            <w:pPr>
              <w:rPr>
                <w:sz w:val="20"/>
                <w:szCs w:val="20"/>
              </w:rPr>
            </w:pPr>
            <w:r w:rsidRPr="000B3E6E">
              <w:rPr>
                <w:sz w:val="20"/>
                <w:szCs w:val="20"/>
              </w:rPr>
              <w:t xml:space="preserve">Does not exist </w:t>
            </w:r>
            <w:proofErr w:type="gramStart"/>
            <w:r w:rsidRPr="000B3E6E">
              <w:rPr>
                <w:sz w:val="20"/>
                <w:szCs w:val="20"/>
              </w:rPr>
              <w:t>with the exception of</w:t>
            </w:r>
            <w:proofErr w:type="gramEnd"/>
            <w:r w:rsidRPr="000B3E6E">
              <w:rPr>
                <w:sz w:val="20"/>
                <w:szCs w:val="20"/>
              </w:rPr>
              <w:t xml:space="preserve"> simulation</w:t>
            </w:r>
          </w:p>
        </w:tc>
        <w:tc>
          <w:tcPr>
            <w:tcW w:w="2043" w:type="dxa"/>
          </w:tcPr>
          <w:p w14:paraId="475F9925" w14:textId="77777777" w:rsidR="000B3E6E" w:rsidRPr="000B3E6E" w:rsidRDefault="000B3E6E" w:rsidP="000B3E6E">
            <w:pPr>
              <w:rPr>
                <w:sz w:val="20"/>
                <w:szCs w:val="20"/>
              </w:rPr>
            </w:pPr>
            <w:r w:rsidRPr="000B3E6E">
              <w:rPr>
                <w:sz w:val="20"/>
                <w:szCs w:val="20"/>
              </w:rPr>
              <w:t>Exists</w:t>
            </w:r>
          </w:p>
        </w:tc>
        <w:tc>
          <w:tcPr>
            <w:tcW w:w="2044" w:type="dxa"/>
          </w:tcPr>
          <w:p w14:paraId="3982EA3F" w14:textId="77777777" w:rsidR="000B3E6E" w:rsidRPr="000B3E6E" w:rsidRDefault="000B3E6E" w:rsidP="000B3E6E">
            <w:pPr>
              <w:rPr>
                <w:sz w:val="20"/>
                <w:szCs w:val="20"/>
              </w:rPr>
            </w:pPr>
            <w:r w:rsidRPr="000B3E6E">
              <w:rPr>
                <w:sz w:val="20"/>
                <w:szCs w:val="20"/>
              </w:rPr>
              <w:t>Uncommon</w:t>
            </w:r>
          </w:p>
        </w:tc>
        <w:tc>
          <w:tcPr>
            <w:tcW w:w="2044" w:type="dxa"/>
          </w:tcPr>
          <w:p w14:paraId="6E614980" w14:textId="77777777" w:rsidR="000B3E6E" w:rsidRPr="000B3E6E" w:rsidRDefault="000B3E6E" w:rsidP="000B3E6E">
            <w:pPr>
              <w:rPr>
                <w:sz w:val="20"/>
                <w:szCs w:val="20"/>
              </w:rPr>
            </w:pPr>
            <w:r w:rsidRPr="000B3E6E">
              <w:rPr>
                <w:sz w:val="20"/>
                <w:szCs w:val="20"/>
              </w:rPr>
              <w:t>The scheduled events (courses, congresses) can be for multiprofessional audience according to the theme.  Not only professionals but also students can participate.</w:t>
            </w:r>
          </w:p>
        </w:tc>
      </w:tr>
      <w:tr w:rsidR="000B3E6E" w:rsidRPr="000B3E6E" w14:paraId="5FD74FB7" w14:textId="77777777" w:rsidTr="004A75B2">
        <w:tc>
          <w:tcPr>
            <w:tcW w:w="2043" w:type="dxa"/>
          </w:tcPr>
          <w:p w14:paraId="30D153B1" w14:textId="77777777" w:rsidR="000B3E6E" w:rsidRPr="000B3E6E" w:rsidRDefault="000B3E6E" w:rsidP="000B3E6E">
            <w:pPr>
              <w:rPr>
                <w:b/>
                <w:bCs/>
                <w:sz w:val="20"/>
                <w:szCs w:val="20"/>
              </w:rPr>
            </w:pPr>
            <w:r w:rsidRPr="000B3E6E">
              <w:rPr>
                <w:b/>
                <w:bCs/>
                <w:sz w:val="20"/>
                <w:szCs w:val="20"/>
              </w:rPr>
              <w:t>Perception of industry supported CME</w:t>
            </w:r>
          </w:p>
        </w:tc>
        <w:tc>
          <w:tcPr>
            <w:tcW w:w="2044" w:type="dxa"/>
          </w:tcPr>
          <w:p w14:paraId="69847262" w14:textId="77777777" w:rsidR="000B3E6E" w:rsidRPr="000B3E6E" w:rsidRDefault="000B3E6E" w:rsidP="000B3E6E">
            <w:pPr>
              <w:rPr>
                <w:sz w:val="20"/>
                <w:szCs w:val="20"/>
              </w:rPr>
            </w:pPr>
            <w:r w:rsidRPr="000B3E6E">
              <w:rPr>
                <w:sz w:val="20"/>
                <w:szCs w:val="20"/>
              </w:rPr>
              <w:t>Educational activities developed by pharma are considered “low value” e.g. low credit value awarded; pharma can provide support for CME/CPD but cannot control content</w:t>
            </w:r>
          </w:p>
        </w:tc>
        <w:tc>
          <w:tcPr>
            <w:tcW w:w="2043" w:type="dxa"/>
          </w:tcPr>
          <w:p w14:paraId="19250593" w14:textId="77777777" w:rsidR="000B3E6E" w:rsidRPr="000B3E6E" w:rsidRDefault="000B3E6E" w:rsidP="000B3E6E">
            <w:pPr>
              <w:rPr>
                <w:sz w:val="20"/>
                <w:szCs w:val="20"/>
              </w:rPr>
            </w:pPr>
            <w:r w:rsidRPr="000B3E6E">
              <w:rPr>
                <w:sz w:val="20"/>
                <w:szCs w:val="20"/>
              </w:rPr>
              <w:t>Pharma cannot be a provider</w:t>
            </w:r>
          </w:p>
        </w:tc>
        <w:tc>
          <w:tcPr>
            <w:tcW w:w="2044" w:type="dxa"/>
          </w:tcPr>
          <w:p w14:paraId="3C53A86D" w14:textId="77777777" w:rsidR="000B3E6E" w:rsidRPr="000B3E6E" w:rsidRDefault="000B3E6E" w:rsidP="000B3E6E">
            <w:pPr>
              <w:rPr>
                <w:sz w:val="20"/>
                <w:szCs w:val="20"/>
              </w:rPr>
            </w:pPr>
            <w:r w:rsidRPr="000B3E6E">
              <w:rPr>
                <w:sz w:val="20"/>
                <w:szCs w:val="20"/>
              </w:rPr>
              <w:t>Pharma cannot provide or fund or control content of CME</w:t>
            </w:r>
          </w:p>
        </w:tc>
        <w:tc>
          <w:tcPr>
            <w:tcW w:w="2043" w:type="dxa"/>
          </w:tcPr>
          <w:p w14:paraId="70713722" w14:textId="77777777" w:rsidR="000B3E6E" w:rsidRPr="000B3E6E" w:rsidRDefault="000B3E6E" w:rsidP="000B3E6E">
            <w:pPr>
              <w:rPr>
                <w:sz w:val="20"/>
                <w:szCs w:val="20"/>
              </w:rPr>
            </w:pPr>
            <w:r w:rsidRPr="000B3E6E">
              <w:rPr>
                <w:sz w:val="20"/>
                <w:szCs w:val="20"/>
              </w:rPr>
              <w:t>Pharma cannot provide CME/CPD but can support CME/CPD with funding.</w:t>
            </w:r>
          </w:p>
        </w:tc>
        <w:tc>
          <w:tcPr>
            <w:tcW w:w="2044" w:type="dxa"/>
          </w:tcPr>
          <w:p w14:paraId="425D15E0" w14:textId="77777777" w:rsidR="000B3E6E" w:rsidRPr="000B3E6E" w:rsidRDefault="000B3E6E" w:rsidP="000B3E6E">
            <w:pPr>
              <w:rPr>
                <w:sz w:val="20"/>
                <w:szCs w:val="20"/>
              </w:rPr>
            </w:pPr>
            <w:r w:rsidRPr="000B3E6E">
              <w:rPr>
                <w:sz w:val="20"/>
                <w:szCs w:val="20"/>
              </w:rPr>
              <w:t>Much of CME/CPD provided by pharma reps in MD offices; most education is promotional and not independent; focused on selling products and not on country level needs</w:t>
            </w:r>
          </w:p>
        </w:tc>
        <w:tc>
          <w:tcPr>
            <w:tcW w:w="2044" w:type="dxa"/>
          </w:tcPr>
          <w:p w14:paraId="081D1C67" w14:textId="77777777" w:rsidR="000B3E6E" w:rsidRPr="000B3E6E" w:rsidRDefault="000B3E6E" w:rsidP="000B3E6E">
            <w:pPr>
              <w:rPr>
                <w:sz w:val="20"/>
                <w:szCs w:val="20"/>
              </w:rPr>
            </w:pPr>
            <w:r w:rsidRPr="000B3E6E">
              <w:rPr>
                <w:sz w:val="20"/>
                <w:szCs w:val="20"/>
              </w:rPr>
              <w:t>Pharma may provide support but new law limits pharma influence and involvement</w:t>
            </w:r>
          </w:p>
        </w:tc>
      </w:tr>
    </w:tbl>
    <w:p w14:paraId="0C57ADBC" w14:textId="16A62AFC" w:rsidR="00EE6A97" w:rsidRPr="000B3E6E" w:rsidRDefault="00EE6A97" w:rsidP="00EE6A97">
      <w:pPr>
        <w:tabs>
          <w:tab w:val="left" w:pos="12010"/>
        </w:tabs>
        <w:rPr>
          <w:b/>
        </w:rPr>
      </w:pPr>
      <w:r w:rsidRPr="000B3E6E">
        <w:rPr>
          <w:b/>
        </w:rPr>
        <w:tab/>
      </w:r>
    </w:p>
    <w:p w14:paraId="48785444" w14:textId="77777777" w:rsidR="000B3E6E" w:rsidRPr="000B3E6E" w:rsidRDefault="000B3E6E" w:rsidP="00EE6A97">
      <w:pPr>
        <w:tabs>
          <w:tab w:val="left" w:pos="12010"/>
        </w:tabs>
        <w:rPr>
          <w:b/>
        </w:rPr>
      </w:pPr>
    </w:p>
    <w:p w14:paraId="490F5E6C" w14:textId="77777777" w:rsidR="000B3E6E" w:rsidRPr="000B3E6E" w:rsidRDefault="000B3E6E" w:rsidP="00EE6A97">
      <w:pPr>
        <w:tabs>
          <w:tab w:val="left" w:pos="12010"/>
        </w:tabs>
        <w:rPr>
          <w:b/>
        </w:rPr>
      </w:pPr>
    </w:p>
    <w:p w14:paraId="1D06AAF4" w14:textId="77777777" w:rsidR="000B3E6E" w:rsidRPr="000B3E6E" w:rsidRDefault="000B3E6E" w:rsidP="00EE6A97">
      <w:pPr>
        <w:tabs>
          <w:tab w:val="left" w:pos="12010"/>
        </w:tabs>
        <w:rPr>
          <w:b/>
        </w:rPr>
      </w:pPr>
    </w:p>
    <w:p w14:paraId="5ACEDBE9" w14:textId="77777777" w:rsidR="000B3E6E" w:rsidRPr="000B3E6E" w:rsidRDefault="000B3E6E" w:rsidP="00EE6A97">
      <w:pPr>
        <w:tabs>
          <w:tab w:val="left" w:pos="12010"/>
        </w:tabs>
        <w:rPr>
          <w:b/>
        </w:rPr>
      </w:pPr>
    </w:p>
    <w:p w14:paraId="7CCFC086" w14:textId="77777777" w:rsidR="000B3E6E" w:rsidRPr="000B3E6E" w:rsidRDefault="000B3E6E" w:rsidP="00EE6A97">
      <w:pPr>
        <w:tabs>
          <w:tab w:val="left" w:pos="12010"/>
        </w:tabs>
        <w:rPr>
          <w:b/>
        </w:rPr>
      </w:pPr>
    </w:p>
    <w:p w14:paraId="7F36B1C7" w14:textId="77777777" w:rsidR="000B3E6E" w:rsidRPr="000B3E6E" w:rsidRDefault="000B3E6E" w:rsidP="00EE6A97">
      <w:pPr>
        <w:tabs>
          <w:tab w:val="left" w:pos="12010"/>
        </w:tabs>
        <w:rPr>
          <w:b/>
        </w:rPr>
      </w:pPr>
    </w:p>
    <w:p w14:paraId="2350614D" w14:textId="77777777" w:rsidR="000B3E6E" w:rsidRPr="000B3E6E" w:rsidRDefault="000B3E6E" w:rsidP="00EE6A97">
      <w:pPr>
        <w:tabs>
          <w:tab w:val="left" w:pos="12010"/>
        </w:tabs>
        <w:rPr>
          <w:b/>
        </w:rPr>
      </w:pPr>
    </w:p>
    <w:tbl>
      <w:tblPr>
        <w:tblStyle w:val="TableGrid2"/>
        <w:tblW w:w="11876" w:type="dxa"/>
        <w:tblLayout w:type="fixed"/>
        <w:tblLook w:val="04A0" w:firstRow="1" w:lastRow="0" w:firstColumn="1" w:lastColumn="0" w:noHBand="0" w:noVBand="1"/>
      </w:tblPr>
      <w:tblGrid>
        <w:gridCol w:w="1979"/>
        <w:gridCol w:w="1979"/>
        <w:gridCol w:w="1980"/>
        <w:gridCol w:w="1979"/>
        <w:gridCol w:w="1979"/>
        <w:gridCol w:w="1980"/>
      </w:tblGrid>
      <w:tr w:rsidR="000B3E6E" w:rsidRPr="000B3E6E" w14:paraId="12D53169" w14:textId="77777777" w:rsidTr="004A75B2">
        <w:tc>
          <w:tcPr>
            <w:tcW w:w="1979" w:type="dxa"/>
            <w:shd w:val="clear" w:color="auto" w:fill="D9E2F3" w:themeFill="accent1" w:themeFillTint="33"/>
          </w:tcPr>
          <w:p w14:paraId="4D21FBA3" w14:textId="77777777" w:rsidR="000B3E6E" w:rsidRPr="000B3E6E" w:rsidRDefault="000B3E6E" w:rsidP="000B3E6E">
            <w:pPr>
              <w:rPr>
                <w:sz w:val="20"/>
                <w:szCs w:val="20"/>
              </w:rPr>
            </w:pPr>
          </w:p>
        </w:tc>
        <w:tc>
          <w:tcPr>
            <w:tcW w:w="1979" w:type="dxa"/>
            <w:shd w:val="clear" w:color="auto" w:fill="FFC000" w:themeFill="accent4"/>
          </w:tcPr>
          <w:p w14:paraId="2BBF8C29" w14:textId="77777777" w:rsidR="000B3E6E" w:rsidRPr="000B3E6E" w:rsidRDefault="000B3E6E" w:rsidP="000B3E6E">
            <w:pPr>
              <w:jc w:val="center"/>
              <w:rPr>
                <w:b/>
                <w:bCs/>
                <w:highlight w:val="yellow"/>
              </w:rPr>
            </w:pPr>
            <w:r w:rsidRPr="000B3E6E">
              <w:rPr>
                <w:b/>
                <w:bCs/>
              </w:rPr>
              <w:t>Mexico</w:t>
            </w:r>
          </w:p>
        </w:tc>
        <w:tc>
          <w:tcPr>
            <w:tcW w:w="1980" w:type="dxa"/>
            <w:shd w:val="clear" w:color="auto" w:fill="FFC000" w:themeFill="accent4"/>
          </w:tcPr>
          <w:p w14:paraId="6E70D99B" w14:textId="77777777" w:rsidR="000B3E6E" w:rsidRPr="000B3E6E" w:rsidRDefault="000B3E6E" w:rsidP="000B3E6E">
            <w:pPr>
              <w:jc w:val="center"/>
              <w:rPr>
                <w:b/>
                <w:bCs/>
                <w:highlight w:val="yellow"/>
              </w:rPr>
            </w:pPr>
            <w:r w:rsidRPr="000B3E6E">
              <w:rPr>
                <w:b/>
                <w:bCs/>
              </w:rPr>
              <w:t>Panama</w:t>
            </w:r>
          </w:p>
        </w:tc>
        <w:tc>
          <w:tcPr>
            <w:tcW w:w="1979" w:type="dxa"/>
            <w:shd w:val="clear" w:color="auto" w:fill="FFC000" w:themeFill="accent4"/>
          </w:tcPr>
          <w:p w14:paraId="7A5911E8" w14:textId="77777777" w:rsidR="000B3E6E" w:rsidRPr="000B3E6E" w:rsidRDefault="000B3E6E" w:rsidP="000B3E6E">
            <w:pPr>
              <w:jc w:val="center"/>
              <w:rPr>
                <w:b/>
                <w:bCs/>
              </w:rPr>
            </w:pPr>
            <w:r w:rsidRPr="000B3E6E">
              <w:rPr>
                <w:b/>
                <w:bCs/>
              </w:rPr>
              <w:t>Peru</w:t>
            </w:r>
          </w:p>
        </w:tc>
        <w:tc>
          <w:tcPr>
            <w:tcW w:w="1979" w:type="dxa"/>
            <w:shd w:val="clear" w:color="auto" w:fill="FFC000" w:themeFill="accent4"/>
          </w:tcPr>
          <w:p w14:paraId="4610E233" w14:textId="77777777" w:rsidR="000B3E6E" w:rsidRPr="000B3E6E" w:rsidRDefault="000B3E6E" w:rsidP="000B3E6E">
            <w:pPr>
              <w:jc w:val="center"/>
              <w:rPr>
                <w:b/>
                <w:bCs/>
              </w:rPr>
            </w:pPr>
            <w:r w:rsidRPr="000B3E6E">
              <w:rPr>
                <w:b/>
                <w:bCs/>
              </w:rPr>
              <w:t>Uruguay</w:t>
            </w:r>
          </w:p>
        </w:tc>
        <w:tc>
          <w:tcPr>
            <w:tcW w:w="1980" w:type="dxa"/>
            <w:shd w:val="clear" w:color="auto" w:fill="FFC000" w:themeFill="accent4"/>
          </w:tcPr>
          <w:p w14:paraId="10C28E2E" w14:textId="77777777" w:rsidR="000B3E6E" w:rsidRPr="000B3E6E" w:rsidRDefault="000B3E6E" w:rsidP="000B3E6E">
            <w:pPr>
              <w:jc w:val="center"/>
              <w:rPr>
                <w:b/>
                <w:bCs/>
              </w:rPr>
            </w:pPr>
            <w:r w:rsidRPr="000B3E6E">
              <w:rPr>
                <w:b/>
                <w:bCs/>
              </w:rPr>
              <w:t>Venezuela</w:t>
            </w:r>
          </w:p>
        </w:tc>
      </w:tr>
      <w:tr w:rsidR="000B3E6E" w:rsidRPr="000B3E6E" w14:paraId="2200C14A" w14:textId="77777777" w:rsidTr="004A75B2">
        <w:tc>
          <w:tcPr>
            <w:tcW w:w="1979" w:type="dxa"/>
          </w:tcPr>
          <w:p w14:paraId="17D5538D" w14:textId="77777777" w:rsidR="000B3E6E" w:rsidRPr="000B3E6E" w:rsidRDefault="000B3E6E" w:rsidP="000B3E6E">
            <w:pPr>
              <w:tabs>
                <w:tab w:val="center" w:pos="1059"/>
              </w:tabs>
              <w:rPr>
                <w:b/>
                <w:bCs/>
                <w:sz w:val="20"/>
                <w:szCs w:val="20"/>
                <w:vertAlign w:val="superscript"/>
              </w:rPr>
            </w:pPr>
            <w:r w:rsidRPr="000B3E6E">
              <w:rPr>
                <w:b/>
                <w:bCs/>
                <w:sz w:val="20"/>
                <w:szCs w:val="20"/>
              </w:rPr>
              <w:t xml:space="preserve">Country </w:t>
            </w:r>
            <w:proofErr w:type="spellStart"/>
            <w:r w:rsidRPr="000B3E6E">
              <w:rPr>
                <w:b/>
                <w:bCs/>
                <w:sz w:val="20"/>
                <w:szCs w:val="20"/>
              </w:rPr>
              <w:t>population</w:t>
            </w:r>
            <w:r w:rsidRPr="000B3E6E">
              <w:rPr>
                <w:b/>
                <w:bCs/>
                <w:sz w:val="20"/>
                <w:szCs w:val="20"/>
                <w:vertAlign w:val="superscript"/>
              </w:rPr>
              <w:t>A</w:t>
            </w:r>
            <w:proofErr w:type="spellEnd"/>
          </w:p>
          <w:p w14:paraId="6DF309DB" w14:textId="77777777" w:rsidR="000B3E6E" w:rsidRPr="000B3E6E" w:rsidRDefault="000B3E6E" w:rsidP="000B3E6E">
            <w:pPr>
              <w:tabs>
                <w:tab w:val="center" w:pos="1059"/>
              </w:tabs>
              <w:rPr>
                <w:b/>
                <w:bCs/>
                <w:sz w:val="20"/>
                <w:szCs w:val="20"/>
              </w:rPr>
            </w:pPr>
            <w:r w:rsidRPr="000B3E6E">
              <w:rPr>
                <w:b/>
                <w:bCs/>
                <w:sz w:val="20"/>
                <w:szCs w:val="20"/>
              </w:rPr>
              <w:t>(2022)</w:t>
            </w:r>
          </w:p>
        </w:tc>
        <w:tc>
          <w:tcPr>
            <w:tcW w:w="1979" w:type="dxa"/>
          </w:tcPr>
          <w:p w14:paraId="1FCE1B42" w14:textId="77777777" w:rsidR="000B3E6E" w:rsidRPr="000B3E6E" w:rsidRDefault="000B3E6E" w:rsidP="000B3E6E">
            <w:pPr>
              <w:jc w:val="center"/>
              <w:rPr>
                <w:sz w:val="20"/>
                <w:szCs w:val="20"/>
              </w:rPr>
            </w:pPr>
            <w:r w:rsidRPr="000B3E6E">
              <w:rPr>
                <w:sz w:val="20"/>
                <w:szCs w:val="20"/>
              </w:rPr>
              <w:t>127.5 million</w:t>
            </w:r>
          </w:p>
        </w:tc>
        <w:tc>
          <w:tcPr>
            <w:tcW w:w="1980" w:type="dxa"/>
          </w:tcPr>
          <w:p w14:paraId="40F880D4" w14:textId="77777777" w:rsidR="000B3E6E" w:rsidRPr="000B3E6E" w:rsidRDefault="000B3E6E" w:rsidP="000B3E6E">
            <w:pPr>
              <w:jc w:val="center"/>
              <w:rPr>
                <w:sz w:val="20"/>
                <w:szCs w:val="20"/>
              </w:rPr>
            </w:pPr>
            <w:r w:rsidRPr="000B3E6E">
              <w:rPr>
                <w:sz w:val="20"/>
                <w:szCs w:val="20"/>
              </w:rPr>
              <w:t>4.4 million</w:t>
            </w:r>
          </w:p>
        </w:tc>
        <w:tc>
          <w:tcPr>
            <w:tcW w:w="1979" w:type="dxa"/>
          </w:tcPr>
          <w:p w14:paraId="1873144B" w14:textId="77777777" w:rsidR="000B3E6E" w:rsidRPr="000B3E6E" w:rsidRDefault="000B3E6E" w:rsidP="000B3E6E">
            <w:pPr>
              <w:jc w:val="center"/>
              <w:rPr>
                <w:sz w:val="20"/>
                <w:szCs w:val="20"/>
              </w:rPr>
            </w:pPr>
            <w:r w:rsidRPr="000B3E6E">
              <w:rPr>
                <w:sz w:val="20"/>
                <w:szCs w:val="20"/>
              </w:rPr>
              <w:t>34 million</w:t>
            </w:r>
          </w:p>
        </w:tc>
        <w:tc>
          <w:tcPr>
            <w:tcW w:w="1979" w:type="dxa"/>
          </w:tcPr>
          <w:p w14:paraId="11DE3B78" w14:textId="77777777" w:rsidR="000B3E6E" w:rsidRPr="000B3E6E" w:rsidRDefault="000B3E6E" w:rsidP="000B3E6E">
            <w:pPr>
              <w:jc w:val="center"/>
              <w:rPr>
                <w:sz w:val="20"/>
                <w:szCs w:val="20"/>
              </w:rPr>
            </w:pPr>
            <w:r w:rsidRPr="000B3E6E">
              <w:rPr>
                <w:sz w:val="20"/>
                <w:szCs w:val="20"/>
              </w:rPr>
              <w:t>3.4 million</w:t>
            </w:r>
          </w:p>
        </w:tc>
        <w:tc>
          <w:tcPr>
            <w:tcW w:w="1980" w:type="dxa"/>
          </w:tcPr>
          <w:p w14:paraId="159C233E" w14:textId="77777777" w:rsidR="000B3E6E" w:rsidRPr="000B3E6E" w:rsidRDefault="000B3E6E" w:rsidP="000B3E6E">
            <w:pPr>
              <w:jc w:val="center"/>
              <w:rPr>
                <w:sz w:val="20"/>
                <w:szCs w:val="20"/>
              </w:rPr>
            </w:pPr>
            <w:r w:rsidRPr="000B3E6E">
              <w:rPr>
                <w:sz w:val="20"/>
                <w:szCs w:val="20"/>
              </w:rPr>
              <w:t>28.3 million</w:t>
            </w:r>
          </w:p>
        </w:tc>
      </w:tr>
      <w:tr w:rsidR="000B3E6E" w:rsidRPr="000B3E6E" w14:paraId="30D3E849" w14:textId="77777777" w:rsidTr="004A75B2">
        <w:tc>
          <w:tcPr>
            <w:tcW w:w="1979" w:type="dxa"/>
          </w:tcPr>
          <w:p w14:paraId="1203FD77" w14:textId="77777777" w:rsidR="000B3E6E" w:rsidRPr="000B3E6E" w:rsidRDefault="000B3E6E" w:rsidP="000B3E6E">
            <w:pPr>
              <w:tabs>
                <w:tab w:val="center" w:pos="1059"/>
              </w:tabs>
              <w:rPr>
                <w:b/>
                <w:bCs/>
                <w:sz w:val="20"/>
                <w:szCs w:val="20"/>
                <w:vertAlign w:val="superscript"/>
              </w:rPr>
            </w:pPr>
            <w:r w:rsidRPr="000B3E6E">
              <w:rPr>
                <w:b/>
                <w:bCs/>
                <w:sz w:val="20"/>
                <w:szCs w:val="20"/>
              </w:rPr>
              <w:t xml:space="preserve">Number of physicians in country/1000 </w:t>
            </w:r>
            <w:proofErr w:type="spellStart"/>
            <w:r w:rsidRPr="000B3E6E">
              <w:rPr>
                <w:b/>
                <w:bCs/>
                <w:sz w:val="20"/>
                <w:szCs w:val="20"/>
              </w:rPr>
              <w:t>people</w:t>
            </w:r>
            <w:r w:rsidRPr="000B3E6E">
              <w:rPr>
                <w:b/>
                <w:bCs/>
                <w:sz w:val="20"/>
                <w:szCs w:val="20"/>
                <w:vertAlign w:val="superscript"/>
              </w:rPr>
              <w:t>B</w:t>
            </w:r>
            <w:proofErr w:type="spellEnd"/>
          </w:p>
        </w:tc>
        <w:tc>
          <w:tcPr>
            <w:tcW w:w="1979" w:type="dxa"/>
          </w:tcPr>
          <w:p w14:paraId="3E1F7FF1" w14:textId="77777777" w:rsidR="000B3E6E" w:rsidRPr="000B3E6E" w:rsidRDefault="000B3E6E" w:rsidP="000B3E6E">
            <w:pPr>
              <w:jc w:val="center"/>
              <w:rPr>
                <w:sz w:val="20"/>
                <w:szCs w:val="20"/>
              </w:rPr>
            </w:pPr>
          </w:p>
          <w:p w14:paraId="597C25DA" w14:textId="77777777" w:rsidR="000B3E6E" w:rsidRPr="000B3E6E" w:rsidRDefault="000B3E6E" w:rsidP="000B3E6E">
            <w:pPr>
              <w:jc w:val="center"/>
              <w:rPr>
                <w:sz w:val="20"/>
                <w:szCs w:val="20"/>
              </w:rPr>
            </w:pPr>
            <w:r w:rsidRPr="000B3E6E">
              <w:rPr>
                <w:sz w:val="20"/>
                <w:szCs w:val="20"/>
              </w:rPr>
              <w:t>2.4</w:t>
            </w:r>
          </w:p>
          <w:p w14:paraId="0AC50C37" w14:textId="77777777" w:rsidR="000B3E6E" w:rsidRPr="000B3E6E" w:rsidRDefault="000B3E6E" w:rsidP="000B3E6E">
            <w:pPr>
              <w:jc w:val="center"/>
              <w:rPr>
                <w:sz w:val="20"/>
                <w:szCs w:val="20"/>
              </w:rPr>
            </w:pPr>
            <w:r w:rsidRPr="000B3E6E">
              <w:rPr>
                <w:sz w:val="20"/>
                <w:szCs w:val="20"/>
              </w:rPr>
              <w:t>(2020)</w:t>
            </w:r>
          </w:p>
        </w:tc>
        <w:tc>
          <w:tcPr>
            <w:tcW w:w="1980" w:type="dxa"/>
          </w:tcPr>
          <w:p w14:paraId="447262A9" w14:textId="77777777" w:rsidR="000B3E6E" w:rsidRPr="000B3E6E" w:rsidRDefault="000B3E6E" w:rsidP="000B3E6E">
            <w:pPr>
              <w:jc w:val="center"/>
              <w:rPr>
                <w:sz w:val="20"/>
                <w:szCs w:val="20"/>
              </w:rPr>
            </w:pPr>
          </w:p>
          <w:p w14:paraId="733FCE93" w14:textId="77777777" w:rsidR="000B3E6E" w:rsidRPr="000B3E6E" w:rsidRDefault="000B3E6E" w:rsidP="000B3E6E">
            <w:pPr>
              <w:jc w:val="center"/>
              <w:rPr>
                <w:sz w:val="20"/>
                <w:szCs w:val="20"/>
              </w:rPr>
            </w:pPr>
            <w:r w:rsidRPr="000B3E6E">
              <w:rPr>
                <w:sz w:val="20"/>
                <w:szCs w:val="20"/>
              </w:rPr>
              <w:t>1.6</w:t>
            </w:r>
          </w:p>
          <w:p w14:paraId="71E4CDCB" w14:textId="77777777" w:rsidR="000B3E6E" w:rsidRPr="000B3E6E" w:rsidRDefault="000B3E6E" w:rsidP="000B3E6E">
            <w:pPr>
              <w:jc w:val="center"/>
              <w:rPr>
                <w:sz w:val="20"/>
                <w:szCs w:val="20"/>
              </w:rPr>
            </w:pPr>
            <w:r w:rsidRPr="000B3E6E">
              <w:rPr>
                <w:sz w:val="20"/>
                <w:szCs w:val="20"/>
              </w:rPr>
              <w:t>(2020)</w:t>
            </w:r>
          </w:p>
        </w:tc>
        <w:tc>
          <w:tcPr>
            <w:tcW w:w="1979" w:type="dxa"/>
          </w:tcPr>
          <w:p w14:paraId="71B7D044" w14:textId="77777777" w:rsidR="000B3E6E" w:rsidRPr="000B3E6E" w:rsidRDefault="000B3E6E" w:rsidP="000B3E6E">
            <w:pPr>
              <w:jc w:val="center"/>
              <w:rPr>
                <w:sz w:val="20"/>
                <w:szCs w:val="20"/>
              </w:rPr>
            </w:pPr>
          </w:p>
          <w:p w14:paraId="33BDB3B8" w14:textId="77777777" w:rsidR="000B3E6E" w:rsidRPr="000B3E6E" w:rsidRDefault="000B3E6E" w:rsidP="000B3E6E">
            <w:pPr>
              <w:jc w:val="center"/>
              <w:rPr>
                <w:sz w:val="20"/>
                <w:szCs w:val="20"/>
              </w:rPr>
            </w:pPr>
            <w:r w:rsidRPr="000B3E6E">
              <w:rPr>
                <w:sz w:val="20"/>
                <w:szCs w:val="20"/>
              </w:rPr>
              <w:t>1.6</w:t>
            </w:r>
          </w:p>
          <w:p w14:paraId="0FA46CCB" w14:textId="77777777" w:rsidR="000B3E6E" w:rsidRPr="000B3E6E" w:rsidRDefault="000B3E6E" w:rsidP="000B3E6E">
            <w:pPr>
              <w:jc w:val="center"/>
              <w:rPr>
                <w:sz w:val="20"/>
                <w:szCs w:val="20"/>
              </w:rPr>
            </w:pPr>
            <w:r w:rsidRPr="000B3E6E">
              <w:rPr>
                <w:sz w:val="20"/>
                <w:szCs w:val="20"/>
              </w:rPr>
              <w:t>(2021)</w:t>
            </w:r>
          </w:p>
          <w:p w14:paraId="31EE5E25" w14:textId="77777777" w:rsidR="000B3E6E" w:rsidRPr="000B3E6E" w:rsidRDefault="000B3E6E" w:rsidP="000B3E6E">
            <w:pPr>
              <w:jc w:val="center"/>
              <w:rPr>
                <w:sz w:val="20"/>
                <w:szCs w:val="20"/>
              </w:rPr>
            </w:pPr>
          </w:p>
        </w:tc>
        <w:tc>
          <w:tcPr>
            <w:tcW w:w="1979" w:type="dxa"/>
          </w:tcPr>
          <w:p w14:paraId="209E8656" w14:textId="77777777" w:rsidR="000B3E6E" w:rsidRPr="000B3E6E" w:rsidRDefault="000B3E6E" w:rsidP="000B3E6E">
            <w:pPr>
              <w:jc w:val="center"/>
              <w:rPr>
                <w:sz w:val="20"/>
                <w:szCs w:val="20"/>
              </w:rPr>
            </w:pPr>
          </w:p>
          <w:p w14:paraId="7C94635C" w14:textId="77777777" w:rsidR="000B3E6E" w:rsidRPr="000B3E6E" w:rsidRDefault="000B3E6E" w:rsidP="000B3E6E">
            <w:pPr>
              <w:jc w:val="center"/>
              <w:rPr>
                <w:sz w:val="20"/>
                <w:szCs w:val="20"/>
              </w:rPr>
            </w:pPr>
            <w:r w:rsidRPr="000B3E6E">
              <w:rPr>
                <w:sz w:val="20"/>
                <w:szCs w:val="20"/>
              </w:rPr>
              <w:t>6.2</w:t>
            </w:r>
          </w:p>
          <w:p w14:paraId="63B4C39F" w14:textId="77777777" w:rsidR="000B3E6E" w:rsidRPr="000B3E6E" w:rsidRDefault="000B3E6E" w:rsidP="000B3E6E">
            <w:pPr>
              <w:jc w:val="center"/>
              <w:rPr>
                <w:sz w:val="20"/>
                <w:szCs w:val="20"/>
              </w:rPr>
            </w:pPr>
            <w:r w:rsidRPr="000B3E6E">
              <w:rPr>
                <w:sz w:val="20"/>
                <w:szCs w:val="20"/>
              </w:rPr>
              <w:t>(2021)</w:t>
            </w:r>
          </w:p>
        </w:tc>
        <w:tc>
          <w:tcPr>
            <w:tcW w:w="1980" w:type="dxa"/>
          </w:tcPr>
          <w:p w14:paraId="28C186B3" w14:textId="77777777" w:rsidR="000B3E6E" w:rsidRPr="000B3E6E" w:rsidRDefault="000B3E6E" w:rsidP="000B3E6E">
            <w:pPr>
              <w:jc w:val="center"/>
              <w:rPr>
                <w:sz w:val="20"/>
                <w:szCs w:val="20"/>
              </w:rPr>
            </w:pPr>
          </w:p>
          <w:p w14:paraId="23595600" w14:textId="77777777" w:rsidR="000B3E6E" w:rsidRPr="000B3E6E" w:rsidRDefault="000B3E6E" w:rsidP="000B3E6E">
            <w:pPr>
              <w:jc w:val="center"/>
              <w:rPr>
                <w:sz w:val="20"/>
                <w:szCs w:val="20"/>
              </w:rPr>
            </w:pPr>
            <w:r w:rsidRPr="000B3E6E">
              <w:rPr>
                <w:sz w:val="20"/>
                <w:szCs w:val="20"/>
              </w:rPr>
              <w:t>1.7</w:t>
            </w:r>
          </w:p>
          <w:p w14:paraId="3544F0BA" w14:textId="77777777" w:rsidR="000B3E6E" w:rsidRPr="000B3E6E" w:rsidRDefault="000B3E6E" w:rsidP="000B3E6E">
            <w:pPr>
              <w:jc w:val="center"/>
              <w:rPr>
                <w:sz w:val="20"/>
                <w:szCs w:val="20"/>
              </w:rPr>
            </w:pPr>
            <w:r w:rsidRPr="000B3E6E">
              <w:rPr>
                <w:sz w:val="20"/>
                <w:szCs w:val="20"/>
              </w:rPr>
              <w:t>(2017)</w:t>
            </w:r>
          </w:p>
        </w:tc>
      </w:tr>
      <w:tr w:rsidR="000B3E6E" w:rsidRPr="000B3E6E" w14:paraId="358FA9D1" w14:textId="77777777" w:rsidTr="004A75B2">
        <w:tc>
          <w:tcPr>
            <w:tcW w:w="1979" w:type="dxa"/>
          </w:tcPr>
          <w:p w14:paraId="4C8314C1" w14:textId="77777777" w:rsidR="000B3E6E" w:rsidRPr="000B3E6E" w:rsidRDefault="000B3E6E" w:rsidP="000B3E6E">
            <w:pPr>
              <w:tabs>
                <w:tab w:val="center" w:pos="1059"/>
              </w:tabs>
              <w:rPr>
                <w:b/>
                <w:bCs/>
                <w:sz w:val="20"/>
                <w:szCs w:val="20"/>
              </w:rPr>
            </w:pPr>
            <w:r w:rsidRPr="000B3E6E">
              <w:rPr>
                <w:b/>
                <w:bCs/>
                <w:sz w:val="20"/>
                <w:szCs w:val="20"/>
              </w:rPr>
              <w:t xml:space="preserve">Academic preparation </w:t>
            </w:r>
          </w:p>
          <w:p w14:paraId="5BC020F4" w14:textId="77777777" w:rsidR="000B3E6E" w:rsidRPr="000B3E6E" w:rsidRDefault="000B3E6E" w:rsidP="000B3E6E">
            <w:pPr>
              <w:tabs>
                <w:tab w:val="center" w:pos="1059"/>
              </w:tabs>
              <w:rPr>
                <w:b/>
                <w:bCs/>
                <w:sz w:val="20"/>
                <w:szCs w:val="20"/>
              </w:rPr>
            </w:pPr>
          </w:p>
        </w:tc>
        <w:tc>
          <w:tcPr>
            <w:tcW w:w="1979" w:type="dxa"/>
          </w:tcPr>
          <w:p w14:paraId="74BD1F9B" w14:textId="77777777" w:rsidR="000B3E6E" w:rsidRPr="000B3E6E" w:rsidRDefault="000B3E6E" w:rsidP="000B3E6E">
            <w:pPr>
              <w:rPr>
                <w:sz w:val="20"/>
                <w:szCs w:val="20"/>
              </w:rPr>
            </w:pPr>
            <w:r w:rsidRPr="000B3E6E">
              <w:rPr>
                <w:sz w:val="20"/>
                <w:szCs w:val="20"/>
              </w:rPr>
              <w:t>4 years undergraduate, 1 year of Internship in hospital and 1 year on Social Service that is mandatory for graduated.</w:t>
            </w:r>
          </w:p>
          <w:p w14:paraId="16727DE3" w14:textId="77777777" w:rsidR="000B3E6E" w:rsidRPr="000B3E6E" w:rsidRDefault="000B3E6E" w:rsidP="000B3E6E">
            <w:pPr>
              <w:rPr>
                <w:sz w:val="20"/>
                <w:szCs w:val="20"/>
              </w:rPr>
            </w:pPr>
          </w:p>
        </w:tc>
        <w:tc>
          <w:tcPr>
            <w:tcW w:w="1980" w:type="dxa"/>
          </w:tcPr>
          <w:p w14:paraId="41543B9E" w14:textId="77777777" w:rsidR="000B3E6E" w:rsidRPr="000B3E6E" w:rsidRDefault="000B3E6E" w:rsidP="000B3E6E">
            <w:pPr>
              <w:rPr>
                <w:sz w:val="20"/>
                <w:szCs w:val="20"/>
              </w:rPr>
            </w:pPr>
            <w:r w:rsidRPr="000B3E6E">
              <w:rPr>
                <w:sz w:val="20"/>
                <w:szCs w:val="20"/>
              </w:rPr>
              <w:t>6 years undergrad then 2-year internship; optional residency and fellowship programs</w:t>
            </w:r>
          </w:p>
        </w:tc>
        <w:tc>
          <w:tcPr>
            <w:tcW w:w="1979" w:type="dxa"/>
          </w:tcPr>
          <w:p w14:paraId="577FE12E" w14:textId="77777777" w:rsidR="000B3E6E" w:rsidRPr="000B3E6E" w:rsidRDefault="000B3E6E" w:rsidP="000B3E6E">
            <w:pPr>
              <w:rPr>
                <w:sz w:val="20"/>
                <w:szCs w:val="20"/>
              </w:rPr>
            </w:pPr>
            <w:r w:rsidRPr="000B3E6E">
              <w:rPr>
                <w:sz w:val="20"/>
                <w:szCs w:val="20"/>
              </w:rPr>
              <w:t xml:space="preserve">7 years undergrad including 1 year hospital internship plus 1 year in public service </w:t>
            </w:r>
          </w:p>
        </w:tc>
        <w:tc>
          <w:tcPr>
            <w:tcW w:w="1979" w:type="dxa"/>
          </w:tcPr>
          <w:p w14:paraId="5FEE982C" w14:textId="77777777" w:rsidR="000B3E6E" w:rsidRPr="000B3E6E" w:rsidRDefault="000B3E6E" w:rsidP="000B3E6E">
            <w:pPr>
              <w:rPr>
                <w:sz w:val="20"/>
                <w:szCs w:val="20"/>
              </w:rPr>
            </w:pPr>
            <w:r w:rsidRPr="000B3E6E">
              <w:rPr>
                <w:sz w:val="20"/>
                <w:szCs w:val="20"/>
              </w:rPr>
              <w:t>7 years undergrad then 1-year mandatory internship</w:t>
            </w:r>
          </w:p>
        </w:tc>
        <w:tc>
          <w:tcPr>
            <w:tcW w:w="1980" w:type="dxa"/>
          </w:tcPr>
          <w:p w14:paraId="5F50B07E" w14:textId="77777777" w:rsidR="000B3E6E" w:rsidRPr="000B3E6E" w:rsidRDefault="000B3E6E" w:rsidP="000B3E6E">
            <w:pPr>
              <w:rPr>
                <w:sz w:val="20"/>
                <w:szCs w:val="20"/>
              </w:rPr>
            </w:pPr>
            <w:r w:rsidRPr="000B3E6E">
              <w:rPr>
                <w:sz w:val="20"/>
                <w:szCs w:val="20"/>
              </w:rPr>
              <w:t>6 years of medical school</w:t>
            </w:r>
          </w:p>
        </w:tc>
      </w:tr>
      <w:tr w:rsidR="000B3E6E" w:rsidRPr="000B3E6E" w14:paraId="7EB67E20" w14:textId="77777777" w:rsidTr="004A75B2">
        <w:tc>
          <w:tcPr>
            <w:tcW w:w="1979" w:type="dxa"/>
          </w:tcPr>
          <w:p w14:paraId="63727ACF" w14:textId="77777777" w:rsidR="000B3E6E" w:rsidRPr="000B3E6E" w:rsidRDefault="000B3E6E" w:rsidP="000B3E6E">
            <w:pPr>
              <w:tabs>
                <w:tab w:val="center" w:pos="1059"/>
              </w:tabs>
              <w:rPr>
                <w:b/>
                <w:bCs/>
                <w:sz w:val="20"/>
                <w:szCs w:val="20"/>
              </w:rPr>
            </w:pPr>
            <w:r w:rsidRPr="000B3E6E">
              <w:rPr>
                <w:b/>
                <w:bCs/>
                <w:sz w:val="20"/>
                <w:szCs w:val="20"/>
              </w:rPr>
              <w:t>Licensing or regulatory agency to practice medicine</w:t>
            </w:r>
          </w:p>
        </w:tc>
        <w:tc>
          <w:tcPr>
            <w:tcW w:w="1979" w:type="dxa"/>
          </w:tcPr>
          <w:p w14:paraId="39DE46C5" w14:textId="77777777" w:rsidR="000B3E6E" w:rsidRPr="000B3E6E" w:rsidRDefault="000B3E6E" w:rsidP="000B3E6E">
            <w:pPr>
              <w:jc w:val="center"/>
              <w:rPr>
                <w:sz w:val="20"/>
                <w:szCs w:val="20"/>
              </w:rPr>
            </w:pPr>
            <w:r w:rsidRPr="000B3E6E">
              <w:rPr>
                <w:sz w:val="20"/>
                <w:szCs w:val="20"/>
              </w:rPr>
              <w:t>Ministry of Education</w:t>
            </w:r>
          </w:p>
        </w:tc>
        <w:tc>
          <w:tcPr>
            <w:tcW w:w="1980" w:type="dxa"/>
          </w:tcPr>
          <w:p w14:paraId="1F4DB8CD" w14:textId="77777777" w:rsidR="000B3E6E" w:rsidRPr="000B3E6E" w:rsidRDefault="000B3E6E" w:rsidP="000B3E6E">
            <w:pPr>
              <w:jc w:val="center"/>
              <w:rPr>
                <w:sz w:val="20"/>
                <w:szCs w:val="20"/>
              </w:rPr>
            </w:pPr>
            <w:r w:rsidRPr="000B3E6E">
              <w:rPr>
                <w:sz w:val="20"/>
                <w:szCs w:val="20"/>
              </w:rPr>
              <w:t>National Health Technical Council of the Ministry of Health</w:t>
            </w:r>
          </w:p>
        </w:tc>
        <w:tc>
          <w:tcPr>
            <w:tcW w:w="1979" w:type="dxa"/>
          </w:tcPr>
          <w:p w14:paraId="03B76406" w14:textId="77777777" w:rsidR="000B3E6E" w:rsidRPr="000B3E6E" w:rsidRDefault="000B3E6E" w:rsidP="000B3E6E">
            <w:pPr>
              <w:jc w:val="center"/>
              <w:rPr>
                <w:sz w:val="20"/>
                <w:szCs w:val="20"/>
              </w:rPr>
            </w:pPr>
            <w:r w:rsidRPr="000B3E6E">
              <w:rPr>
                <w:sz w:val="20"/>
                <w:szCs w:val="20"/>
              </w:rPr>
              <w:t>Government and Colegio Médico del Perú</w:t>
            </w:r>
          </w:p>
        </w:tc>
        <w:tc>
          <w:tcPr>
            <w:tcW w:w="1979" w:type="dxa"/>
          </w:tcPr>
          <w:p w14:paraId="2D84DB99" w14:textId="77777777" w:rsidR="000B3E6E" w:rsidRPr="000B3E6E" w:rsidRDefault="000B3E6E" w:rsidP="000B3E6E">
            <w:pPr>
              <w:jc w:val="center"/>
              <w:rPr>
                <w:sz w:val="20"/>
                <w:szCs w:val="20"/>
              </w:rPr>
            </w:pPr>
            <w:r w:rsidRPr="000B3E6E">
              <w:rPr>
                <w:sz w:val="20"/>
                <w:szCs w:val="20"/>
              </w:rPr>
              <w:t>Education and Health Ministers, and the Uruguayan College of Physicians</w:t>
            </w:r>
          </w:p>
        </w:tc>
        <w:tc>
          <w:tcPr>
            <w:tcW w:w="1980" w:type="dxa"/>
          </w:tcPr>
          <w:p w14:paraId="5CE956DF" w14:textId="77777777" w:rsidR="000B3E6E" w:rsidRPr="000B3E6E" w:rsidRDefault="000B3E6E" w:rsidP="000B3E6E">
            <w:pPr>
              <w:jc w:val="center"/>
              <w:rPr>
                <w:sz w:val="20"/>
                <w:szCs w:val="20"/>
              </w:rPr>
            </w:pPr>
            <w:r w:rsidRPr="000B3E6E">
              <w:rPr>
                <w:sz w:val="20"/>
                <w:szCs w:val="20"/>
              </w:rPr>
              <w:t>Ministry of Health (Initial License)</w:t>
            </w:r>
          </w:p>
        </w:tc>
      </w:tr>
      <w:tr w:rsidR="000B3E6E" w:rsidRPr="000B3E6E" w14:paraId="2FC40418" w14:textId="77777777" w:rsidTr="004A75B2">
        <w:tc>
          <w:tcPr>
            <w:tcW w:w="1979" w:type="dxa"/>
          </w:tcPr>
          <w:p w14:paraId="3A119F04" w14:textId="77777777" w:rsidR="000B3E6E" w:rsidRPr="000B3E6E" w:rsidRDefault="000B3E6E" w:rsidP="000B3E6E">
            <w:pPr>
              <w:tabs>
                <w:tab w:val="center" w:pos="1059"/>
              </w:tabs>
              <w:rPr>
                <w:b/>
                <w:bCs/>
                <w:sz w:val="20"/>
                <w:szCs w:val="20"/>
              </w:rPr>
            </w:pPr>
            <w:r w:rsidRPr="000B3E6E">
              <w:rPr>
                <w:b/>
                <w:bCs/>
                <w:sz w:val="20"/>
                <w:szCs w:val="20"/>
              </w:rPr>
              <w:t>CME mandatory or not (tied to licensure)</w:t>
            </w:r>
          </w:p>
          <w:p w14:paraId="510E2D00" w14:textId="77777777" w:rsidR="000B3E6E" w:rsidRPr="000B3E6E" w:rsidRDefault="000B3E6E" w:rsidP="000B3E6E">
            <w:pPr>
              <w:tabs>
                <w:tab w:val="center" w:pos="1059"/>
              </w:tabs>
              <w:rPr>
                <w:b/>
                <w:bCs/>
                <w:sz w:val="20"/>
                <w:szCs w:val="20"/>
              </w:rPr>
            </w:pPr>
          </w:p>
        </w:tc>
        <w:tc>
          <w:tcPr>
            <w:tcW w:w="1979" w:type="dxa"/>
          </w:tcPr>
          <w:p w14:paraId="27E13CF5" w14:textId="77777777" w:rsidR="000B3E6E" w:rsidRPr="000B3E6E" w:rsidRDefault="000B3E6E" w:rsidP="000B3E6E">
            <w:pPr>
              <w:rPr>
                <w:sz w:val="20"/>
                <w:szCs w:val="20"/>
              </w:rPr>
            </w:pPr>
            <w:r w:rsidRPr="000B3E6E">
              <w:rPr>
                <w:sz w:val="20"/>
                <w:szCs w:val="20"/>
              </w:rPr>
              <w:t xml:space="preserve">Not mandatory for general </w:t>
            </w:r>
            <w:proofErr w:type="gramStart"/>
            <w:r w:rsidRPr="000B3E6E">
              <w:rPr>
                <w:sz w:val="20"/>
                <w:szCs w:val="20"/>
              </w:rPr>
              <w:t>practice;</w:t>
            </w:r>
            <w:proofErr w:type="gramEnd"/>
          </w:p>
          <w:p w14:paraId="06EC4252" w14:textId="77777777" w:rsidR="000B3E6E" w:rsidRPr="000B3E6E" w:rsidRDefault="000B3E6E" w:rsidP="000B3E6E">
            <w:pPr>
              <w:rPr>
                <w:sz w:val="20"/>
                <w:szCs w:val="20"/>
              </w:rPr>
            </w:pPr>
            <w:r w:rsidRPr="000B3E6E">
              <w:rPr>
                <w:sz w:val="20"/>
                <w:szCs w:val="20"/>
              </w:rPr>
              <w:t>mandatory for specialists</w:t>
            </w:r>
          </w:p>
        </w:tc>
        <w:tc>
          <w:tcPr>
            <w:tcW w:w="1980" w:type="dxa"/>
          </w:tcPr>
          <w:p w14:paraId="30B909EC" w14:textId="77777777" w:rsidR="000B3E6E" w:rsidRPr="000B3E6E" w:rsidRDefault="000B3E6E" w:rsidP="000B3E6E">
            <w:pPr>
              <w:rPr>
                <w:sz w:val="20"/>
                <w:szCs w:val="20"/>
              </w:rPr>
            </w:pPr>
            <w:r w:rsidRPr="000B3E6E">
              <w:rPr>
                <w:sz w:val="20"/>
                <w:szCs w:val="20"/>
              </w:rPr>
              <w:t>Not mandatory for any level of license</w:t>
            </w:r>
          </w:p>
        </w:tc>
        <w:tc>
          <w:tcPr>
            <w:tcW w:w="1979" w:type="dxa"/>
          </w:tcPr>
          <w:p w14:paraId="45BE7D2C" w14:textId="77777777" w:rsidR="000B3E6E" w:rsidRPr="000B3E6E" w:rsidRDefault="000B3E6E" w:rsidP="000B3E6E">
            <w:pPr>
              <w:rPr>
                <w:sz w:val="20"/>
                <w:szCs w:val="20"/>
              </w:rPr>
            </w:pPr>
            <w:r w:rsidRPr="000B3E6E">
              <w:rPr>
                <w:sz w:val="20"/>
                <w:szCs w:val="20"/>
              </w:rPr>
              <w:t>Recent move to mandatory; validation via recertification every 5 years</w:t>
            </w:r>
          </w:p>
        </w:tc>
        <w:tc>
          <w:tcPr>
            <w:tcW w:w="1979" w:type="dxa"/>
          </w:tcPr>
          <w:p w14:paraId="37D4E40A" w14:textId="77777777" w:rsidR="000B3E6E" w:rsidRPr="000B3E6E" w:rsidRDefault="000B3E6E" w:rsidP="000B3E6E">
            <w:pPr>
              <w:rPr>
                <w:sz w:val="20"/>
                <w:szCs w:val="20"/>
              </w:rPr>
            </w:pPr>
            <w:r w:rsidRPr="000B3E6E">
              <w:rPr>
                <w:sz w:val="20"/>
                <w:szCs w:val="20"/>
              </w:rPr>
              <w:t xml:space="preserve">Not mandatory </w:t>
            </w:r>
          </w:p>
        </w:tc>
        <w:tc>
          <w:tcPr>
            <w:tcW w:w="1980" w:type="dxa"/>
          </w:tcPr>
          <w:p w14:paraId="7D3D326A" w14:textId="77777777" w:rsidR="000B3E6E" w:rsidRPr="000B3E6E" w:rsidRDefault="000B3E6E" w:rsidP="000B3E6E">
            <w:pPr>
              <w:rPr>
                <w:sz w:val="20"/>
                <w:szCs w:val="20"/>
              </w:rPr>
            </w:pPr>
            <w:r w:rsidRPr="000B3E6E">
              <w:rPr>
                <w:sz w:val="20"/>
                <w:szCs w:val="20"/>
              </w:rPr>
              <w:t>Not mandatory, not tied to license, neither renovation of license</w:t>
            </w:r>
          </w:p>
        </w:tc>
      </w:tr>
      <w:tr w:rsidR="000B3E6E" w:rsidRPr="000B3E6E" w14:paraId="0DE6B42F" w14:textId="77777777" w:rsidTr="004A75B2">
        <w:tc>
          <w:tcPr>
            <w:tcW w:w="1979" w:type="dxa"/>
          </w:tcPr>
          <w:p w14:paraId="0DDDE2AA" w14:textId="77777777" w:rsidR="000B3E6E" w:rsidRPr="000B3E6E" w:rsidRDefault="000B3E6E" w:rsidP="000B3E6E">
            <w:pPr>
              <w:rPr>
                <w:b/>
                <w:bCs/>
                <w:sz w:val="20"/>
                <w:szCs w:val="20"/>
              </w:rPr>
            </w:pPr>
            <w:r w:rsidRPr="000B3E6E">
              <w:rPr>
                <w:b/>
                <w:bCs/>
                <w:sz w:val="20"/>
                <w:szCs w:val="20"/>
              </w:rPr>
              <w:t>Number of CME credits required annually</w:t>
            </w:r>
          </w:p>
        </w:tc>
        <w:tc>
          <w:tcPr>
            <w:tcW w:w="1979" w:type="dxa"/>
          </w:tcPr>
          <w:p w14:paraId="144D5459" w14:textId="77777777" w:rsidR="000B3E6E" w:rsidRPr="000B3E6E" w:rsidRDefault="000B3E6E" w:rsidP="000B3E6E">
            <w:pPr>
              <w:rPr>
                <w:sz w:val="20"/>
                <w:szCs w:val="20"/>
              </w:rPr>
            </w:pPr>
            <w:r w:rsidRPr="000B3E6E">
              <w:rPr>
                <w:sz w:val="20"/>
                <w:szCs w:val="20"/>
              </w:rPr>
              <w:t>Specialists required to complete CME/CPD every 5 years (~ 250 – 300 points/5 years)</w:t>
            </w:r>
          </w:p>
        </w:tc>
        <w:tc>
          <w:tcPr>
            <w:tcW w:w="1980" w:type="dxa"/>
          </w:tcPr>
          <w:p w14:paraId="75A9A3D5" w14:textId="77777777" w:rsidR="000B3E6E" w:rsidRPr="000B3E6E" w:rsidRDefault="000B3E6E" w:rsidP="000B3E6E">
            <w:pPr>
              <w:rPr>
                <w:sz w:val="20"/>
                <w:szCs w:val="20"/>
              </w:rPr>
            </w:pPr>
            <w:r w:rsidRPr="000B3E6E">
              <w:rPr>
                <w:sz w:val="20"/>
                <w:szCs w:val="20"/>
              </w:rPr>
              <w:t xml:space="preserve">Not required but is recommended </w:t>
            </w:r>
          </w:p>
        </w:tc>
        <w:tc>
          <w:tcPr>
            <w:tcW w:w="1979" w:type="dxa"/>
          </w:tcPr>
          <w:p w14:paraId="07FF29DA" w14:textId="77777777" w:rsidR="000B3E6E" w:rsidRPr="000B3E6E" w:rsidRDefault="000B3E6E" w:rsidP="000B3E6E">
            <w:pPr>
              <w:rPr>
                <w:sz w:val="20"/>
                <w:szCs w:val="20"/>
              </w:rPr>
            </w:pPr>
            <w:r w:rsidRPr="000B3E6E">
              <w:rPr>
                <w:sz w:val="20"/>
                <w:szCs w:val="20"/>
              </w:rPr>
              <w:t xml:space="preserve">Recent move to </w:t>
            </w:r>
            <w:proofErr w:type="spellStart"/>
            <w:proofErr w:type="gramStart"/>
            <w:r w:rsidRPr="000B3E6E">
              <w:rPr>
                <w:sz w:val="20"/>
                <w:szCs w:val="20"/>
              </w:rPr>
              <w:t>required</w:t>
            </w:r>
            <w:proofErr w:type="spellEnd"/>
            <w:proofErr w:type="gramEnd"/>
            <w:r w:rsidRPr="000B3E6E">
              <w:rPr>
                <w:sz w:val="20"/>
                <w:szCs w:val="20"/>
              </w:rPr>
              <w:t xml:space="preserve"> every 5 years but no validation system </w:t>
            </w:r>
          </w:p>
        </w:tc>
        <w:tc>
          <w:tcPr>
            <w:tcW w:w="1979" w:type="dxa"/>
          </w:tcPr>
          <w:p w14:paraId="62F55341" w14:textId="77777777" w:rsidR="000B3E6E" w:rsidRPr="000B3E6E" w:rsidRDefault="000B3E6E" w:rsidP="000B3E6E">
            <w:pPr>
              <w:rPr>
                <w:sz w:val="20"/>
                <w:szCs w:val="20"/>
              </w:rPr>
            </w:pPr>
            <w:r w:rsidRPr="000B3E6E">
              <w:rPr>
                <w:sz w:val="20"/>
                <w:szCs w:val="20"/>
              </w:rPr>
              <w:t xml:space="preserve">Not required  </w:t>
            </w:r>
          </w:p>
        </w:tc>
        <w:tc>
          <w:tcPr>
            <w:tcW w:w="1980" w:type="dxa"/>
          </w:tcPr>
          <w:p w14:paraId="7887D441" w14:textId="77777777" w:rsidR="000B3E6E" w:rsidRPr="000B3E6E" w:rsidRDefault="000B3E6E" w:rsidP="000B3E6E">
            <w:pPr>
              <w:rPr>
                <w:sz w:val="20"/>
                <w:szCs w:val="20"/>
              </w:rPr>
            </w:pPr>
            <w:r w:rsidRPr="000B3E6E">
              <w:rPr>
                <w:sz w:val="20"/>
                <w:szCs w:val="20"/>
              </w:rPr>
              <w:t>Not defined, totally voluntary</w:t>
            </w:r>
          </w:p>
        </w:tc>
      </w:tr>
      <w:tr w:rsidR="000B3E6E" w:rsidRPr="000B3E6E" w14:paraId="331D62B3" w14:textId="77777777" w:rsidTr="004A75B2">
        <w:tc>
          <w:tcPr>
            <w:tcW w:w="1979" w:type="dxa"/>
          </w:tcPr>
          <w:p w14:paraId="669B1835" w14:textId="77777777" w:rsidR="000B3E6E" w:rsidRPr="000B3E6E" w:rsidRDefault="000B3E6E" w:rsidP="000B3E6E">
            <w:pPr>
              <w:rPr>
                <w:b/>
                <w:bCs/>
                <w:sz w:val="20"/>
                <w:szCs w:val="20"/>
              </w:rPr>
            </w:pPr>
            <w:r w:rsidRPr="000B3E6E">
              <w:rPr>
                <w:b/>
                <w:bCs/>
                <w:sz w:val="20"/>
                <w:szCs w:val="20"/>
              </w:rPr>
              <w:t>Regulatory body for CME requirements for physicians</w:t>
            </w:r>
          </w:p>
        </w:tc>
        <w:tc>
          <w:tcPr>
            <w:tcW w:w="1979" w:type="dxa"/>
          </w:tcPr>
          <w:p w14:paraId="66FC9EBD" w14:textId="77777777" w:rsidR="000B3E6E" w:rsidRPr="000B3E6E" w:rsidRDefault="000B3E6E" w:rsidP="000B3E6E">
            <w:pPr>
              <w:rPr>
                <w:sz w:val="20"/>
                <w:szCs w:val="20"/>
              </w:rPr>
            </w:pPr>
            <w:proofErr w:type="spellStart"/>
            <w:r w:rsidRPr="000B3E6E">
              <w:rPr>
                <w:sz w:val="20"/>
                <w:szCs w:val="20"/>
              </w:rPr>
              <w:t>ConACEM</w:t>
            </w:r>
            <w:proofErr w:type="spellEnd"/>
            <w:r w:rsidRPr="000B3E6E">
              <w:rPr>
                <w:sz w:val="20"/>
                <w:szCs w:val="20"/>
              </w:rPr>
              <w:t xml:space="preserve"> (Certification of Medical Specialties in </w:t>
            </w:r>
            <w:proofErr w:type="gramStart"/>
            <w:r w:rsidRPr="000B3E6E">
              <w:rPr>
                <w:sz w:val="20"/>
                <w:szCs w:val="20"/>
              </w:rPr>
              <w:t>Mexico)  -</w:t>
            </w:r>
            <w:proofErr w:type="gramEnd"/>
            <w:r w:rsidRPr="000B3E6E">
              <w:rPr>
                <w:sz w:val="20"/>
                <w:szCs w:val="20"/>
              </w:rPr>
              <w:t xml:space="preserve"> national council and specialty boards</w:t>
            </w:r>
          </w:p>
        </w:tc>
        <w:tc>
          <w:tcPr>
            <w:tcW w:w="1980" w:type="dxa"/>
          </w:tcPr>
          <w:p w14:paraId="0462B1AC" w14:textId="77777777" w:rsidR="000B3E6E" w:rsidRPr="000B3E6E" w:rsidRDefault="000B3E6E" w:rsidP="000B3E6E">
            <w:pPr>
              <w:rPr>
                <w:sz w:val="20"/>
                <w:szCs w:val="20"/>
              </w:rPr>
            </w:pPr>
            <w:r w:rsidRPr="000B3E6E">
              <w:rPr>
                <w:sz w:val="20"/>
                <w:szCs w:val="20"/>
              </w:rPr>
              <w:t>None; employer maintains participation record; economic bonus may be awarded for those who attend regularly.  National Medical College should act as a regulatory body with the National Health Technical Council; not occurring or enforced.</w:t>
            </w:r>
          </w:p>
        </w:tc>
        <w:tc>
          <w:tcPr>
            <w:tcW w:w="1979" w:type="dxa"/>
          </w:tcPr>
          <w:p w14:paraId="5946D45F" w14:textId="77777777" w:rsidR="000B3E6E" w:rsidRPr="000B3E6E" w:rsidRDefault="000B3E6E" w:rsidP="000B3E6E">
            <w:pPr>
              <w:rPr>
                <w:sz w:val="20"/>
                <w:szCs w:val="20"/>
              </w:rPr>
            </w:pPr>
            <w:r w:rsidRPr="000B3E6E">
              <w:rPr>
                <w:sz w:val="20"/>
                <w:szCs w:val="20"/>
              </w:rPr>
              <w:t>None</w:t>
            </w:r>
          </w:p>
        </w:tc>
        <w:tc>
          <w:tcPr>
            <w:tcW w:w="1979" w:type="dxa"/>
          </w:tcPr>
          <w:p w14:paraId="0D4E25E5" w14:textId="77777777" w:rsidR="000B3E6E" w:rsidRPr="000B3E6E" w:rsidRDefault="000B3E6E" w:rsidP="000B3E6E">
            <w:pPr>
              <w:rPr>
                <w:sz w:val="20"/>
                <w:szCs w:val="20"/>
              </w:rPr>
            </w:pPr>
            <w:r w:rsidRPr="000B3E6E">
              <w:rPr>
                <w:sz w:val="20"/>
                <w:szCs w:val="20"/>
              </w:rPr>
              <w:t>None.  The Uruguayan College of Physicians has that power by Law but has not implemented it.</w:t>
            </w:r>
          </w:p>
        </w:tc>
        <w:tc>
          <w:tcPr>
            <w:tcW w:w="1980" w:type="dxa"/>
          </w:tcPr>
          <w:p w14:paraId="0A106C74" w14:textId="77777777" w:rsidR="000B3E6E" w:rsidRPr="000B3E6E" w:rsidRDefault="000B3E6E" w:rsidP="000B3E6E">
            <w:pPr>
              <w:rPr>
                <w:sz w:val="20"/>
                <w:szCs w:val="20"/>
              </w:rPr>
            </w:pPr>
            <w:r w:rsidRPr="000B3E6E">
              <w:rPr>
                <w:sz w:val="20"/>
                <w:szCs w:val="20"/>
              </w:rPr>
              <w:t>None</w:t>
            </w:r>
          </w:p>
        </w:tc>
      </w:tr>
      <w:tr w:rsidR="000B3E6E" w:rsidRPr="000B3E6E" w14:paraId="0E7DA3D6" w14:textId="77777777" w:rsidTr="004A75B2">
        <w:tc>
          <w:tcPr>
            <w:tcW w:w="1979" w:type="dxa"/>
          </w:tcPr>
          <w:p w14:paraId="09604E96" w14:textId="77777777" w:rsidR="000B3E6E" w:rsidRPr="000B3E6E" w:rsidRDefault="000B3E6E" w:rsidP="000B3E6E">
            <w:pPr>
              <w:rPr>
                <w:b/>
                <w:bCs/>
                <w:sz w:val="20"/>
                <w:szCs w:val="20"/>
              </w:rPr>
            </w:pPr>
            <w:r w:rsidRPr="000B3E6E">
              <w:rPr>
                <w:b/>
                <w:bCs/>
                <w:sz w:val="20"/>
                <w:szCs w:val="20"/>
              </w:rPr>
              <w:lastRenderedPageBreak/>
              <w:t xml:space="preserve">Regulatory body for CME providers </w:t>
            </w:r>
          </w:p>
        </w:tc>
        <w:tc>
          <w:tcPr>
            <w:tcW w:w="1979" w:type="dxa"/>
          </w:tcPr>
          <w:p w14:paraId="4EB39700" w14:textId="77777777" w:rsidR="000B3E6E" w:rsidRPr="000B3E6E" w:rsidRDefault="000B3E6E" w:rsidP="000B3E6E">
            <w:pPr>
              <w:rPr>
                <w:sz w:val="20"/>
                <w:szCs w:val="20"/>
              </w:rPr>
            </w:pPr>
            <w:r w:rsidRPr="000B3E6E">
              <w:rPr>
                <w:sz w:val="20"/>
                <w:szCs w:val="20"/>
              </w:rPr>
              <w:t xml:space="preserve">Activity approval </w:t>
            </w:r>
            <w:proofErr w:type="gramStart"/>
            <w:r w:rsidRPr="000B3E6E">
              <w:rPr>
                <w:sz w:val="20"/>
                <w:szCs w:val="20"/>
              </w:rPr>
              <w:t>system;</w:t>
            </w:r>
            <w:proofErr w:type="gramEnd"/>
            <w:r w:rsidRPr="000B3E6E">
              <w:rPr>
                <w:sz w:val="20"/>
                <w:szCs w:val="20"/>
              </w:rPr>
              <w:t xml:space="preserve"> national council of specialties approves</w:t>
            </w:r>
          </w:p>
        </w:tc>
        <w:tc>
          <w:tcPr>
            <w:tcW w:w="1980" w:type="dxa"/>
          </w:tcPr>
          <w:p w14:paraId="5AB4B1EA" w14:textId="77777777" w:rsidR="000B3E6E" w:rsidRPr="000B3E6E" w:rsidRDefault="000B3E6E" w:rsidP="000B3E6E">
            <w:pPr>
              <w:rPr>
                <w:sz w:val="20"/>
                <w:szCs w:val="20"/>
              </w:rPr>
            </w:pPr>
            <w:r w:rsidRPr="000B3E6E">
              <w:rPr>
                <w:sz w:val="20"/>
                <w:szCs w:val="20"/>
              </w:rPr>
              <w:t>School of Medicine CME Commission</w:t>
            </w:r>
          </w:p>
        </w:tc>
        <w:tc>
          <w:tcPr>
            <w:tcW w:w="1979" w:type="dxa"/>
          </w:tcPr>
          <w:p w14:paraId="611A52D2" w14:textId="77777777" w:rsidR="000B3E6E" w:rsidRPr="000B3E6E" w:rsidRDefault="000B3E6E" w:rsidP="000B3E6E">
            <w:pPr>
              <w:rPr>
                <w:sz w:val="20"/>
                <w:szCs w:val="20"/>
              </w:rPr>
            </w:pPr>
            <w:r w:rsidRPr="000B3E6E">
              <w:rPr>
                <w:sz w:val="20"/>
                <w:szCs w:val="20"/>
              </w:rPr>
              <w:t>None</w:t>
            </w:r>
          </w:p>
        </w:tc>
        <w:tc>
          <w:tcPr>
            <w:tcW w:w="1979" w:type="dxa"/>
          </w:tcPr>
          <w:p w14:paraId="49E822F2" w14:textId="77777777" w:rsidR="000B3E6E" w:rsidRPr="000B3E6E" w:rsidRDefault="000B3E6E" w:rsidP="000B3E6E">
            <w:pPr>
              <w:rPr>
                <w:sz w:val="20"/>
                <w:szCs w:val="20"/>
              </w:rPr>
            </w:pPr>
            <w:r w:rsidRPr="000B3E6E">
              <w:rPr>
                <w:sz w:val="20"/>
                <w:szCs w:val="20"/>
              </w:rPr>
              <w:t>National Accreditation Commission</w:t>
            </w:r>
          </w:p>
        </w:tc>
        <w:tc>
          <w:tcPr>
            <w:tcW w:w="1980" w:type="dxa"/>
          </w:tcPr>
          <w:p w14:paraId="699183E4" w14:textId="77777777" w:rsidR="000B3E6E" w:rsidRPr="000B3E6E" w:rsidRDefault="000B3E6E" w:rsidP="000B3E6E">
            <w:pPr>
              <w:rPr>
                <w:sz w:val="20"/>
                <w:szCs w:val="20"/>
              </w:rPr>
            </w:pPr>
            <w:r w:rsidRPr="000B3E6E">
              <w:rPr>
                <w:sz w:val="20"/>
                <w:szCs w:val="20"/>
              </w:rPr>
              <w:t>None</w:t>
            </w:r>
          </w:p>
        </w:tc>
      </w:tr>
      <w:tr w:rsidR="000B3E6E" w:rsidRPr="000B3E6E" w14:paraId="7B74580C" w14:textId="77777777" w:rsidTr="004A75B2">
        <w:tc>
          <w:tcPr>
            <w:tcW w:w="1979" w:type="dxa"/>
          </w:tcPr>
          <w:p w14:paraId="050312B3" w14:textId="77777777" w:rsidR="000B3E6E" w:rsidRPr="000B3E6E" w:rsidRDefault="000B3E6E" w:rsidP="000B3E6E">
            <w:pPr>
              <w:rPr>
                <w:b/>
                <w:bCs/>
                <w:sz w:val="20"/>
                <w:szCs w:val="20"/>
              </w:rPr>
            </w:pPr>
            <w:r w:rsidRPr="000B3E6E">
              <w:rPr>
                <w:b/>
                <w:bCs/>
                <w:sz w:val="20"/>
                <w:szCs w:val="20"/>
              </w:rPr>
              <w:t>Types of approved CME providers</w:t>
            </w:r>
          </w:p>
        </w:tc>
        <w:tc>
          <w:tcPr>
            <w:tcW w:w="1979" w:type="dxa"/>
          </w:tcPr>
          <w:p w14:paraId="61F11B37" w14:textId="77777777" w:rsidR="000B3E6E" w:rsidRPr="000B3E6E" w:rsidRDefault="000B3E6E" w:rsidP="000B3E6E">
            <w:pPr>
              <w:rPr>
                <w:sz w:val="20"/>
                <w:szCs w:val="20"/>
              </w:rPr>
            </w:pPr>
            <w:r w:rsidRPr="000B3E6E">
              <w:rPr>
                <w:sz w:val="20"/>
                <w:szCs w:val="20"/>
              </w:rPr>
              <w:t xml:space="preserve">Primarily universities and medical associations or societies </w:t>
            </w:r>
          </w:p>
        </w:tc>
        <w:tc>
          <w:tcPr>
            <w:tcW w:w="1980" w:type="dxa"/>
          </w:tcPr>
          <w:p w14:paraId="79AE040A" w14:textId="77777777" w:rsidR="000B3E6E" w:rsidRPr="000B3E6E" w:rsidRDefault="000B3E6E" w:rsidP="000B3E6E">
            <w:pPr>
              <w:rPr>
                <w:sz w:val="20"/>
                <w:szCs w:val="20"/>
              </w:rPr>
            </w:pPr>
            <w:r w:rsidRPr="000B3E6E">
              <w:rPr>
                <w:sz w:val="20"/>
                <w:szCs w:val="20"/>
              </w:rPr>
              <w:t>Medical societies; supervised by the School of Medicine of the University of Panama.</w:t>
            </w:r>
          </w:p>
        </w:tc>
        <w:tc>
          <w:tcPr>
            <w:tcW w:w="1979" w:type="dxa"/>
          </w:tcPr>
          <w:p w14:paraId="23DDE587" w14:textId="77777777" w:rsidR="000B3E6E" w:rsidRPr="000B3E6E" w:rsidRDefault="000B3E6E" w:rsidP="000B3E6E">
            <w:pPr>
              <w:rPr>
                <w:sz w:val="20"/>
                <w:szCs w:val="20"/>
              </w:rPr>
            </w:pPr>
            <w:r w:rsidRPr="000B3E6E">
              <w:rPr>
                <w:sz w:val="20"/>
                <w:szCs w:val="20"/>
              </w:rPr>
              <w:t>Many types including pharma</w:t>
            </w:r>
          </w:p>
        </w:tc>
        <w:tc>
          <w:tcPr>
            <w:tcW w:w="1979" w:type="dxa"/>
          </w:tcPr>
          <w:p w14:paraId="12BB231E" w14:textId="77777777" w:rsidR="000B3E6E" w:rsidRPr="000B3E6E" w:rsidRDefault="000B3E6E" w:rsidP="000B3E6E">
            <w:pPr>
              <w:rPr>
                <w:sz w:val="20"/>
                <w:szCs w:val="20"/>
              </w:rPr>
            </w:pPr>
            <w:r w:rsidRPr="000B3E6E">
              <w:rPr>
                <w:sz w:val="20"/>
                <w:szCs w:val="20"/>
              </w:rPr>
              <w:t>Public or private health related organizations such as schools of medicine, scientific societies, and health care delivery organizations</w:t>
            </w:r>
          </w:p>
        </w:tc>
        <w:tc>
          <w:tcPr>
            <w:tcW w:w="1980" w:type="dxa"/>
          </w:tcPr>
          <w:p w14:paraId="303EFCC8" w14:textId="77777777" w:rsidR="000B3E6E" w:rsidRPr="000B3E6E" w:rsidRDefault="000B3E6E" w:rsidP="000B3E6E">
            <w:pPr>
              <w:rPr>
                <w:sz w:val="20"/>
                <w:szCs w:val="20"/>
              </w:rPr>
            </w:pPr>
            <w:r w:rsidRPr="000B3E6E">
              <w:rPr>
                <w:sz w:val="20"/>
                <w:szCs w:val="20"/>
              </w:rPr>
              <w:t>Medical Societies or Associations, Medical Institutions</w:t>
            </w:r>
          </w:p>
        </w:tc>
      </w:tr>
      <w:tr w:rsidR="000B3E6E" w:rsidRPr="000B3E6E" w14:paraId="42E10770" w14:textId="77777777" w:rsidTr="004A75B2">
        <w:tc>
          <w:tcPr>
            <w:tcW w:w="1979" w:type="dxa"/>
          </w:tcPr>
          <w:p w14:paraId="3962CAEE" w14:textId="77777777" w:rsidR="000B3E6E" w:rsidRPr="000B3E6E" w:rsidRDefault="000B3E6E" w:rsidP="000B3E6E">
            <w:pPr>
              <w:rPr>
                <w:b/>
                <w:bCs/>
                <w:sz w:val="20"/>
                <w:szCs w:val="20"/>
              </w:rPr>
            </w:pPr>
            <w:r w:rsidRPr="000B3E6E">
              <w:rPr>
                <w:b/>
                <w:bCs/>
                <w:sz w:val="20"/>
                <w:szCs w:val="20"/>
              </w:rPr>
              <w:t>Types of CME formats/credits</w:t>
            </w:r>
          </w:p>
        </w:tc>
        <w:tc>
          <w:tcPr>
            <w:tcW w:w="1979" w:type="dxa"/>
          </w:tcPr>
          <w:p w14:paraId="1E0FEEFE" w14:textId="77777777" w:rsidR="000B3E6E" w:rsidRPr="000B3E6E" w:rsidRDefault="000B3E6E" w:rsidP="000B3E6E">
            <w:pPr>
              <w:rPr>
                <w:sz w:val="20"/>
                <w:szCs w:val="20"/>
              </w:rPr>
            </w:pPr>
            <w:r w:rsidRPr="000B3E6E">
              <w:rPr>
                <w:sz w:val="20"/>
                <w:szCs w:val="20"/>
              </w:rPr>
              <w:t>Multiple formats</w:t>
            </w:r>
          </w:p>
        </w:tc>
        <w:tc>
          <w:tcPr>
            <w:tcW w:w="1980" w:type="dxa"/>
          </w:tcPr>
          <w:p w14:paraId="64505AA4" w14:textId="77777777" w:rsidR="000B3E6E" w:rsidRPr="000B3E6E" w:rsidRDefault="000B3E6E" w:rsidP="000B3E6E">
            <w:pPr>
              <w:rPr>
                <w:sz w:val="20"/>
                <w:szCs w:val="20"/>
              </w:rPr>
            </w:pPr>
            <w:r w:rsidRPr="000B3E6E">
              <w:rPr>
                <w:sz w:val="20"/>
                <w:szCs w:val="20"/>
              </w:rPr>
              <w:t>Multiple formats</w:t>
            </w:r>
          </w:p>
        </w:tc>
        <w:tc>
          <w:tcPr>
            <w:tcW w:w="1979" w:type="dxa"/>
          </w:tcPr>
          <w:p w14:paraId="79B233A5" w14:textId="77777777" w:rsidR="000B3E6E" w:rsidRPr="000B3E6E" w:rsidRDefault="000B3E6E" w:rsidP="000B3E6E">
            <w:pPr>
              <w:rPr>
                <w:sz w:val="20"/>
                <w:szCs w:val="20"/>
              </w:rPr>
            </w:pPr>
            <w:r w:rsidRPr="000B3E6E">
              <w:rPr>
                <w:sz w:val="20"/>
                <w:szCs w:val="20"/>
              </w:rPr>
              <w:t>Multiple formats</w:t>
            </w:r>
          </w:p>
        </w:tc>
        <w:tc>
          <w:tcPr>
            <w:tcW w:w="1979" w:type="dxa"/>
          </w:tcPr>
          <w:p w14:paraId="44743AA0" w14:textId="77777777" w:rsidR="000B3E6E" w:rsidRPr="000B3E6E" w:rsidRDefault="000B3E6E" w:rsidP="000B3E6E">
            <w:pPr>
              <w:rPr>
                <w:sz w:val="20"/>
                <w:szCs w:val="20"/>
              </w:rPr>
            </w:pPr>
            <w:r w:rsidRPr="000B3E6E">
              <w:rPr>
                <w:sz w:val="20"/>
                <w:szCs w:val="20"/>
              </w:rPr>
              <w:t>Multiple formats</w:t>
            </w:r>
          </w:p>
        </w:tc>
        <w:tc>
          <w:tcPr>
            <w:tcW w:w="1980" w:type="dxa"/>
          </w:tcPr>
          <w:p w14:paraId="39F9E55E" w14:textId="77777777" w:rsidR="000B3E6E" w:rsidRPr="000B3E6E" w:rsidRDefault="000B3E6E" w:rsidP="000B3E6E">
            <w:pPr>
              <w:rPr>
                <w:sz w:val="20"/>
                <w:szCs w:val="20"/>
              </w:rPr>
            </w:pPr>
            <w:r w:rsidRPr="000B3E6E">
              <w:rPr>
                <w:sz w:val="20"/>
                <w:szCs w:val="20"/>
              </w:rPr>
              <w:t>There is not an established type of format/credit in our country</w:t>
            </w:r>
          </w:p>
        </w:tc>
      </w:tr>
      <w:tr w:rsidR="000B3E6E" w:rsidRPr="000B3E6E" w14:paraId="18ACE28E" w14:textId="77777777" w:rsidTr="004A75B2">
        <w:tc>
          <w:tcPr>
            <w:tcW w:w="1979" w:type="dxa"/>
          </w:tcPr>
          <w:p w14:paraId="4DE727AE" w14:textId="77777777" w:rsidR="000B3E6E" w:rsidRPr="000B3E6E" w:rsidRDefault="000B3E6E" w:rsidP="000B3E6E">
            <w:pPr>
              <w:rPr>
                <w:b/>
                <w:bCs/>
                <w:sz w:val="20"/>
                <w:szCs w:val="20"/>
              </w:rPr>
            </w:pPr>
            <w:r w:rsidRPr="000B3E6E">
              <w:rPr>
                <w:b/>
                <w:bCs/>
                <w:sz w:val="20"/>
                <w:szCs w:val="20"/>
              </w:rPr>
              <w:t xml:space="preserve">How CME credit awarded </w:t>
            </w:r>
          </w:p>
          <w:p w14:paraId="37EA2FCE" w14:textId="77777777" w:rsidR="000B3E6E" w:rsidRPr="000B3E6E" w:rsidRDefault="000B3E6E" w:rsidP="000B3E6E">
            <w:pPr>
              <w:rPr>
                <w:b/>
                <w:bCs/>
                <w:sz w:val="20"/>
                <w:szCs w:val="20"/>
              </w:rPr>
            </w:pPr>
          </w:p>
        </w:tc>
        <w:tc>
          <w:tcPr>
            <w:tcW w:w="1979" w:type="dxa"/>
          </w:tcPr>
          <w:p w14:paraId="2E38B366" w14:textId="77777777" w:rsidR="000B3E6E" w:rsidRPr="000B3E6E" w:rsidRDefault="000B3E6E" w:rsidP="000B3E6E">
            <w:pPr>
              <w:rPr>
                <w:sz w:val="20"/>
                <w:szCs w:val="20"/>
              </w:rPr>
            </w:pPr>
            <w:r w:rsidRPr="000B3E6E">
              <w:rPr>
                <w:sz w:val="20"/>
                <w:szCs w:val="20"/>
              </w:rPr>
              <w:t>Sliding scale based on activity type</w:t>
            </w:r>
          </w:p>
        </w:tc>
        <w:tc>
          <w:tcPr>
            <w:tcW w:w="1980" w:type="dxa"/>
          </w:tcPr>
          <w:p w14:paraId="5047276C" w14:textId="77777777" w:rsidR="000B3E6E" w:rsidRPr="000B3E6E" w:rsidRDefault="000B3E6E" w:rsidP="000B3E6E">
            <w:pPr>
              <w:rPr>
                <w:sz w:val="20"/>
                <w:szCs w:val="20"/>
              </w:rPr>
            </w:pPr>
            <w:r w:rsidRPr="000B3E6E">
              <w:rPr>
                <w:sz w:val="20"/>
                <w:szCs w:val="20"/>
              </w:rPr>
              <w:t>Sliding scale based on activity type</w:t>
            </w:r>
          </w:p>
        </w:tc>
        <w:tc>
          <w:tcPr>
            <w:tcW w:w="1979" w:type="dxa"/>
          </w:tcPr>
          <w:p w14:paraId="54C02C21" w14:textId="77777777" w:rsidR="000B3E6E" w:rsidRPr="000B3E6E" w:rsidRDefault="000B3E6E" w:rsidP="000B3E6E">
            <w:pPr>
              <w:rPr>
                <w:sz w:val="20"/>
                <w:szCs w:val="20"/>
              </w:rPr>
            </w:pPr>
            <w:r w:rsidRPr="000B3E6E">
              <w:rPr>
                <w:sz w:val="20"/>
                <w:szCs w:val="20"/>
              </w:rPr>
              <w:t>Sliding scale based on activity type</w:t>
            </w:r>
          </w:p>
        </w:tc>
        <w:tc>
          <w:tcPr>
            <w:tcW w:w="1979" w:type="dxa"/>
          </w:tcPr>
          <w:p w14:paraId="6B69DC48" w14:textId="77777777" w:rsidR="000B3E6E" w:rsidRPr="000B3E6E" w:rsidRDefault="000B3E6E" w:rsidP="000B3E6E">
            <w:pPr>
              <w:rPr>
                <w:sz w:val="20"/>
                <w:szCs w:val="20"/>
              </w:rPr>
            </w:pPr>
            <w:r w:rsidRPr="000B3E6E">
              <w:rPr>
                <w:sz w:val="20"/>
                <w:szCs w:val="20"/>
              </w:rPr>
              <w:t>Sliding scale based on activity type</w:t>
            </w:r>
          </w:p>
        </w:tc>
        <w:tc>
          <w:tcPr>
            <w:tcW w:w="1980" w:type="dxa"/>
          </w:tcPr>
          <w:p w14:paraId="57349E61" w14:textId="77777777" w:rsidR="000B3E6E" w:rsidRPr="000B3E6E" w:rsidRDefault="000B3E6E" w:rsidP="000B3E6E">
            <w:pPr>
              <w:rPr>
                <w:sz w:val="20"/>
                <w:szCs w:val="20"/>
              </w:rPr>
            </w:pPr>
            <w:r w:rsidRPr="000B3E6E">
              <w:rPr>
                <w:sz w:val="20"/>
                <w:szCs w:val="20"/>
              </w:rPr>
              <w:t>There is not an established type of format/credit in our country</w:t>
            </w:r>
          </w:p>
        </w:tc>
      </w:tr>
      <w:tr w:rsidR="000B3E6E" w:rsidRPr="000B3E6E" w14:paraId="20FB81E8" w14:textId="77777777" w:rsidTr="004A75B2">
        <w:tc>
          <w:tcPr>
            <w:tcW w:w="1979" w:type="dxa"/>
          </w:tcPr>
          <w:p w14:paraId="3B7C29F8" w14:textId="77777777" w:rsidR="000B3E6E" w:rsidRPr="000B3E6E" w:rsidRDefault="000B3E6E" w:rsidP="000B3E6E">
            <w:pPr>
              <w:rPr>
                <w:b/>
                <w:bCs/>
                <w:sz w:val="20"/>
                <w:szCs w:val="20"/>
              </w:rPr>
            </w:pPr>
            <w:r w:rsidRPr="000B3E6E">
              <w:rPr>
                <w:b/>
                <w:bCs/>
                <w:sz w:val="20"/>
                <w:szCs w:val="20"/>
              </w:rPr>
              <w:t>Areas of opportunity as described by SME</w:t>
            </w:r>
          </w:p>
        </w:tc>
        <w:tc>
          <w:tcPr>
            <w:tcW w:w="1979" w:type="dxa"/>
          </w:tcPr>
          <w:p w14:paraId="2562D468" w14:textId="77777777" w:rsidR="000B3E6E" w:rsidRPr="000B3E6E" w:rsidRDefault="000B3E6E" w:rsidP="000B3E6E">
            <w:pPr>
              <w:rPr>
                <w:sz w:val="20"/>
                <w:szCs w:val="20"/>
              </w:rPr>
            </w:pPr>
            <w:r w:rsidRPr="000B3E6E">
              <w:rPr>
                <w:sz w:val="20"/>
                <w:szCs w:val="20"/>
              </w:rPr>
              <w:t>Create regulations to validate CME; standardize certification exams in specialties and general medicine; certify medical specialty programs and align with recertification every 5 years; align CME/CPD requirements with licensure; it is too easy to collect CME/CPD points; education is not aligned with actual practice gaps</w:t>
            </w:r>
          </w:p>
        </w:tc>
        <w:tc>
          <w:tcPr>
            <w:tcW w:w="1980" w:type="dxa"/>
          </w:tcPr>
          <w:p w14:paraId="5B7B4DEE" w14:textId="77777777" w:rsidR="000B3E6E" w:rsidRPr="000B3E6E" w:rsidRDefault="000B3E6E" w:rsidP="000B3E6E">
            <w:pPr>
              <w:rPr>
                <w:sz w:val="20"/>
                <w:szCs w:val="20"/>
              </w:rPr>
            </w:pPr>
            <w:r w:rsidRPr="000B3E6E">
              <w:rPr>
                <w:sz w:val="20"/>
                <w:szCs w:val="20"/>
              </w:rPr>
              <w:t>Implement mandatory system and quantitative assessment and audits to check progress; need to upskill faculty for CME/CPD; need focus on development of competencies; make CPD “wider and deeper”</w:t>
            </w:r>
          </w:p>
        </w:tc>
        <w:tc>
          <w:tcPr>
            <w:tcW w:w="1979" w:type="dxa"/>
          </w:tcPr>
          <w:p w14:paraId="24698D7D" w14:textId="77777777" w:rsidR="000B3E6E" w:rsidRPr="000B3E6E" w:rsidRDefault="000B3E6E" w:rsidP="000B3E6E">
            <w:pPr>
              <w:rPr>
                <w:sz w:val="20"/>
                <w:szCs w:val="20"/>
              </w:rPr>
            </w:pPr>
            <w:r w:rsidRPr="000B3E6E">
              <w:rPr>
                <w:sz w:val="20"/>
                <w:szCs w:val="20"/>
              </w:rPr>
              <w:t>Education provided is not aligned to needs; no validation system for participation or quality; cost of CME/CPD is cost prohibitive due to low salaries</w:t>
            </w:r>
          </w:p>
        </w:tc>
        <w:tc>
          <w:tcPr>
            <w:tcW w:w="1979" w:type="dxa"/>
          </w:tcPr>
          <w:p w14:paraId="0065A8B7" w14:textId="77777777" w:rsidR="000B3E6E" w:rsidRPr="000B3E6E" w:rsidRDefault="000B3E6E" w:rsidP="000B3E6E">
            <w:pPr>
              <w:rPr>
                <w:sz w:val="20"/>
                <w:szCs w:val="20"/>
              </w:rPr>
            </w:pPr>
            <w:r w:rsidRPr="000B3E6E">
              <w:rPr>
                <w:sz w:val="20"/>
                <w:szCs w:val="20"/>
              </w:rPr>
              <w:t xml:space="preserve">Increase emphasis on sequential activities, and online and hybrid education; increase IPE/IPCE; increase coordination with other countries and regions; better integrate CME/CPD into health care system; increase incentives to participate </w:t>
            </w:r>
          </w:p>
        </w:tc>
        <w:tc>
          <w:tcPr>
            <w:tcW w:w="1980" w:type="dxa"/>
          </w:tcPr>
          <w:p w14:paraId="57061FB7" w14:textId="77777777" w:rsidR="000B3E6E" w:rsidRPr="000B3E6E" w:rsidRDefault="000B3E6E" w:rsidP="000B3E6E">
            <w:pPr>
              <w:rPr>
                <w:sz w:val="20"/>
                <w:szCs w:val="20"/>
              </w:rPr>
            </w:pPr>
            <w:r w:rsidRPr="000B3E6E">
              <w:rPr>
                <w:sz w:val="20"/>
                <w:szCs w:val="20"/>
              </w:rPr>
              <w:t>There is an opportunity to create a SME adapted to our country conditions</w:t>
            </w:r>
          </w:p>
        </w:tc>
      </w:tr>
      <w:tr w:rsidR="000B3E6E" w:rsidRPr="000B3E6E" w14:paraId="2B417FEC" w14:textId="77777777" w:rsidTr="004A75B2">
        <w:tc>
          <w:tcPr>
            <w:tcW w:w="1979" w:type="dxa"/>
          </w:tcPr>
          <w:p w14:paraId="6BB35BA6" w14:textId="77777777" w:rsidR="000B3E6E" w:rsidRPr="000B3E6E" w:rsidRDefault="000B3E6E" w:rsidP="000B3E6E">
            <w:pPr>
              <w:rPr>
                <w:b/>
                <w:bCs/>
                <w:sz w:val="20"/>
                <w:szCs w:val="20"/>
              </w:rPr>
            </w:pPr>
            <w:r w:rsidRPr="000B3E6E">
              <w:rPr>
                <w:b/>
                <w:bCs/>
                <w:sz w:val="20"/>
                <w:szCs w:val="20"/>
              </w:rPr>
              <w:t xml:space="preserve">Interprofessional (IPE/IPCE) opportunities </w:t>
            </w:r>
          </w:p>
        </w:tc>
        <w:tc>
          <w:tcPr>
            <w:tcW w:w="1979" w:type="dxa"/>
          </w:tcPr>
          <w:p w14:paraId="5ACFDC40" w14:textId="77777777" w:rsidR="000B3E6E" w:rsidRPr="000B3E6E" w:rsidRDefault="000B3E6E" w:rsidP="000B3E6E">
            <w:pPr>
              <w:rPr>
                <w:sz w:val="20"/>
                <w:szCs w:val="20"/>
              </w:rPr>
            </w:pPr>
            <w:r w:rsidRPr="000B3E6E">
              <w:rPr>
                <w:sz w:val="20"/>
                <w:szCs w:val="20"/>
              </w:rPr>
              <w:t xml:space="preserve">Not available </w:t>
            </w:r>
          </w:p>
        </w:tc>
        <w:tc>
          <w:tcPr>
            <w:tcW w:w="1980" w:type="dxa"/>
          </w:tcPr>
          <w:p w14:paraId="73416148" w14:textId="77777777" w:rsidR="000B3E6E" w:rsidRPr="000B3E6E" w:rsidRDefault="000B3E6E" w:rsidP="000B3E6E">
            <w:pPr>
              <w:rPr>
                <w:sz w:val="20"/>
                <w:szCs w:val="20"/>
              </w:rPr>
            </w:pPr>
            <w:r w:rsidRPr="000B3E6E">
              <w:rPr>
                <w:sz w:val="20"/>
                <w:szCs w:val="20"/>
              </w:rPr>
              <w:t>Rare</w:t>
            </w:r>
          </w:p>
        </w:tc>
        <w:tc>
          <w:tcPr>
            <w:tcW w:w="1979" w:type="dxa"/>
          </w:tcPr>
          <w:p w14:paraId="2E3E05C9" w14:textId="77777777" w:rsidR="000B3E6E" w:rsidRPr="000B3E6E" w:rsidRDefault="000B3E6E" w:rsidP="000B3E6E">
            <w:pPr>
              <w:rPr>
                <w:sz w:val="20"/>
                <w:szCs w:val="20"/>
              </w:rPr>
            </w:pPr>
            <w:r w:rsidRPr="000B3E6E">
              <w:rPr>
                <w:sz w:val="20"/>
                <w:szCs w:val="20"/>
              </w:rPr>
              <w:t>Very rare</w:t>
            </w:r>
          </w:p>
        </w:tc>
        <w:tc>
          <w:tcPr>
            <w:tcW w:w="1979" w:type="dxa"/>
          </w:tcPr>
          <w:p w14:paraId="1C70C8F6" w14:textId="77777777" w:rsidR="000B3E6E" w:rsidRPr="000B3E6E" w:rsidRDefault="000B3E6E" w:rsidP="000B3E6E">
            <w:pPr>
              <w:rPr>
                <w:sz w:val="20"/>
                <w:szCs w:val="20"/>
              </w:rPr>
            </w:pPr>
            <w:r w:rsidRPr="000B3E6E">
              <w:rPr>
                <w:sz w:val="20"/>
                <w:szCs w:val="20"/>
              </w:rPr>
              <w:t>Exists and accredited CME/CPD values IPE design</w:t>
            </w:r>
          </w:p>
        </w:tc>
        <w:tc>
          <w:tcPr>
            <w:tcW w:w="1980" w:type="dxa"/>
          </w:tcPr>
          <w:p w14:paraId="2DDA5026" w14:textId="77777777" w:rsidR="000B3E6E" w:rsidRPr="000B3E6E" w:rsidRDefault="000B3E6E" w:rsidP="000B3E6E">
            <w:pPr>
              <w:rPr>
                <w:sz w:val="20"/>
                <w:szCs w:val="20"/>
              </w:rPr>
            </w:pPr>
            <w:r w:rsidRPr="000B3E6E">
              <w:rPr>
                <w:sz w:val="20"/>
                <w:szCs w:val="20"/>
              </w:rPr>
              <w:t>Happens frequently</w:t>
            </w:r>
          </w:p>
        </w:tc>
      </w:tr>
      <w:tr w:rsidR="000B3E6E" w:rsidRPr="000B3E6E" w14:paraId="6831FAE4" w14:textId="77777777" w:rsidTr="004A75B2">
        <w:tc>
          <w:tcPr>
            <w:tcW w:w="1979" w:type="dxa"/>
          </w:tcPr>
          <w:p w14:paraId="0AD54A78" w14:textId="77777777" w:rsidR="000B3E6E" w:rsidRPr="000B3E6E" w:rsidRDefault="000B3E6E" w:rsidP="000B3E6E">
            <w:pPr>
              <w:rPr>
                <w:b/>
                <w:bCs/>
                <w:sz w:val="20"/>
                <w:szCs w:val="20"/>
              </w:rPr>
            </w:pPr>
            <w:r w:rsidRPr="000B3E6E">
              <w:rPr>
                <w:b/>
                <w:bCs/>
                <w:sz w:val="20"/>
                <w:szCs w:val="20"/>
              </w:rPr>
              <w:lastRenderedPageBreak/>
              <w:t>Perception of industry supported CME</w:t>
            </w:r>
          </w:p>
        </w:tc>
        <w:tc>
          <w:tcPr>
            <w:tcW w:w="1979" w:type="dxa"/>
          </w:tcPr>
          <w:p w14:paraId="339686E1" w14:textId="77777777" w:rsidR="000B3E6E" w:rsidRPr="000B3E6E" w:rsidRDefault="000B3E6E" w:rsidP="000B3E6E">
            <w:pPr>
              <w:rPr>
                <w:sz w:val="20"/>
                <w:szCs w:val="20"/>
              </w:rPr>
            </w:pPr>
            <w:r w:rsidRPr="000B3E6E">
              <w:rPr>
                <w:sz w:val="20"/>
                <w:szCs w:val="20"/>
              </w:rPr>
              <w:t>~ 70% of CPD in country is promotional; pharma tries to influence content and practice decisions</w:t>
            </w:r>
          </w:p>
        </w:tc>
        <w:tc>
          <w:tcPr>
            <w:tcW w:w="1980" w:type="dxa"/>
          </w:tcPr>
          <w:p w14:paraId="30C142CD" w14:textId="77777777" w:rsidR="000B3E6E" w:rsidRPr="000B3E6E" w:rsidRDefault="000B3E6E" w:rsidP="000B3E6E">
            <w:pPr>
              <w:rPr>
                <w:sz w:val="20"/>
                <w:szCs w:val="20"/>
              </w:rPr>
            </w:pPr>
            <w:r w:rsidRPr="000B3E6E">
              <w:rPr>
                <w:sz w:val="20"/>
                <w:szCs w:val="20"/>
              </w:rPr>
              <w:t xml:space="preserve">Pharma can be a provider if main objective is teaching; do not control content or help to develop it; bias needs to be evaluated </w:t>
            </w:r>
          </w:p>
        </w:tc>
        <w:tc>
          <w:tcPr>
            <w:tcW w:w="1979" w:type="dxa"/>
          </w:tcPr>
          <w:p w14:paraId="012C7CE1" w14:textId="77777777" w:rsidR="000B3E6E" w:rsidRPr="000B3E6E" w:rsidRDefault="000B3E6E" w:rsidP="000B3E6E">
            <w:pPr>
              <w:rPr>
                <w:sz w:val="20"/>
                <w:szCs w:val="20"/>
              </w:rPr>
            </w:pPr>
            <w:r w:rsidRPr="000B3E6E">
              <w:rPr>
                <w:sz w:val="20"/>
                <w:szCs w:val="20"/>
              </w:rPr>
              <w:t>Pharma can provide education; may pay faculty to do promotional education; may pay physicians to attend education</w:t>
            </w:r>
          </w:p>
        </w:tc>
        <w:tc>
          <w:tcPr>
            <w:tcW w:w="1979" w:type="dxa"/>
          </w:tcPr>
          <w:p w14:paraId="22BF8561" w14:textId="77777777" w:rsidR="000B3E6E" w:rsidRPr="000B3E6E" w:rsidRDefault="000B3E6E" w:rsidP="000B3E6E">
            <w:pPr>
              <w:rPr>
                <w:sz w:val="20"/>
                <w:szCs w:val="20"/>
              </w:rPr>
            </w:pPr>
            <w:r w:rsidRPr="000B3E6E">
              <w:rPr>
                <w:sz w:val="20"/>
                <w:szCs w:val="20"/>
              </w:rPr>
              <w:t>Pharma can fund activities but may not develop or control content in accredited CME/CPD</w:t>
            </w:r>
          </w:p>
        </w:tc>
        <w:tc>
          <w:tcPr>
            <w:tcW w:w="1980" w:type="dxa"/>
          </w:tcPr>
          <w:p w14:paraId="286C9236" w14:textId="77777777" w:rsidR="000B3E6E" w:rsidRPr="000B3E6E" w:rsidRDefault="000B3E6E" w:rsidP="000B3E6E">
            <w:pPr>
              <w:rPr>
                <w:sz w:val="20"/>
                <w:szCs w:val="20"/>
              </w:rPr>
            </w:pPr>
            <w:r w:rsidRPr="000B3E6E">
              <w:rPr>
                <w:sz w:val="20"/>
                <w:szCs w:val="20"/>
              </w:rPr>
              <w:t xml:space="preserve">Pharma can fund but not provide directly; device companies can provide; </w:t>
            </w:r>
          </w:p>
        </w:tc>
      </w:tr>
    </w:tbl>
    <w:p w14:paraId="6072FA25" w14:textId="77777777" w:rsidR="000B3E6E" w:rsidRPr="000B3E6E" w:rsidRDefault="000B3E6E" w:rsidP="000B3E6E">
      <w:pPr>
        <w:rPr>
          <w:rFonts w:eastAsia="Times New Roman" w:cs="Times New Roman"/>
          <w:sz w:val="20"/>
          <w:szCs w:val="20"/>
        </w:rPr>
      </w:pPr>
    </w:p>
    <w:p w14:paraId="35F34298" w14:textId="77777777" w:rsidR="000B3E6E" w:rsidRPr="000B3E6E" w:rsidRDefault="000B3E6E" w:rsidP="000B3E6E">
      <w:pPr>
        <w:rPr>
          <w:rFonts w:eastAsia="Times New Roman" w:cs="Times New Roman"/>
          <w:sz w:val="20"/>
          <w:szCs w:val="20"/>
        </w:rPr>
      </w:pPr>
      <w:proofErr w:type="spellStart"/>
      <w:r w:rsidRPr="000B3E6E">
        <w:rPr>
          <w:rFonts w:eastAsia="Times New Roman" w:cs="Times New Roman"/>
          <w:sz w:val="20"/>
          <w:szCs w:val="20"/>
          <w:vertAlign w:val="superscript"/>
        </w:rPr>
        <w:t>A</w:t>
      </w:r>
      <w:r w:rsidRPr="000B3E6E">
        <w:rPr>
          <w:rFonts w:eastAsia="Times New Roman" w:cs="Times New Roman"/>
          <w:sz w:val="20"/>
          <w:szCs w:val="20"/>
        </w:rPr>
        <w:t>Accessed</w:t>
      </w:r>
      <w:proofErr w:type="spellEnd"/>
      <w:r w:rsidRPr="000B3E6E">
        <w:rPr>
          <w:rFonts w:eastAsia="Times New Roman" w:cs="Times New Roman"/>
          <w:sz w:val="20"/>
          <w:szCs w:val="20"/>
        </w:rPr>
        <w:t xml:space="preserve"> at:  </w:t>
      </w:r>
      <w:hyperlink r:id="rId9" w:history="1">
        <w:r w:rsidRPr="000B3E6E">
          <w:rPr>
            <w:rFonts w:eastAsia="Times New Roman" w:cs="Times New Roman"/>
            <w:sz w:val="20"/>
            <w:szCs w:val="20"/>
            <w:u w:val="single"/>
          </w:rPr>
          <w:t>https://data.worldbank.org/indicator/SP.POP.TOTL</w:t>
        </w:r>
      </w:hyperlink>
      <w:r w:rsidRPr="000B3E6E">
        <w:rPr>
          <w:rFonts w:eastAsia="Times New Roman" w:cs="Times New Roman"/>
          <w:sz w:val="20"/>
          <w:szCs w:val="20"/>
        </w:rPr>
        <w:t xml:space="preserve"> </w:t>
      </w:r>
    </w:p>
    <w:p w14:paraId="504EA34D" w14:textId="77777777" w:rsidR="000B3E6E" w:rsidRPr="000B3E6E" w:rsidRDefault="000B3E6E" w:rsidP="000B3E6E">
      <w:pPr>
        <w:rPr>
          <w:rFonts w:eastAsia="Times New Roman" w:cs="Times New Roman"/>
          <w:sz w:val="20"/>
          <w:szCs w:val="20"/>
          <w:u w:val="single"/>
        </w:rPr>
      </w:pPr>
      <w:proofErr w:type="spellStart"/>
      <w:r w:rsidRPr="000B3E6E">
        <w:rPr>
          <w:rFonts w:eastAsia="Times New Roman" w:cs="Times New Roman"/>
          <w:sz w:val="20"/>
          <w:szCs w:val="20"/>
          <w:vertAlign w:val="superscript"/>
        </w:rPr>
        <w:t>B</w:t>
      </w:r>
      <w:r w:rsidRPr="000B3E6E">
        <w:rPr>
          <w:rFonts w:eastAsia="Times New Roman" w:cs="Times New Roman"/>
          <w:sz w:val="20"/>
          <w:szCs w:val="20"/>
        </w:rPr>
        <w:t>Accessed</w:t>
      </w:r>
      <w:proofErr w:type="spellEnd"/>
      <w:r w:rsidRPr="000B3E6E">
        <w:rPr>
          <w:rFonts w:eastAsia="Times New Roman" w:cs="Times New Roman"/>
          <w:sz w:val="20"/>
          <w:szCs w:val="20"/>
        </w:rPr>
        <w:t xml:space="preserve"> at:  </w:t>
      </w:r>
      <w:hyperlink r:id="rId10" w:history="1">
        <w:r w:rsidRPr="000B3E6E">
          <w:rPr>
            <w:rFonts w:eastAsia="Times New Roman" w:cs="Times New Roman"/>
            <w:sz w:val="20"/>
            <w:szCs w:val="20"/>
            <w:u w:val="single"/>
          </w:rPr>
          <w:t>https://data.worldbank.org/indicator/SH.MED.PHYS.ZS?locations=PH</w:t>
        </w:r>
      </w:hyperlink>
    </w:p>
    <w:p w14:paraId="73DB91E4" w14:textId="77777777" w:rsidR="000B3E6E" w:rsidRPr="000B3E6E" w:rsidRDefault="000B3E6E" w:rsidP="000B3E6E">
      <w:pPr>
        <w:rPr>
          <w:rFonts w:eastAsia="Times New Roman" w:cs="Times New Roman"/>
          <w:sz w:val="20"/>
          <w:szCs w:val="20"/>
        </w:rPr>
      </w:pPr>
    </w:p>
    <w:p w14:paraId="7FCCBBC0" w14:textId="77777777" w:rsidR="000B3E6E" w:rsidRPr="000B3E6E" w:rsidRDefault="000B3E6E" w:rsidP="00EE6A97">
      <w:pPr>
        <w:tabs>
          <w:tab w:val="left" w:pos="12010"/>
        </w:tabs>
        <w:rPr>
          <w:b/>
        </w:rPr>
      </w:pPr>
    </w:p>
    <w:p w14:paraId="58B743A8" w14:textId="77777777" w:rsidR="000B3E6E" w:rsidRDefault="000B3E6E" w:rsidP="00EE6A97">
      <w:pPr>
        <w:tabs>
          <w:tab w:val="left" w:pos="12010"/>
        </w:tabs>
        <w:rPr>
          <w:b/>
        </w:rPr>
      </w:pPr>
    </w:p>
    <w:p w14:paraId="119B5EE4" w14:textId="77777777" w:rsidR="000B3E6E" w:rsidRDefault="000B3E6E" w:rsidP="00EE6A97">
      <w:pPr>
        <w:tabs>
          <w:tab w:val="left" w:pos="12010"/>
        </w:tabs>
        <w:rPr>
          <w:b/>
        </w:rPr>
      </w:pPr>
    </w:p>
    <w:p w14:paraId="181745CA" w14:textId="77777777" w:rsidR="000B3E6E" w:rsidRDefault="000B3E6E" w:rsidP="00EE6A97">
      <w:pPr>
        <w:tabs>
          <w:tab w:val="left" w:pos="12010"/>
        </w:tabs>
        <w:rPr>
          <w:b/>
        </w:rPr>
      </w:pPr>
    </w:p>
    <w:p w14:paraId="6E5A0862" w14:textId="77777777" w:rsidR="000B3E6E" w:rsidRDefault="000B3E6E" w:rsidP="00EE6A97">
      <w:pPr>
        <w:tabs>
          <w:tab w:val="left" w:pos="12010"/>
        </w:tabs>
        <w:rPr>
          <w:b/>
        </w:rPr>
      </w:pPr>
    </w:p>
    <w:p w14:paraId="23D556B5" w14:textId="77777777" w:rsidR="000B3E6E" w:rsidRDefault="000B3E6E" w:rsidP="00EE6A97">
      <w:pPr>
        <w:tabs>
          <w:tab w:val="left" w:pos="12010"/>
        </w:tabs>
        <w:rPr>
          <w:b/>
        </w:rPr>
      </w:pPr>
    </w:p>
    <w:p w14:paraId="31369B14" w14:textId="77777777" w:rsidR="000B3E6E" w:rsidRDefault="000B3E6E" w:rsidP="00EE6A97">
      <w:pPr>
        <w:tabs>
          <w:tab w:val="left" w:pos="12010"/>
        </w:tabs>
        <w:rPr>
          <w:b/>
        </w:rPr>
      </w:pPr>
    </w:p>
    <w:p w14:paraId="60AE2421" w14:textId="77777777" w:rsidR="000B3E6E" w:rsidRDefault="000B3E6E" w:rsidP="00EE6A97">
      <w:pPr>
        <w:tabs>
          <w:tab w:val="left" w:pos="12010"/>
        </w:tabs>
        <w:rPr>
          <w:b/>
        </w:rPr>
      </w:pPr>
    </w:p>
    <w:p w14:paraId="6CA5DC12" w14:textId="77777777" w:rsidR="000B3E6E" w:rsidRDefault="000B3E6E" w:rsidP="00EE6A97">
      <w:pPr>
        <w:tabs>
          <w:tab w:val="left" w:pos="12010"/>
        </w:tabs>
        <w:rPr>
          <w:b/>
        </w:rPr>
      </w:pPr>
    </w:p>
    <w:p w14:paraId="266AF953" w14:textId="77777777" w:rsidR="000B3E6E" w:rsidRDefault="000B3E6E" w:rsidP="00EE6A97">
      <w:pPr>
        <w:tabs>
          <w:tab w:val="left" w:pos="12010"/>
        </w:tabs>
        <w:rPr>
          <w:b/>
        </w:rPr>
      </w:pPr>
    </w:p>
    <w:p w14:paraId="1EE589A1" w14:textId="77777777" w:rsidR="000B3E6E" w:rsidRDefault="000B3E6E" w:rsidP="00EE6A97">
      <w:pPr>
        <w:tabs>
          <w:tab w:val="left" w:pos="12010"/>
        </w:tabs>
        <w:rPr>
          <w:b/>
        </w:rPr>
      </w:pPr>
    </w:p>
    <w:p w14:paraId="607B33CB" w14:textId="77777777" w:rsidR="000B3E6E" w:rsidRDefault="000B3E6E" w:rsidP="00EE6A97">
      <w:pPr>
        <w:tabs>
          <w:tab w:val="left" w:pos="12010"/>
        </w:tabs>
        <w:rPr>
          <w:b/>
        </w:rPr>
      </w:pPr>
    </w:p>
    <w:p w14:paraId="2C9D3893" w14:textId="77777777" w:rsidR="000B3E6E" w:rsidRDefault="000B3E6E" w:rsidP="00EE6A97">
      <w:pPr>
        <w:tabs>
          <w:tab w:val="left" w:pos="12010"/>
        </w:tabs>
        <w:rPr>
          <w:b/>
        </w:rPr>
      </w:pPr>
    </w:p>
    <w:p w14:paraId="02D774E5" w14:textId="77777777" w:rsidR="000B3E6E" w:rsidRDefault="000B3E6E" w:rsidP="00EE6A97">
      <w:pPr>
        <w:tabs>
          <w:tab w:val="left" w:pos="12010"/>
        </w:tabs>
        <w:rPr>
          <w:b/>
        </w:rPr>
      </w:pPr>
    </w:p>
    <w:p w14:paraId="4B8A51D9" w14:textId="77777777" w:rsidR="000B3E6E" w:rsidRDefault="000B3E6E" w:rsidP="00EE6A97">
      <w:pPr>
        <w:tabs>
          <w:tab w:val="left" w:pos="12010"/>
        </w:tabs>
        <w:rPr>
          <w:b/>
        </w:rPr>
      </w:pPr>
    </w:p>
    <w:p w14:paraId="1640D186" w14:textId="77777777" w:rsidR="000B3E6E" w:rsidRDefault="000B3E6E" w:rsidP="00EE6A97">
      <w:pPr>
        <w:tabs>
          <w:tab w:val="left" w:pos="12010"/>
        </w:tabs>
        <w:rPr>
          <w:b/>
        </w:rPr>
      </w:pPr>
    </w:p>
    <w:p w14:paraId="1A0CC0F8" w14:textId="3880FC12" w:rsidR="000B3E6E" w:rsidRDefault="000B3E6E" w:rsidP="00EE6A97">
      <w:pPr>
        <w:tabs>
          <w:tab w:val="left" w:pos="12010"/>
        </w:tabs>
        <w:rPr>
          <w:b/>
        </w:rPr>
      </w:pPr>
      <w:r>
        <w:rPr>
          <w:b/>
        </w:rPr>
        <w:lastRenderedPageBreak/>
        <w:t>Middle East/North Africa</w:t>
      </w:r>
    </w:p>
    <w:tbl>
      <w:tblPr>
        <w:tblStyle w:val="TableGrid"/>
        <w:tblW w:w="14130" w:type="dxa"/>
        <w:tblInd w:w="85" w:type="dxa"/>
        <w:tblLayout w:type="fixed"/>
        <w:tblLook w:val="04A0" w:firstRow="1" w:lastRow="0" w:firstColumn="1" w:lastColumn="0" w:noHBand="0" w:noVBand="1"/>
      </w:tblPr>
      <w:tblGrid>
        <w:gridCol w:w="1710"/>
        <w:gridCol w:w="2070"/>
        <w:gridCol w:w="2070"/>
        <w:gridCol w:w="2070"/>
        <w:gridCol w:w="2070"/>
        <w:gridCol w:w="2070"/>
        <w:gridCol w:w="2070"/>
      </w:tblGrid>
      <w:tr w:rsidR="000B3E6E" w:rsidRPr="00366420" w14:paraId="573BA2F3" w14:textId="77777777" w:rsidTr="004A75B2">
        <w:tc>
          <w:tcPr>
            <w:tcW w:w="1710" w:type="dxa"/>
            <w:shd w:val="clear" w:color="auto" w:fill="D9E2F3" w:themeFill="accent1" w:themeFillTint="33"/>
          </w:tcPr>
          <w:p w14:paraId="14F775F9" w14:textId="77777777" w:rsidR="000B3E6E" w:rsidRPr="00E24CC7" w:rsidRDefault="000B3E6E" w:rsidP="004A75B2">
            <w:pPr>
              <w:rPr>
                <w:sz w:val="24"/>
                <w:szCs w:val="24"/>
              </w:rPr>
            </w:pPr>
          </w:p>
        </w:tc>
        <w:tc>
          <w:tcPr>
            <w:tcW w:w="2070" w:type="dxa"/>
            <w:shd w:val="clear" w:color="auto" w:fill="FFC000" w:themeFill="accent4"/>
          </w:tcPr>
          <w:p w14:paraId="74757BA4" w14:textId="77777777" w:rsidR="000B3E6E" w:rsidRPr="00E24CC7" w:rsidRDefault="000B3E6E" w:rsidP="004A75B2">
            <w:pPr>
              <w:jc w:val="center"/>
              <w:rPr>
                <w:b/>
                <w:bCs/>
                <w:sz w:val="24"/>
                <w:szCs w:val="24"/>
              </w:rPr>
            </w:pPr>
            <w:r>
              <w:rPr>
                <w:b/>
                <w:bCs/>
                <w:sz w:val="24"/>
                <w:szCs w:val="24"/>
              </w:rPr>
              <w:t>Algeria</w:t>
            </w:r>
          </w:p>
        </w:tc>
        <w:tc>
          <w:tcPr>
            <w:tcW w:w="2070" w:type="dxa"/>
            <w:shd w:val="clear" w:color="auto" w:fill="FFC000"/>
          </w:tcPr>
          <w:p w14:paraId="5A152688" w14:textId="77777777" w:rsidR="000B3E6E" w:rsidRPr="00E24CC7" w:rsidRDefault="000B3E6E" w:rsidP="004A75B2">
            <w:pPr>
              <w:jc w:val="center"/>
              <w:rPr>
                <w:b/>
                <w:bCs/>
                <w:sz w:val="24"/>
                <w:szCs w:val="24"/>
              </w:rPr>
            </w:pPr>
            <w:r>
              <w:rPr>
                <w:b/>
                <w:bCs/>
                <w:sz w:val="24"/>
                <w:szCs w:val="24"/>
              </w:rPr>
              <w:t>Kingdom of Bahrain</w:t>
            </w:r>
          </w:p>
        </w:tc>
        <w:tc>
          <w:tcPr>
            <w:tcW w:w="2070" w:type="dxa"/>
            <w:shd w:val="clear" w:color="auto" w:fill="FFC000"/>
          </w:tcPr>
          <w:p w14:paraId="7874153B" w14:textId="77777777" w:rsidR="000B3E6E" w:rsidRPr="00E24CC7" w:rsidRDefault="000B3E6E" w:rsidP="004A75B2">
            <w:pPr>
              <w:jc w:val="center"/>
              <w:rPr>
                <w:b/>
                <w:bCs/>
                <w:sz w:val="24"/>
                <w:szCs w:val="24"/>
              </w:rPr>
            </w:pPr>
            <w:r>
              <w:rPr>
                <w:b/>
                <w:bCs/>
                <w:sz w:val="24"/>
                <w:szCs w:val="24"/>
              </w:rPr>
              <w:t>Dubai (UAE)</w:t>
            </w:r>
          </w:p>
        </w:tc>
        <w:tc>
          <w:tcPr>
            <w:tcW w:w="2070" w:type="dxa"/>
            <w:shd w:val="clear" w:color="auto" w:fill="FFC000" w:themeFill="accent4"/>
          </w:tcPr>
          <w:p w14:paraId="185F72DF" w14:textId="77777777" w:rsidR="000B3E6E" w:rsidRPr="00E24CC7" w:rsidRDefault="000B3E6E" w:rsidP="004A75B2">
            <w:pPr>
              <w:jc w:val="center"/>
              <w:rPr>
                <w:b/>
                <w:bCs/>
                <w:sz w:val="24"/>
                <w:szCs w:val="24"/>
              </w:rPr>
            </w:pPr>
            <w:r>
              <w:rPr>
                <w:b/>
                <w:bCs/>
                <w:sz w:val="24"/>
                <w:szCs w:val="24"/>
              </w:rPr>
              <w:t>Egypt</w:t>
            </w:r>
          </w:p>
        </w:tc>
        <w:tc>
          <w:tcPr>
            <w:tcW w:w="2070" w:type="dxa"/>
            <w:shd w:val="clear" w:color="auto" w:fill="FFC000"/>
          </w:tcPr>
          <w:p w14:paraId="20C680FF" w14:textId="77777777" w:rsidR="000B3E6E" w:rsidRPr="00E24CC7" w:rsidRDefault="000B3E6E" w:rsidP="004A75B2">
            <w:pPr>
              <w:jc w:val="center"/>
              <w:rPr>
                <w:b/>
                <w:bCs/>
                <w:sz w:val="24"/>
                <w:szCs w:val="24"/>
              </w:rPr>
            </w:pPr>
            <w:r>
              <w:rPr>
                <w:b/>
                <w:bCs/>
                <w:sz w:val="24"/>
                <w:szCs w:val="24"/>
              </w:rPr>
              <w:t>Israel</w:t>
            </w:r>
          </w:p>
        </w:tc>
        <w:tc>
          <w:tcPr>
            <w:tcW w:w="2070" w:type="dxa"/>
            <w:shd w:val="clear" w:color="auto" w:fill="FFC000"/>
          </w:tcPr>
          <w:p w14:paraId="7A4F8203" w14:textId="77777777" w:rsidR="000B3E6E" w:rsidRDefault="000B3E6E" w:rsidP="004A75B2">
            <w:pPr>
              <w:jc w:val="center"/>
              <w:rPr>
                <w:b/>
                <w:bCs/>
                <w:sz w:val="24"/>
                <w:szCs w:val="24"/>
              </w:rPr>
            </w:pPr>
            <w:r>
              <w:rPr>
                <w:b/>
                <w:bCs/>
                <w:sz w:val="24"/>
                <w:szCs w:val="24"/>
              </w:rPr>
              <w:t>Jordan</w:t>
            </w:r>
          </w:p>
        </w:tc>
      </w:tr>
      <w:tr w:rsidR="000B3E6E" w14:paraId="494EC8C8" w14:textId="77777777" w:rsidTr="004A75B2">
        <w:tc>
          <w:tcPr>
            <w:tcW w:w="1710" w:type="dxa"/>
          </w:tcPr>
          <w:p w14:paraId="25E739D7" w14:textId="77777777" w:rsidR="000B3E6E" w:rsidRPr="00201DE0" w:rsidRDefault="000B3E6E" w:rsidP="004A75B2">
            <w:pPr>
              <w:tabs>
                <w:tab w:val="center" w:pos="1059"/>
              </w:tabs>
              <w:rPr>
                <w:b/>
                <w:bCs/>
                <w:vertAlign w:val="superscript"/>
              </w:rPr>
            </w:pPr>
            <w:r w:rsidRPr="00E776C6">
              <w:rPr>
                <w:b/>
                <w:bCs/>
              </w:rPr>
              <w:t>Country population</w:t>
            </w:r>
            <w:r>
              <w:rPr>
                <w:b/>
                <w:bCs/>
              </w:rPr>
              <w:t xml:space="preserve"> (source: World </w:t>
            </w:r>
            <w:proofErr w:type="gramStart"/>
            <w:r>
              <w:rPr>
                <w:b/>
                <w:bCs/>
              </w:rPr>
              <w:t>Bank)</w:t>
            </w:r>
            <w:r>
              <w:rPr>
                <w:b/>
                <w:bCs/>
                <w:vertAlign w:val="superscript"/>
              </w:rPr>
              <w:t>A</w:t>
            </w:r>
            <w:proofErr w:type="gramEnd"/>
          </w:p>
          <w:p w14:paraId="32A2C6B9" w14:textId="77777777" w:rsidR="000B3E6E" w:rsidRPr="00E776C6" w:rsidRDefault="000B3E6E" w:rsidP="004A75B2">
            <w:pPr>
              <w:tabs>
                <w:tab w:val="center" w:pos="1059"/>
              </w:tabs>
              <w:rPr>
                <w:b/>
                <w:bCs/>
              </w:rPr>
            </w:pPr>
            <w:r>
              <w:rPr>
                <w:b/>
                <w:bCs/>
              </w:rPr>
              <w:t>(2022)</w:t>
            </w:r>
          </w:p>
        </w:tc>
        <w:tc>
          <w:tcPr>
            <w:tcW w:w="2070" w:type="dxa"/>
          </w:tcPr>
          <w:p w14:paraId="29AE63FA" w14:textId="77777777" w:rsidR="000B3E6E" w:rsidRDefault="000B3E6E" w:rsidP="004A75B2">
            <w:pPr>
              <w:jc w:val="center"/>
            </w:pPr>
          </w:p>
          <w:p w14:paraId="223E2D36" w14:textId="77777777" w:rsidR="000B3E6E" w:rsidRDefault="000B3E6E" w:rsidP="004A75B2">
            <w:pPr>
              <w:jc w:val="center"/>
            </w:pPr>
            <w:r>
              <w:t>44.9 million</w:t>
            </w:r>
          </w:p>
        </w:tc>
        <w:tc>
          <w:tcPr>
            <w:tcW w:w="2070" w:type="dxa"/>
          </w:tcPr>
          <w:p w14:paraId="46593DB8" w14:textId="77777777" w:rsidR="000B3E6E" w:rsidRDefault="000B3E6E" w:rsidP="004A75B2">
            <w:pPr>
              <w:jc w:val="center"/>
            </w:pPr>
          </w:p>
          <w:p w14:paraId="68A19229" w14:textId="77777777" w:rsidR="000B3E6E" w:rsidRDefault="000B3E6E" w:rsidP="004A75B2">
            <w:pPr>
              <w:jc w:val="center"/>
            </w:pPr>
            <w:r>
              <w:t>1.47 million</w:t>
            </w:r>
          </w:p>
        </w:tc>
        <w:tc>
          <w:tcPr>
            <w:tcW w:w="2070" w:type="dxa"/>
          </w:tcPr>
          <w:p w14:paraId="19711254" w14:textId="77777777" w:rsidR="000B3E6E" w:rsidRDefault="000B3E6E" w:rsidP="004A75B2">
            <w:pPr>
              <w:jc w:val="center"/>
            </w:pPr>
          </w:p>
          <w:p w14:paraId="21D8D56B" w14:textId="77777777" w:rsidR="000B3E6E" w:rsidRDefault="000B3E6E" w:rsidP="004A75B2">
            <w:pPr>
              <w:jc w:val="center"/>
            </w:pPr>
            <w:r>
              <w:t>9.44 million</w:t>
            </w:r>
          </w:p>
        </w:tc>
        <w:tc>
          <w:tcPr>
            <w:tcW w:w="2070" w:type="dxa"/>
          </w:tcPr>
          <w:p w14:paraId="1680267E" w14:textId="77777777" w:rsidR="000B3E6E" w:rsidRDefault="000B3E6E" w:rsidP="004A75B2">
            <w:pPr>
              <w:jc w:val="center"/>
            </w:pPr>
          </w:p>
          <w:p w14:paraId="4D51613A" w14:textId="77777777" w:rsidR="000B3E6E" w:rsidRDefault="000B3E6E" w:rsidP="004A75B2">
            <w:pPr>
              <w:jc w:val="center"/>
            </w:pPr>
            <w:r>
              <w:t>111 million</w:t>
            </w:r>
          </w:p>
        </w:tc>
        <w:tc>
          <w:tcPr>
            <w:tcW w:w="2070" w:type="dxa"/>
          </w:tcPr>
          <w:p w14:paraId="460BC36A" w14:textId="77777777" w:rsidR="000B3E6E" w:rsidRDefault="000B3E6E" w:rsidP="004A75B2">
            <w:pPr>
              <w:jc w:val="center"/>
            </w:pPr>
          </w:p>
          <w:p w14:paraId="4C548F13" w14:textId="77777777" w:rsidR="000B3E6E" w:rsidRDefault="000B3E6E" w:rsidP="004A75B2">
            <w:pPr>
              <w:jc w:val="center"/>
            </w:pPr>
            <w:r>
              <w:t>9.56 million</w:t>
            </w:r>
          </w:p>
        </w:tc>
        <w:tc>
          <w:tcPr>
            <w:tcW w:w="2070" w:type="dxa"/>
          </w:tcPr>
          <w:p w14:paraId="6301B660" w14:textId="77777777" w:rsidR="000B3E6E" w:rsidRDefault="000B3E6E" w:rsidP="004A75B2">
            <w:pPr>
              <w:jc w:val="center"/>
            </w:pPr>
          </w:p>
          <w:p w14:paraId="53BE5EFC" w14:textId="77777777" w:rsidR="000B3E6E" w:rsidRDefault="000B3E6E" w:rsidP="004A75B2">
            <w:pPr>
              <w:jc w:val="center"/>
            </w:pPr>
            <w:r>
              <w:t>11.3 million</w:t>
            </w:r>
          </w:p>
        </w:tc>
      </w:tr>
      <w:tr w:rsidR="000B3E6E" w14:paraId="0D0CFE6B" w14:textId="77777777" w:rsidTr="004A75B2">
        <w:tc>
          <w:tcPr>
            <w:tcW w:w="1710" w:type="dxa"/>
          </w:tcPr>
          <w:p w14:paraId="6E797553" w14:textId="77777777" w:rsidR="000B3E6E" w:rsidRPr="00060D32"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tc>
        <w:tc>
          <w:tcPr>
            <w:tcW w:w="2070" w:type="dxa"/>
          </w:tcPr>
          <w:p w14:paraId="4496D4BB" w14:textId="77777777" w:rsidR="000B3E6E" w:rsidRDefault="000B3E6E" w:rsidP="004A75B2">
            <w:pPr>
              <w:jc w:val="center"/>
            </w:pPr>
          </w:p>
          <w:p w14:paraId="696BF335" w14:textId="77777777" w:rsidR="000B3E6E" w:rsidRDefault="000B3E6E" w:rsidP="004A75B2">
            <w:pPr>
              <w:jc w:val="center"/>
            </w:pPr>
            <w:r>
              <w:t>1.7</w:t>
            </w:r>
          </w:p>
          <w:p w14:paraId="6D5E19F5" w14:textId="77777777" w:rsidR="000B3E6E" w:rsidRDefault="000B3E6E" w:rsidP="004A75B2">
            <w:pPr>
              <w:jc w:val="center"/>
            </w:pPr>
            <w:r>
              <w:t>(2018)</w:t>
            </w:r>
          </w:p>
        </w:tc>
        <w:tc>
          <w:tcPr>
            <w:tcW w:w="2070" w:type="dxa"/>
          </w:tcPr>
          <w:p w14:paraId="4E16C6D0" w14:textId="77777777" w:rsidR="000B3E6E" w:rsidRDefault="000B3E6E" w:rsidP="004A75B2">
            <w:pPr>
              <w:jc w:val="center"/>
            </w:pPr>
          </w:p>
          <w:p w14:paraId="5AD5E850" w14:textId="77777777" w:rsidR="000B3E6E" w:rsidRDefault="000B3E6E" w:rsidP="004A75B2">
            <w:pPr>
              <w:jc w:val="center"/>
            </w:pPr>
            <w:r>
              <w:t>0.8</w:t>
            </w:r>
          </w:p>
          <w:p w14:paraId="5B3E1B3B" w14:textId="77777777" w:rsidR="000B3E6E" w:rsidRDefault="000B3E6E" w:rsidP="004A75B2">
            <w:pPr>
              <w:jc w:val="center"/>
            </w:pPr>
            <w:r>
              <w:t>(2016)</w:t>
            </w:r>
          </w:p>
        </w:tc>
        <w:tc>
          <w:tcPr>
            <w:tcW w:w="2070" w:type="dxa"/>
          </w:tcPr>
          <w:p w14:paraId="78A77BEC" w14:textId="77777777" w:rsidR="000B3E6E" w:rsidRDefault="000B3E6E" w:rsidP="004A75B2">
            <w:pPr>
              <w:jc w:val="center"/>
            </w:pPr>
          </w:p>
          <w:p w14:paraId="4C4A169A" w14:textId="77777777" w:rsidR="000B3E6E" w:rsidRDefault="000B3E6E" w:rsidP="004A75B2">
            <w:pPr>
              <w:jc w:val="center"/>
            </w:pPr>
            <w:r>
              <w:t xml:space="preserve">2.9 </w:t>
            </w:r>
          </w:p>
          <w:p w14:paraId="5151F42D" w14:textId="77777777" w:rsidR="000B3E6E" w:rsidRDefault="000B3E6E" w:rsidP="004A75B2">
            <w:pPr>
              <w:jc w:val="center"/>
            </w:pPr>
            <w:r>
              <w:t>(2020)</w:t>
            </w:r>
          </w:p>
          <w:p w14:paraId="50114135" w14:textId="77777777" w:rsidR="000B3E6E" w:rsidRDefault="000B3E6E" w:rsidP="004A75B2">
            <w:pPr>
              <w:jc w:val="center"/>
            </w:pPr>
          </w:p>
        </w:tc>
        <w:tc>
          <w:tcPr>
            <w:tcW w:w="2070" w:type="dxa"/>
          </w:tcPr>
          <w:p w14:paraId="40FF6672" w14:textId="77777777" w:rsidR="000B3E6E" w:rsidRDefault="000B3E6E" w:rsidP="004A75B2">
            <w:pPr>
              <w:jc w:val="center"/>
            </w:pPr>
          </w:p>
          <w:p w14:paraId="2109F53D" w14:textId="77777777" w:rsidR="000B3E6E" w:rsidRDefault="000B3E6E" w:rsidP="004A75B2">
            <w:pPr>
              <w:jc w:val="center"/>
            </w:pPr>
            <w:r>
              <w:t>0.7</w:t>
            </w:r>
          </w:p>
          <w:p w14:paraId="1611E620" w14:textId="77777777" w:rsidR="000B3E6E" w:rsidRDefault="000B3E6E" w:rsidP="004A75B2">
            <w:pPr>
              <w:jc w:val="center"/>
            </w:pPr>
            <w:r>
              <w:t>(2019)</w:t>
            </w:r>
          </w:p>
        </w:tc>
        <w:tc>
          <w:tcPr>
            <w:tcW w:w="2070" w:type="dxa"/>
          </w:tcPr>
          <w:p w14:paraId="47B61F9C" w14:textId="77777777" w:rsidR="000B3E6E" w:rsidRDefault="000B3E6E" w:rsidP="004A75B2">
            <w:pPr>
              <w:jc w:val="center"/>
            </w:pPr>
          </w:p>
          <w:p w14:paraId="30E7702D" w14:textId="77777777" w:rsidR="000B3E6E" w:rsidRDefault="000B3E6E" w:rsidP="004A75B2">
            <w:pPr>
              <w:jc w:val="center"/>
            </w:pPr>
            <w:r>
              <w:t xml:space="preserve">3.7 </w:t>
            </w:r>
          </w:p>
          <w:p w14:paraId="39C73348" w14:textId="77777777" w:rsidR="000B3E6E" w:rsidRDefault="000B3E6E" w:rsidP="004A75B2">
            <w:pPr>
              <w:jc w:val="center"/>
            </w:pPr>
            <w:r>
              <w:t>(2021)</w:t>
            </w:r>
          </w:p>
          <w:p w14:paraId="2A072F31" w14:textId="77777777" w:rsidR="000B3E6E" w:rsidRDefault="000B3E6E" w:rsidP="004A75B2">
            <w:pPr>
              <w:jc w:val="center"/>
            </w:pPr>
          </w:p>
        </w:tc>
        <w:tc>
          <w:tcPr>
            <w:tcW w:w="2070" w:type="dxa"/>
          </w:tcPr>
          <w:p w14:paraId="70AA4310" w14:textId="77777777" w:rsidR="000B3E6E" w:rsidRDefault="000B3E6E" w:rsidP="004A75B2">
            <w:pPr>
              <w:jc w:val="center"/>
            </w:pPr>
          </w:p>
          <w:p w14:paraId="4EDBBBF7" w14:textId="77777777" w:rsidR="000B3E6E" w:rsidRDefault="000B3E6E" w:rsidP="004A75B2">
            <w:pPr>
              <w:jc w:val="center"/>
            </w:pPr>
            <w:r>
              <w:t>2.5</w:t>
            </w:r>
          </w:p>
          <w:p w14:paraId="5EC6D602" w14:textId="77777777" w:rsidR="000B3E6E" w:rsidRDefault="000B3E6E" w:rsidP="004A75B2">
            <w:pPr>
              <w:jc w:val="center"/>
            </w:pPr>
            <w:r>
              <w:t>(2019)</w:t>
            </w:r>
          </w:p>
        </w:tc>
      </w:tr>
      <w:tr w:rsidR="000B3E6E" w14:paraId="1051977F" w14:textId="77777777" w:rsidTr="004A75B2">
        <w:tc>
          <w:tcPr>
            <w:tcW w:w="1710" w:type="dxa"/>
          </w:tcPr>
          <w:p w14:paraId="468913BB" w14:textId="77777777" w:rsidR="000B3E6E" w:rsidRDefault="000B3E6E" w:rsidP="004A75B2">
            <w:pPr>
              <w:tabs>
                <w:tab w:val="center" w:pos="1059"/>
              </w:tabs>
              <w:rPr>
                <w:b/>
                <w:bCs/>
              </w:rPr>
            </w:pPr>
            <w:r>
              <w:rPr>
                <w:b/>
                <w:bCs/>
              </w:rPr>
              <w:t xml:space="preserve">Academic preparation </w:t>
            </w:r>
          </w:p>
          <w:p w14:paraId="13C6C401" w14:textId="77777777" w:rsidR="000B3E6E" w:rsidRDefault="000B3E6E" w:rsidP="004A75B2">
            <w:pPr>
              <w:tabs>
                <w:tab w:val="center" w:pos="1059"/>
              </w:tabs>
              <w:rPr>
                <w:b/>
                <w:bCs/>
              </w:rPr>
            </w:pPr>
          </w:p>
        </w:tc>
        <w:tc>
          <w:tcPr>
            <w:tcW w:w="2070" w:type="dxa"/>
          </w:tcPr>
          <w:p w14:paraId="4B5A1063" w14:textId="77777777" w:rsidR="000B3E6E" w:rsidRDefault="000B3E6E" w:rsidP="004A75B2">
            <w:r>
              <w:t>7</w:t>
            </w:r>
            <w:r w:rsidRPr="00C905B6">
              <w:t xml:space="preserve"> years for the Doctor of General Medicine degree</w:t>
            </w:r>
            <w:r>
              <w:t xml:space="preserve"> followed by residency (avg. 4 years)</w:t>
            </w:r>
          </w:p>
        </w:tc>
        <w:tc>
          <w:tcPr>
            <w:tcW w:w="2070" w:type="dxa"/>
          </w:tcPr>
          <w:p w14:paraId="59337E61" w14:textId="77777777" w:rsidR="000B3E6E" w:rsidRDefault="000B3E6E" w:rsidP="004A75B2">
            <w:r w:rsidRPr="007C2C91">
              <w:t>7 years of medical school followed by one year an internship</w:t>
            </w:r>
            <w:r>
              <w:t xml:space="preserve"> (</w:t>
            </w:r>
            <w:r w:rsidRPr="007C2C91">
              <w:t>post-secondary school</w:t>
            </w:r>
            <w:r>
              <w:t>)</w:t>
            </w:r>
          </w:p>
        </w:tc>
        <w:tc>
          <w:tcPr>
            <w:tcW w:w="2070" w:type="dxa"/>
          </w:tcPr>
          <w:p w14:paraId="278435F7" w14:textId="77777777" w:rsidR="000B3E6E" w:rsidRDefault="000B3E6E" w:rsidP="004A75B2">
            <w:r>
              <w:t>5 – 6 years post-secondary followed by 1 year internship</w:t>
            </w:r>
          </w:p>
        </w:tc>
        <w:tc>
          <w:tcPr>
            <w:tcW w:w="2070" w:type="dxa"/>
          </w:tcPr>
          <w:p w14:paraId="16171FB2" w14:textId="77777777" w:rsidR="000B3E6E" w:rsidRDefault="000B3E6E" w:rsidP="004A75B2">
            <w:r>
              <w:t>6 years post-secondary followed by 1 year internship</w:t>
            </w:r>
          </w:p>
        </w:tc>
        <w:tc>
          <w:tcPr>
            <w:tcW w:w="2070" w:type="dxa"/>
          </w:tcPr>
          <w:p w14:paraId="1027B6C6" w14:textId="77777777" w:rsidR="000B3E6E" w:rsidRDefault="000B3E6E" w:rsidP="004A75B2">
            <w:r w:rsidRPr="0020410A">
              <w:t>Dual model (</w:t>
            </w:r>
            <w:proofErr w:type="gramStart"/>
            <w:r w:rsidRPr="0020410A">
              <w:t>4 year</w:t>
            </w:r>
            <w:proofErr w:type="gramEnd"/>
            <w:r w:rsidRPr="0020410A">
              <w:t xml:space="preserve"> baccalaureate followed by 4 years of medical school OR 6 – 7 years post-secondary school)</w:t>
            </w:r>
          </w:p>
        </w:tc>
        <w:tc>
          <w:tcPr>
            <w:tcW w:w="2070" w:type="dxa"/>
          </w:tcPr>
          <w:p w14:paraId="5E9B8BDD" w14:textId="77777777" w:rsidR="000B3E6E" w:rsidRPr="0020410A" w:rsidRDefault="000B3E6E" w:rsidP="004A75B2">
            <w:r>
              <w:t>6 years post-secondary followed by 1 year internship</w:t>
            </w:r>
          </w:p>
        </w:tc>
      </w:tr>
      <w:tr w:rsidR="000B3E6E" w14:paraId="54AD7836" w14:textId="77777777" w:rsidTr="004A75B2">
        <w:tc>
          <w:tcPr>
            <w:tcW w:w="1710" w:type="dxa"/>
          </w:tcPr>
          <w:p w14:paraId="252DA06E" w14:textId="77777777" w:rsidR="000B3E6E" w:rsidRDefault="000B3E6E" w:rsidP="004A75B2">
            <w:pPr>
              <w:tabs>
                <w:tab w:val="center" w:pos="1059"/>
              </w:tabs>
              <w:rPr>
                <w:b/>
                <w:bCs/>
              </w:rPr>
            </w:pPr>
            <w:r>
              <w:rPr>
                <w:b/>
                <w:bCs/>
              </w:rPr>
              <w:t>Licensing or regulatory agency to practice medicine</w:t>
            </w:r>
          </w:p>
        </w:tc>
        <w:tc>
          <w:tcPr>
            <w:tcW w:w="2070" w:type="dxa"/>
          </w:tcPr>
          <w:p w14:paraId="627065C3" w14:textId="77777777" w:rsidR="000B3E6E" w:rsidRDefault="000B3E6E" w:rsidP="004A75B2">
            <w:pPr>
              <w:jc w:val="center"/>
            </w:pPr>
            <w:r w:rsidRPr="00C905B6">
              <w:t xml:space="preserve">Ministry of Health at the Federal and Departmental levels, and the National Board (Conseil de </w:t>
            </w:r>
            <w:proofErr w:type="spellStart"/>
            <w:r w:rsidRPr="00C905B6">
              <w:t>l’Ordre</w:t>
            </w:r>
            <w:proofErr w:type="spellEnd"/>
            <w:r w:rsidRPr="00C905B6">
              <w:t>) of physicians</w:t>
            </w:r>
          </w:p>
        </w:tc>
        <w:tc>
          <w:tcPr>
            <w:tcW w:w="2070" w:type="dxa"/>
          </w:tcPr>
          <w:p w14:paraId="0CFCE6D3" w14:textId="77777777" w:rsidR="000B3E6E" w:rsidRDefault="000B3E6E" w:rsidP="004A75B2">
            <w:pPr>
              <w:jc w:val="center"/>
            </w:pPr>
            <w:r>
              <w:t>National Health Regulatory Authority (NHRA)</w:t>
            </w:r>
          </w:p>
        </w:tc>
        <w:tc>
          <w:tcPr>
            <w:tcW w:w="2070" w:type="dxa"/>
          </w:tcPr>
          <w:p w14:paraId="5D2FDF3A" w14:textId="77777777" w:rsidR="000B3E6E" w:rsidRDefault="000B3E6E" w:rsidP="004A75B2">
            <w:pPr>
              <w:jc w:val="center"/>
            </w:pPr>
            <w:r>
              <w:t>4 regulatory bodies:  Department of Health; Ministry of Health and Prevention; Dubai Health Authority; Dubai Healthcare City</w:t>
            </w:r>
          </w:p>
        </w:tc>
        <w:tc>
          <w:tcPr>
            <w:tcW w:w="2070" w:type="dxa"/>
          </w:tcPr>
          <w:p w14:paraId="1093A537" w14:textId="77777777" w:rsidR="000B3E6E" w:rsidRDefault="000B3E6E" w:rsidP="004A75B2">
            <w:pPr>
              <w:jc w:val="center"/>
            </w:pPr>
            <w:r>
              <w:t>Ministry of Health – Medical Syndicate</w:t>
            </w:r>
          </w:p>
        </w:tc>
        <w:tc>
          <w:tcPr>
            <w:tcW w:w="2070" w:type="dxa"/>
          </w:tcPr>
          <w:p w14:paraId="0B35ED19" w14:textId="77777777" w:rsidR="000B3E6E" w:rsidRDefault="000B3E6E" w:rsidP="004A75B2">
            <w:pPr>
              <w:jc w:val="center"/>
            </w:pPr>
            <w:r>
              <w:t xml:space="preserve">Israeli Ministry of Health </w:t>
            </w:r>
          </w:p>
        </w:tc>
        <w:tc>
          <w:tcPr>
            <w:tcW w:w="2070" w:type="dxa"/>
          </w:tcPr>
          <w:p w14:paraId="2ED5A1D0" w14:textId="77777777" w:rsidR="000B3E6E" w:rsidRDefault="000B3E6E" w:rsidP="004A75B2">
            <w:pPr>
              <w:jc w:val="center"/>
            </w:pPr>
            <w:r>
              <w:t>Ministry of Health, Jordan Medical Council, and Jordan Medical Association</w:t>
            </w:r>
          </w:p>
        </w:tc>
      </w:tr>
      <w:tr w:rsidR="000B3E6E" w14:paraId="6D8B8C97" w14:textId="77777777" w:rsidTr="004A75B2">
        <w:tc>
          <w:tcPr>
            <w:tcW w:w="1710" w:type="dxa"/>
          </w:tcPr>
          <w:p w14:paraId="1DE98CAE" w14:textId="77777777" w:rsidR="000B3E6E" w:rsidRDefault="000B3E6E" w:rsidP="004A75B2">
            <w:pPr>
              <w:tabs>
                <w:tab w:val="center" w:pos="1059"/>
              </w:tabs>
              <w:rPr>
                <w:b/>
                <w:bCs/>
              </w:rPr>
            </w:pPr>
            <w:r>
              <w:rPr>
                <w:b/>
                <w:bCs/>
              </w:rPr>
              <w:t>CME mandatory or not (tied to licensure)</w:t>
            </w:r>
          </w:p>
          <w:p w14:paraId="23C6B99E" w14:textId="77777777" w:rsidR="000B3E6E" w:rsidRDefault="000B3E6E" w:rsidP="004A75B2">
            <w:pPr>
              <w:tabs>
                <w:tab w:val="center" w:pos="1059"/>
              </w:tabs>
              <w:rPr>
                <w:b/>
                <w:bCs/>
              </w:rPr>
            </w:pPr>
          </w:p>
        </w:tc>
        <w:tc>
          <w:tcPr>
            <w:tcW w:w="2070" w:type="dxa"/>
          </w:tcPr>
          <w:p w14:paraId="19CBA40A" w14:textId="77777777" w:rsidR="000B3E6E" w:rsidRDefault="000B3E6E" w:rsidP="004A75B2">
            <w:r>
              <w:t>Not mandatory</w:t>
            </w:r>
          </w:p>
        </w:tc>
        <w:tc>
          <w:tcPr>
            <w:tcW w:w="2070" w:type="dxa"/>
          </w:tcPr>
          <w:p w14:paraId="3460CB9B" w14:textId="77777777" w:rsidR="000B3E6E" w:rsidRDefault="000B3E6E" w:rsidP="004A75B2">
            <w:r>
              <w:t>Mandatory</w:t>
            </w:r>
          </w:p>
          <w:p w14:paraId="006FC717" w14:textId="77777777" w:rsidR="000B3E6E" w:rsidRDefault="000B3E6E" w:rsidP="004A75B2"/>
        </w:tc>
        <w:tc>
          <w:tcPr>
            <w:tcW w:w="2070" w:type="dxa"/>
          </w:tcPr>
          <w:p w14:paraId="5B355F4C" w14:textId="77777777" w:rsidR="000B3E6E" w:rsidRDefault="000B3E6E" w:rsidP="004A75B2">
            <w:r>
              <w:t>Mandatory</w:t>
            </w:r>
          </w:p>
        </w:tc>
        <w:tc>
          <w:tcPr>
            <w:tcW w:w="2070" w:type="dxa"/>
          </w:tcPr>
          <w:p w14:paraId="2995CB51" w14:textId="77777777" w:rsidR="000B3E6E" w:rsidRDefault="000B3E6E" w:rsidP="004A75B2">
            <w:r>
              <w:t>Before 2020, voluntary; After 2020, mandatory</w:t>
            </w:r>
          </w:p>
        </w:tc>
        <w:tc>
          <w:tcPr>
            <w:tcW w:w="2070" w:type="dxa"/>
          </w:tcPr>
          <w:p w14:paraId="72A5A628" w14:textId="77777777" w:rsidR="000B3E6E" w:rsidRDefault="000B3E6E" w:rsidP="004A75B2">
            <w:r>
              <w:t xml:space="preserve">Not mandatory. </w:t>
            </w:r>
            <w:r w:rsidRPr="0020410A">
              <w:t>Voluntary credit system from Israeli Medical Association’s Scientific Council</w:t>
            </w:r>
          </w:p>
        </w:tc>
        <w:tc>
          <w:tcPr>
            <w:tcW w:w="2070" w:type="dxa"/>
          </w:tcPr>
          <w:p w14:paraId="57E45486" w14:textId="77777777" w:rsidR="000B3E6E" w:rsidRDefault="000B3E6E" w:rsidP="004A75B2">
            <w:r>
              <w:t>Mandatory</w:t>
            </w:r>
          </w:p>
        </w:tc>
      </w:tr>
      <w:tr w:rsidR="000B3E6E" w14:paraId="7B0CE405" w14:textId="77777777" w:rsidTr="004A75B2">
        <w:tc>
          <w:tcPr>
            <w:tcW w:w="1710" w:type="dxa"/>
          </w:tcPr>
          <w:p w14:paraId="1D9D7CFC" w14:textId="77777777" w:rsidR="000B3E6E" w:rsidRPr="00E776C6" w:rsidRDefault="000B3E6E" w:rsidP="004A75B2">
            <w:pPr>
              <w:rPr>
                <w:b/>
                <w:bCs/>
              </w:rPr>
            </w:pPr>
            <w:r w:rsidRPr="00E776C6">
              <w:rPr>
                <w:b/>
                <w:bCs/>
              </w:rPr>
              <w:t>Number of CME credits required annually</w:t>
            </w:r>
          </w:p>
        </w:tc>
        <w:tc>
          <w:tcPr>
            <w:tcW w:w="2070" w:type="dxa"/>
          </w:tcPr>
          <w:p w14:paraId="3DD09A67" w14:textId="77777777" w:rsidR="000B3E6E" w:rsidRDefault="000B3E6E" w:rsidP="004A75B2">
            <w:r>
              <w:t>None</w:t>
            </w:r>
          </w:p>
        </w:tc>
        <w:tc>
          <w:tcPr>
            <w:tcW w:w="2070" w:type="dxa"/>
          </w:tcPr>
          <w:p w14:paraId="06C02681" w14:textId="77777777" w:rsidR="000B3E6E" w:rsidRDefault="000B3E6E" w:rsidP="004A75B2">
            <w:r>
              <w:t>30 hours annually</w:t>
            </w:r>
          </w:p>
        </w:tc>
        <w:tc>
          <w:tcPr>
            <w:tcW w:w="2070" w:type="dxa"/>
          </w:tcPr>
          <w:p w14:paraId="1491E87A" w14:textId="77777777" w:rsidR="000B3E6E" w:rsidRDefault="000B3E6E" w:rsidP="004A75B2">
            <w:r>
              <w:t>40 credits annually; 70% must be in specialty practice area</w:t>
            </w:r>
          </w:p>
        </w:tc>
        <w:tc>
          <w:tcPr>
            <w:tcW w:w="2070" w:type="dxa"/>
          </w:tcPr>
          <w:p w14:paraId="3C9039FB" w14:textId="77777777" w:rsidR="000B3E6E" w:rsidRDefault="000B3E6E" w:rsidP="004A75B2">
            <w:r>
              <w:t>250 CPD credits every 5 years</w:t>
            </w:r>
          </w:p>
        </w:tc>
        <w:tc>
          <w:tcPr>
            <w:tcW w:w="2070" w:type="dxa"/>
          </w:tcPr>
          <w:p w14:paraId="040D2BBA" w14:textId="77777777" w:rsidR="000B3E6E" w:rsidRDefault="000B3E6E" w:rsidP="004A75B2">
            <w:r>
              <w:t>None</w:t>
            </w:r>
          </w:p>
        </w:tc>
        <w:tc>
          <w:tcPr>
            <w:tcW w:w="2070" w:type="dxa"/>
          </w:tcPr>
          <w:p w14:paraId="0853345F" w14:textId="77777777" w:rsidR="000B3E6E" w:rsidRDefault="000B3E6E" w:rsidP="004A75B2">
            <w:r>
              <w:t>100 points every 5 years</w:t>
            </w:r>
          </w:p>
        </w:tc>
      </w:tr>
      <w:tr w:rsidR="000B3E6E" w14:paraId="5796A746" w14:textId="77777777" w:rsidTr="004A75B2">
        <w:tc>
          <w:tcPr>
            <w:tcW w:w="1710" w:type="dxa"/>
          </w:tcPr>
          <w:p w14:paraId="389486E8" w14:textId="77777777" w:rsidR="000B3E6E" w:rsidRPr="00E776C6" w:rsidRDefault="000B3E6E" w:rsidP="004A75B2">
            <w:pPr>
              <w:rPr>
                <w:b/>
                <w:bCs/>
              </w:rPr>
            </w:pPr>
            <w:r w:rsidRPr="00E776C6">
              <w:rPr>
                <w:b/>
                <w:bCs/>
              </w:rPr>
              <w:t xml:space="preserve">Regulatory body for CME </w:t>
            </w:r>
            <w:r w:rsidRPr="00E776C6">
              <w:rPr>
                <w:b/>
                <w:bCs/>
              </w:rPr>
              <w:lastRenderedPageBreak/>
              <w:t>requirements for physicians</w:t>
            </w:r>
          </w:p>
        </w:tc>
        <w:tc>
          <w:tcPr>
            <w:tcW w:w="2070" w:type="dxa"/>
          </w:tcPr>
          <w:p w14:paraId="35084C1F" w14:textId="77777777" w:rsidR="000B3E6E" w:rsidRDefault="000B3E6E" w:rsidP="004A75B2">
            <w:r>
              <w:lastRenderedPageBreak/>
              <w:t xml:space="preserve">Ministry of Health, Committee for </w:t>
            </w:r>
            <w:r>
              <w:lastRenderedPageBreak/>
              <w:t>Continuing Education</w:t>
            </w:r>
          </w:p>
        </w:tc>
        <w:tc>
          <w:tcPr>
            <w:tcW w:w="2070" w:type="dxa"/>
          </w:tcPr>
          <w:p w14:paraId="1A5D12F0" w14:textId="77777777" w:rsidR="000B3E6E" w:rsidRDefault="000B3E6E" w:rsidP="004A75B2">
            <w:r>
              <w:lastRenderedPageBreak/>
              <w:t>National Health Regulatory Authority (NHRA)</w:t>
            </w:r>
          </w:p>
        </w:tc>
        <w:tc>
          <w:tcPr>
            <w:tcW w:w="2070" w:type="dxa"/>
          </w:tcPr>
          <w:p w14:paraId="7FAC3436" w14:textId="77777777" w:rsidR="000B3E6E" w:rsidRDefault="000B3E6E" w:rsidP="004A75B2">
            <w:r>
              <w:t xml:space="preserve">Dubai Health Authority, Health </w:t>
            </w:r>
            <w:r>
              <w:lastRenderedPageBreak/>
              <w:t>Regulation Department</w:t>
            </w:r>
          </w:p>
        </w:tc>
        <w:tc>
          <w:tcPr>
            <w:tcW w:w="2070" w:type="dxa"/>
          </w:tcPr>
          <w:p w14:paraId="0C5BF036" w14:textId="77777777" w:rsidR="000B3E6E" w:rsidRDefault="000B3E6E" w:rsidP="004A75B2">
            <w:r>
              <w:lastRenderedPageBreak/>
              <w:t xml:space="preserve">Compulsory Egyptian Medical Training Authority </w:t>
            </w:r>
            <w:r>
              <w:lastRenderedPageBreak/>
              <w:t>(CEMTA) that will be renamed as the Egyptian Medical Specialties Council (EMSC)</w:t>
            </w:r>
          </w:p>
        </w:tc>
        <w:tc>
          <w:tcPr>
            <w:tcW w:w="2070" w:type="dxa"/>
          </w:tcPr>
          <w:p w14:paraId="3E1AED02" w14:textId="77777777" w:rsidR="000B3E6E" w:rsidRDefault="000B3E6E" w:rsidP="004A75B2">
            <w:r>
              <w:lastRenderedPageBreak/>
              <w:t xml:space="preserve">Not applicable </w:t>
            </w:r>
          </w:p>
        </w:tc>
        <w:tc>
          <w:tcPr>
            <w:tcW w:w="2070" w:type="dxa"/>
          </w:tcPr>
          <w:p w14:paraId="2A0331B5" w14:textId="77777777" w:rsidR="000B3E6E" w:rsidRDefault="000B3E6E" w:rsidP="004A75B2">
            <w:r w:rsidRPr="00E00774">
              <w:t>Jordan</w:t>
            </w:r>
            <w:r>
              <w:t xml:space="preserve"> </w:t>
            </w:r>
            <w:r w:rsidRPr="00E00774">
              <w:t>Medical Council</w:t>
            </w:r>
          </w:p>
        </w:tc>
      </w:tr>
      <w:tr w:rsidR="000B3E6E" w14:paraId="5FD2D975" w14:textId="77777777" w:rsidTr="004A75B2">
        <w:tc>
          <w:tcPr>
            <w:tcW w:w="1710" w:type="dxa"/>
          </w:tcPr>
          <w:p w14:paraId="499BFCF3" w14:textId="77777777" w:rsidR="000B3E6E" w:rsidRPr="00E776C6" w:rsidRDefault="000B3E6E" w:rsidP="004A75B2">
            <w:pPr>
              <w:rPr>
                <w:b/>
                <w:bCs/>
              </w:rPr>
            </w:pPr>
            <w:r w:rsidRPr="00E776C6">
              <w:rPr>
                <w:b/>
                <w:bCs/>
              </w:rPr>
              <w:t xml:space="preserve">Regulatory body for CME providers </w:t>
            </w:r>
          </w:p>
        </w:tc>
        <w:tc>
          <w:tcPr>
            <w:tcW w:w="2070" w:type="dxa"/>
          </w:tcPr>
          <w:p w14:paraId="0043CBED" w14:textId="77777777" w:rsidR="000B3E6E" w:rsidRDefault="000B3E6E" w:rsidP="004A75B2">
            <w:r w:rsidRPr="00C905B6">
              <w:t>Ministry of Health through the Directorate of Training</w:t>
            </w:r>
          </w:p>
        </w:tc>
        <w:tc>
          <w:tcPr>
            <w:tcW w:w="2070" w:type="dxa"/>
          </w:tcPr>
          <w:p w14:paraId="43F2E7D0" w14:textId="77777777" w:rsidR="000B3E6E" w:rsidRDefault="000B3E6E" w:rsidP="004A75B2">
            <w:r w:rsidRPr="001F2300">
              <w:t>National Health Regulatory Authority</w:t>
            </w:r>
            <w:r>
              <w:t xml:space="preserve"> (NHRA)</w:t>
            </w:r>
          </w:p>
        </w:tc>
        <w:tc>
          <w:tcPr>
            <w:tcW w:w="2070" w:type="dxa"/>
          </w:tcPr>
          <w:p w14:paraId="58B3F08D" w14:textId="77777777" w:rsidR="000B3E6E" w:rsidRDefault="000B3E6E" w:rsidP="004A75B2">
            <w:r>
              <w:t>Applicable regulatory body from region</w:t>
            </w:r>
          </w:p>
        </w:tc>
        <w:tc>
          <w:tcPr>
            <w:tcW w:w="2070" w:type="dxa"/>
          </w:tcPr>
          <w:p w14:paraId="0A203F39" w14:textId="77777777" w:rsidR="000B3E6E" w:rsidRDefault="000B3E6E" w:rsidP="004A75B2">
            <w:r>
              <w:t>CEMTA CPD Committee</w:t>
            </w:r>
          </w:p>
        </w:tc>
        <w:tc>
          <w:tcPr>
            <w:tcW w:w="2070" w:type="dxa"/>
          </w:tcPr>
          <w:p w14:paraId="122613B3" w14:textId="77777777" w:rsidR="000B3E6E" w:rsidRDefault="000B3E6E" w:rsidP="004A75B2">
            <w:r w:rsidRPr="0020410A">
              <w:t>Education Committee of IMA’s Scientific Council</w:t>
            </w:r>
          </w:p>
        </w:tc>
        <w:tc>
          <w:tcPr>
            <w:tcW w:w="2070" w:type="dxa"/>
          </w:tcPr>
          <w:p w14:paraId="59CE7106" w14:textId="77777777" w:rsidR="000B3E6E" w:rsidRPr="0020410A" w:rsidRDefault="000B3E6E" w:rsidP="004A75B2">
            <w:r>
              <w:t>Jordan Medical Council</w:t>
            </w:r>
          </w:p>
        </w:tc>
      </w:tr>
      <w:tr w:rsidR="000B3E6E" w14:paraId="3C96CEE1" w14:textId="77777777" w:rsidTr="004A75B2">
        <w:tc>
          <w:tcPr>
            <w:tcW w:w="1710" w:type="dxa"/>
          </w:tcPr>
          <w:p w14:paraId="36ED3505" w14:textId="77777777" w:rsidR="000B3E6E" w:rsidRPr="00E776C6" w:rsidRDefault="000B3E6E" w:rsidP="004A75B2">
            <w:pPr>
              <w:rPr>
                <w:b/>
                <w:bCs/>
              </w:rPr>
            </w:pPr>
            <w:r w:rsidRPr="00E776C6">
              <w:rPr>
                <w:b/>
                <w:bCs/>
              </w:rPr>
              <w:t>Types of approved CME providers</w:t>
            </w:r>
          </w:p>
        </w:tc>
        <w:tc>
          <w:tcPr>
            <w:tcW w:w="2070" w:type="dxa"/>
          </w:tcPr>
          <w:p w14:paraId="4517E0A6" w14:textId="77777777" w:rsidR="000B3E6E" w:rsidRDefault="000B3E6E" w:rsidP="004A75B2">
            <w:r>
              <w:t xml:space="preserve">Private organizations </w:t>
            </w:r>
          </w:p>
        </w:tc>
        <w:tc>
          <w:tcPr>
            <w:tcW w:w="2070" w:type="dxa"/>
            <w:shd w:val="clear" w:color="auto" w:fill="auto"/>
          </w:tcPr>
          <w:p w14:paraId="4012265B" w14:textId="77777777" w:rsidR="000B3E6E" w:rsidRDefault="000B3E6E" w:rsidP="004A75B2">
            <w:r w:rsidRPr="007C2C91">
              <w:t>Health Training Institutes, NHRA Health Care Facilities, Licensed Companies with CR that have training activities</w:t>
            </w:r>
          </w:p>
        </w:tc>
        <w:tc>
          <w:tcPr>
            <w:tcW w:w="2070" w:type="dxa"/>
          </w:tcPr>
          <w:p w14:paraId="13565A09" w14:textId="77777777" w:rsidR="000B3E6E" w:rsidRDefault="000B3E6E" w:rsidP="004A75B2">
            <w:r>
              <w:t>Activity approval system, most often from health care facilities</w:t>
            </w:r>
          </w:p>
        </w:tc>
        <w:tc>
          <w:tcPr>
            <w:tcW w:w="2070" w:type="dxa"/>
          </w:tcPr>
          <w:p w14:paraId="72C8D11A" w14:textId="77777777" w:rsidR="000B3E6E" w:rsidRDefault="000B3E6E" w:rsidP="004A75B2">
            <w:r>
              <w:t>Academic institutions, medical associations, private education companies, governmental agencies, health care organizations, foundations and NGOs</w:t>
            </w:r>
          </w:p>
        </w:tc>
        <w:tc>
          <w:tcPr>
            <w:tcW w:w="2070" w:type="dxa"/>
          </w:tcPr>
          <w:p w14:paraId="1D0AB760" w14:textId="77777777" w:rsidR="000B3E6E" w:rsidRDefault="000B3E6E" w:rsidP="004A75B2">
            <w:r>
              <w:t xml:space="preserve">Any medical organization can present content for CME.  Pharma can apply for approval of CME </w:t>
            </w:r>
            <w:proofErr w:type="gramStart"/>
            <w:r>
              <w:t>as long as</w:t>
            </w:r>
            <w:proofErr w:type="gramEnd"/>
            <w:r>
              <w:t xml:space="preserve"> they comply with the rules of the Ethics Committee of the IMA</w:t>
            </w:r>
          </w:p>
        </w:tc>
        <w:tc>
          <w:tcPr>
            <w:tcW w:w="2070" w:type="dxa"/>
          </w:tcPr>
          <w:p w14:paraId="3F29AB20" w14:textId="77777777" w:rsidR="000B3E6E" w:rsidRDefault="000B3E6E" w:rsidP="004A75B2">
            <w:r w:rsidRPr="00142346">
              <w:t>Hospitals and health care systems (Public and private), Universities (public and private), Medical Societies and associations</w:t>
            </w:r>
          </w:p>
        </w:tc>
      </w:tr>
      <w:tr w:rsidR="000B3E6E" w14:paraId="32D2E75C" w14:textId="77777777" w:rsidTr="004A75B2">
        <w:tc>
          <w:tcPr>
            <w:tcW w:w="1710" w:type="dxa"/>
          </w:tcPr>
          <w:p w14:paraId="008B68EE" w14:textId="77777777" w:rsidR="000B3E6E" w:rsidRPr="00E776C6" w:rsidRDefault="000B3E6E" w:rsidP="004A75B2">
            <w:pPr>
              <w:rPr>
                <w:b/>
                <w:bCs/>
              </w:rPr>
            </w:pPr>
            <w:r w:rsidRPr="00E776C6">
              <w:rPr>
                <w:b/>
                <w:bCs/>
              </w:rPr>
              <w:t>Types of CME formats/credits</w:t>
            </w:r>
          </w:p>
        </w:tc>
        <w:tc>
          <w:tcPr>
            <w:tcW w:w="2070" w:type="dxa"/>
          </w:tcPr>
          <w:p w14:paraId="7F45281B" w14:textId="77777777" w:rsidR="000B3E6E" w:rsidRDefault="000B3E6E" w:rsidP="004A75B2">
            <w:r>
              <w:t>No credit but do get certificate of attendance or participation.</w:t>
            </w:r>
          </w:p>
        </w:tc>
        <w:tc>
          <w:tcPr>
            <w:tcW w:w="2070" w:type="dxa"/>
          </w:tcPr>
          <w:p w14:paraId="1B20961D" w14:textId="77777777" w:rsidR="000B3E6E" w:rsidRDefault="000B3E6E" w:rsidP="004A75B2">
            <w:r w:rsidRPr="009609F9">
              <w:t>Multiple formats in 3 designated categories (A, B and C)</w:t>
            </w:r>
            <w:r>
              <w:t>; limits by category</w:t>
            </w:r>
          </w:p>
        </w:tc>
        <w:tc>
          <w:tcPr>
            <w:tcW w:w="2070" w:type="dxa"/>
          </w:tcPr>
          <w:p w14:paraId="4C2B90C1" w14:textId="77777777" w:rsidR="000B3E6E" w:rsidRDefault="000B3E6E" w:rsidP="004A75B2">
            <w:r>
              <w:t>Multiple formats in 3 designated categories (A, B and C)</w:t>
            </w:r>
          </w:p>
        </w:tc>
        <w:tc>
          <w:tcPr>
            <w:tcW w:w="2070" w:type="dxa"/>
          </w:tcPr>
          <w:p w14:paraId="3E5D1B1F" w14:textId="77777777" w:rsidR="000B3E6E" w:rsidRDefault="000B3E6E" w:rsidP="004A75B2">
            <w:r>
              <w:t>Multiple formats</w:t>
            </w:r>
          </w:p>
        </w:tc>
        <w:tc>
          <w:tcPr>
            <w:tcW w:w="2070" w:type="dxa"/>
          </w:tcPr>
          <w:p w14:paraId="14E65A64" w14:textId="77777777" w:rsidR="000B3E6E" w:rsidRDefault="000B3E6E" w:rsidP="004A75B2">
            <w:r>
              <w:t>Multiple formats</w:t>
            </w:r>
          </w:p>
        </w:tc>
        <w:tc>
          <w:tcPr>
            <w:tcW w:w="2070" w:type="dxa"/>
          </w:tcPr>
          <w:p w14:paraId="642677E8" w14:textId="77777777" w:rsidR="000B3E6E" w:rsidRDefault="000B3E6E" w:rsidP="004A75B2">
            <w:r>
              <w:t>Multiple formats</w:t>
            </w:r>
          </w:p>
        </w:tc>
      </w:tr>
      <w:tr w:rsidR="000B3E6E" w14:paraId="4DF9ED08" w14:textId="77777777" w:rsidTr="004A75B2">
        <w:tc>
          <w:tcPr>
            <w:tcW w:w="1710" w:type="dxa"/>
          </w:tcPr>
          <w:p w14:paraId="6002735C" w14:textId="77777777" w:rsidR="000B3E6E" w:rsidRDefault="000B3E6E" w:rsidP="004A75B2">
            <w:pPr>
              <w:rPr>
                <w:b/>
                <w:bCs/>
              </w:rPr>
            </w:pPr>
            <w:r>
              <w:rPr>
                <w:b/>
                <w:bCs/>
              </w:rPr>
              <w:t xml:space="preserve">How CME credit awarded </w:t>
            </w:r>
          </w:p>
          <w:p w14:paraId="59108070" w14:textId="77777777" w:rsidR="000B3E6E" w:rsidRPr="00E776C6" w:rsidRDefault="000B3E6E" w:rsidP="004A75B2">
            <w:pPr>
              <w:rPr>
                <w:b/>
                <w:bCs/>
              </w:rPr>
            </w:pPr>
          </w:p>
        </w:tc>
        <w:tc>
          <w:tcPr>
            <w:tcW w:w="2070" w:type="dxa"/>
            <w:shd w:val="clear" w:color="auto" w:fill="auto"/>
          </w:tcPr>
          <w:p w14:paraId="691C37BB" w14:textId="77777777" w:rsidR="000B3E6E" w:rsidRDefault="000B3E6E" w:rsidP="004A75B2">
            <w:r>
              <w:t>None</w:t>
            </w:r>
          </w:p>
        </w:tc>
        <w:tc>
          <w:tcPr>
            <w:tcW w:w="2070" w:type="dxa"/>
          </w:tcPr>
          <w:p w14:paraId="7A92E21D" w14:textId="77777777" w:rsidR="000B3E6E" w:rsidRDefault="000B3E6E" w:rsidP="004A75B2">
            <w:r>
              <w:t>Hours of participation and sliding scale</w:t>
            </w:r>
          </w:p>
        </w:tc>
        <w:tc>
          <w:tcPr>
            <w:tcW w:w="2070" w:type="dxa"/>
          </w:tcPr>
          <w:p w14:paraId="6FF962ED" w14:textId="77777777" w:rsidR="000B3E6E" w:rsidRDefault="000B3E6E" w:rsidP="004A75B2">
            <w:r>
              <w:t>Hours of participation and sliding scale</w:t>
            </w:r>
          </w:p>
        </w:tc>
        <w:tc>
          <w:tcPr>
            <w:tcW w:w="2070" w:type="dxa"/>
          </w:tcPr>
          <w:p w14:paraId="4D55099F" w14:textId="77777777" w:rsidR="000B3E6E" w:rsidRDefault="000B3E6E" w:rsidP="004A75B2">
            <w:r>
              <w:t>Hours of participation</w:t>
            </w:r>
          </w:p>
        </w:tc>
        <w:tc>
          <w:tcPr>
            <w:tcW w:w="2070" w:type="dxa"/>
            <w:shd w:val="clear" w:color="auto" w:fill="auto"/>
          </w:tcPr>
          <w:p w14:paraId="525EE56A" w14:textId="77777777" w:rsidR="000B3E6E" w:rsidRDefault="000B3E6E" w:rsidP="004A75B2">
            <w:r>
              <w:t>Sliding scale</w:t>
            </w:r>
          </w:p>
        </w:tc>
        <w:tc>
          <w:tcPr>
            <w:tcW w:w="2070" w:type="dxa"/>
          </w:tcPr>
          <w:p w14:paraId="1D93E662" w14:textId="77777777" w:rsidR="000B3E6E" w:rsidRDefault="000B3E6E" w:rsidP="004A75B2">
            <w:r>
              <w:t>Sliding scale</w:t>
            </w:r>
          </w:p>
        </w:tc>
      </w:tr>
      <w:tr w:rsidR="000B3E6E" w14:paraId="36CBC9C5" w14:textId="77777777" w:rsidTr="004A75B2">
        <w:tc>
          <w:tcPr>
            <w:tcW w:w="1710" w:type="dxa"/>
          </w:tcPr>
          <w:p w14:paraId="080724ED" w14:textId="77777777" w:rsidR="000B3E6E" w:rsidRPr="00E776C6" w:rsidRDefault="000B3E6E" w:rsidP="004A75B2">
            <w:pPr>
              <w:rPr>
                <w:b/>
                <w:bCs/>
              </w:rPr>
            </w:pPr>
            <w:r w:rsidRPr="00E776C6">
              <w:rPr>
                <w:b/>
                <w:bCs/>
              </w:rPr>
              <w:t>Areas of opportunity as described by SME</w:t>
            </w:r>
          </w:p>
        </w:tc>
        <w:tc>
          <w:tcPr>
            <w:tcW w:w="2070" w:type="dxa"/>
          </w:tcPr>
          <w:p w14:paraId="1520437C" w14:textId="77777777" w:rsidR="000B3E6E" w:rsidRDefault="000B3E6E" w:rsidP="004A75B2">
            <w:r w:rsidRPr="00FC665E">
              <w:t xml:space="preserve">All regulatory, organizational and academic work remains to be done to allow CME activity to be developed in Algeria. </w:t>
            </w:r>
          </w:p>
        </w:tc>
        <w:tc>
          <w:tcPr>
            <w:tcW w:w="2070" w:type="dxa"/>
          </w:tcPr>
          <w:p w14:paraId="11C9A60B" w14:textId="77777777" w:rsidR="000B3E6E" w:rsidRDefault="000B3E6E" w:rsidP="004A75B2">
            <w:r>
              <w:t>Decrease activity approval time; increase amount of required hours of credit</w:t>
            </w:r>
          </w:p>
        </w:tc>
        <w:tc>
          <w:tcPr>
            <w:tcW w:w="2070" w:type="dxa"/>
          </w:tcPr>
          <w:p w14:paraId="7FF3BE19" w14:textId="77777777" w:rsidR="000B3E6E" w:rsidRDefault="000B3E6E" w:rsidP="004A75B2">
            <w:r>
              <w:t xml:space="preserve">Implementing a more robust and efficient accreditation system; continue to improve quality including maintenance of records; benchmark system with international </w:t>
            </w:r>
            <w:r>
              <w:lastRenderedPageBreak/>
              <w:t>accreditation standards</w:t>
            </w:r>
          </w:p>
        </w:tc>
        <w:tc>
          <w:tcPr>
            <w:tcW w:w="2070" w:type="dxa"/>
          </w:tcPr>
          <w:p w14:paraId="44D0B793" w14:textId="77777777" w:rsidR="000B3E6E" w:rsidRDefault="000B3E6E" w:rsidP="004A75B2">
            <w:r>
              <w:lastRenderedPageBreak/>
              <w:t xml:space="preserve">Implementing international accreditation standards for CPD; implementing mutual recognition of CPD within region; recognizing engagement in CPD towards requirements for promotion and </w:t>
            </w:r>
            <w:r>
              <w:lastRenderedPageBreak/>
              <w:t>hiring decisions; implementing outcome-based performance improvement CPD; identifying and standardizing expected competencies; increasing IPCE; integrating CPD with QI; expanding CPD to address population and public health issues</w:t>
            </w:r>
          </w:p>
        </w:tc>
        <w:tc>
          <w:tcPr>
            <w:tcW w:w="2070" w:type="dxa"/>
          </w:tcPr>
          <w:p w14:paraId="161F4ADC" w14:textId="77777777" w:rsidR="000B3E6E" w:rsidRDefault="000B3E6E" w:rsidP="004A75B2">
            <w:r>
              <w:lastRenderedPageBreak/>
              <w:t xml:space="preserve">Compensation for </w:t>
            </w:r>
            <w:proofErr w:type="gramStart"/>
            <w:r>
              <w:t>participation;</w:t>
            </w:r>
            <w:proofErr w:type="gramEnd"/>
          </w:p>
          <w:p w14:paraId="4987A633" w14:textId="77777777" w:rsidR="000B3E6E" w:rsidRDefault="000B3E6E" w:rsidP="004A75B2">
            <w:r>
              <w:t xml:space="preserve">protected work time; believe better to encourage than to sanction; have considered prizes or recognition for physicians who engage; much discussion re: compulsory or not; </w:t>
            </w:r>
            <w:r>
              <w:lastRenderedPageBreak/>
              <w:t>no incentives or official requirements related to recertification (MDs do not generally want); workload does not allow sufficient time for CME; most physicians engage in CME without having a supervisory or mandatory requirement</w:t>
            </w:r>
          </w:p>
        </w:tc>
        <w:tc>
          <w:tcPr>
            <w:tcW w:w="2070" w:type="dxa"/>
          </w:tcPr>
          <w:p w14:paraId="73FFC8EB" w14:textId="77777777" w:rsidR="000B3E6E" w:rsidRDefault="000B3E6E" w:rsidP="004A75B2">
            <w:r>
              <w:lastRenderedPageBreak/>
              <w:t xml:space="preserve">Opportunity to assess impact on knowledge, practice or patient/population outcomes; laws related to CE requirements are not consistently enforced; opportunity to increase HCP </w:t>
            </w:r>
            <w:r>
              <w:lastRenderedPageBreak/>
              <w:t>engagement, particularly in rural areas; challenges with HCP motivation to participate; multiple languages can be a barrier</w:t>
            </w:r>
          </w:p>
        </w:tc>
      </w:tr>
      <w:tr w:rsidR="000B3E6E" w14:paraId="3E6830B5" w14:textId="77777777" w:rsidTr="004A75B2">
        <w:tc>
          <w:tcPr>
            <w:tcW w:w="1710" w:type="dxa"/>
          </w:tcPr>
          <w:p w14:paraId="430861B5" w14:textId="77777777" w:rsidR="000B3E6E" w:rsidRPr="00E776C6" w:rsidRDefault="000B3E6E" w:rsidP="004A75B2">
            <w:pPr>
              <w:rPr>
                <w:b/>
                <w:bCs/>
              </w:rPr>
            </w:pPr>
            <w:r>
              <w:rPr>
                <w:b/>
                <w:bCs/>
              </w:rPr>
              <w:lastRenderedPageBreak/>
              <w:t xml:space="preserve">Interprofessional (IPE/IPCE) opportunities </w:t>
            </w:r>
          </w:p>
        </w:tc>
        <w:tc>
          <w:tcPr>
            <w:tcW w:w="2070" w:type="dxa"/>
          </w:tcPr>
          <w:p w14:paraId="3399401C" w14:textId="77777777" w:rsidR="000B3E6E" w:rsidRPr="00A14955" w:rsidRDefault="000B3E6E" w:rsidP="004A75B2">
            <w:r w:rsidRPr="00FC665E">
              <w:t xml:space="preserve">An interesting aspect to develop once the regulatory aspects are well implemented. </w:t>
            </w:r>
          </w:p>
        </w:tc>
        <w:tc>
          <w:tcPr>
            <w:tcW w:w="2070" w:type="dxa"/>
            <w:shd w:val="clear" w:color="auto" w:fill="auto"/>
          </w:tcPr>
          <w:p w14:paraId="193D4678" w14:textId="77777777" w:rsidR="000B3E6E" w:rsidRDefault="000B3E6E" w:rsidP="004A75B2">
            <w:r>
              <w:t>Exists and is encouraged</w:t>
            </w:r>
          </w:p>
        </w:tc>
        <w:tc>
          <w:tcPr>
            <w:tcW w:w="2070" w:type="dxa"/>
          </w:tcPr>
          <w:p w14:paraId="5EC52A55" w14:textId="77777777" w:rsidR="000B3E6E" w:rsidRDefault="000B3E6E" w:rsidP="004A75B2">
            <w:r>
              <w:t xml:space="preserve">Common and readily available </w:t>
            </w:r>
          </w:p>
        </w:tc>
        <w:tc>
          <w:tcPr>
            <w:tcW w:w="2070" w:type="dxa"/>
            <w:shd w:val="clear" w:color="auto" w:fill="auto"/>
          </w:tcPr>
          <w:p w14:paraId="4CF5D652" w14:textId="77777777" w:rsidR="000B3E6E" w:rsidRDefault="000B3E6E" w:rsidP="004A75B2">
            <w:r>
              <w:t>Not common; most often related to simulation; revalidation of license not required by other profession therefore not incentivized to participate</w:t>
            </w:r>
          </w:p>
        </w:tc>
        <w:tc>
          <w:tcPr>
            <w:tcW w:w="2070" w:type="dxa"/>
            <w:shd w:val="clear" w:color="auto" w:fill="auto"/>
          </w:tcPr>
          <w:p w14:paraId="0E2BE0A8" w14:textId="77777777" w:rsidR="000B3E6E" w:rsidRDefault="000B3E6E" w:rsidP="004A75B2">
            <w:r>
              <w:t>Some opportunities but most train within their own profession; more in simulation setting</w:t>
            </w:r>
          </w:p>
        </w:tc>
        <w:tc>
          <w:tcPr>
            <w:tcW w:w="2070" w:type="dxa"/>
          </w:tcPr>
          <w:p w14:paraId="445650D7" w14:textId="77777777" w:rsidR="000B3E6E" w:rsidRDefault="000B3E6E" w:rsidP="004A75B2">
            <w:r>
              <w:t>Limited to certain teaching hospitals; encouraged but physician workforce not supportive</w:t>
            </w:r>
          </w:p>
        </w:tc>
      </w:tr>
      <w:tr w:rsidR="000B3E6E" w14:paraId="53118DAF" w14:textId="77777777" w:rsidTr="004A75B2">
        <w:tc>
          <w:tcPr>
            <w:tcW w:w="1710" w:type="dxa"/>
          </w:tcPr>
          <w:p w14:paraId="3E21591C" w14:textId="77777777" w:rsidR="000B3E6E" w:rsidRPr="00E776C6" w:rsidRDefault="000B3E6E" w:rsidP="004A75B2">
            <w:pPr>
              <w:rPr>
                <w:b/>
                <w:bCs/>
              </w:rPr>
            </w:pPr>
            <w:r w:rsidRPr="00E776C6">
              <w:rPr>
                <w:b/>
                <w:bCs/>
              </w:rPr>
              <w:t>Perception of industry supported CME</w:t>
            </w:r>
          </w:p>
        </w:tc>
        <w:tc>
          <w:tcPr>
            <w:tcW w:w="2070" w:type="dxa"/>
          </w:tcPr>
          <w:p w14:paraId="20645A58" w14:textId="77777777" w:rsidR="000B3E6E" w:rsidRDefault="000B3E6E" w:rsidP="004A75B2">
            <w:proofErr w:type="gramStart"/>
            <w:r>
              <w:t>T</w:t>
            </w:r>
            <w:r w:rsidRPr="00FC665E">
              <w:t>he majority of</w:t>
            </w:r>
            <w:proofErr w:type="gramEnd"/>
            <w:r w:rsidRPr="00FC665E">
              <w:t xml:space="preserve"> the activity carried out each year in the framework of CME is financed by the pharmaceutical industry. This </w:t>
            </w:r>
            <w:proofErr w:type="gramStart"/>
            <w:r w:rsidRPr="00FC665E">
              <w:t>state of affairs</w:t>
            </w:r>
            <w:proofErr w:type="gramEnd"/>
            <w:r w:rsidRPr="00FC665E">
              <w:t xml:space="preserve"> is accepted by the organizations that provide training and is tolerated by the supervising administration (Ministry of Health). The subject is however being </w:t>
            </w:r>
            <w:r w:rsidRPr="00FC665E">
              <w:lastRenderedPageBreak/>
              <w:t xml:space="preserve">debated within the medical community </w:t>
            </w:r>
            <w:proofErr w:type="gramStart"/>
            <w:r w:rsidRPr="00FC665E">
              <w:t>with regard to</w:t>
            </w:r>
            <w:proofErr w:type="gramEnd"/>
            <w:r w:rsidRPr="00FC665E">
              <w:t xml:space="preserve"> the conflict of interest that direct/exclusive funding of CME by the pharmaceutical industry could imply.</w:t>
            </w:r>
          </w:p>
        </w:tc>
        <w:tc>
          <w:tcPr>
            <w:tcW w:w="2070" w:type="dxa"/>
            <w:shd w:val="clear" w:color="auto" w:fill="auto"/>
          </w:tcPr>
          <w:p w14:paraId="44EAAD46" w14:textId="77777777" w:rsidR="000B3E6E" w:rsidRDefault="000B3E6E" w:rsidP="004A75B2">
            <w:r>
              <w:lastRenderedPageBreak/>
              <w:t>Pharma can sponsor but not provide education</w:t>
            </w:r>
          </w:p>
        </w:tc>
        <w:tc>
          <w:tcPr>
            <w:tcW w:w="2070" w:type="dxa"/>
          </w:tcPr>
          <w:p w14:paraId="7A061EF5" w14:textId="77777777" w:rsidR="000B3E6E" w:rsidRDefault="000B3E6E" w:rsidP="004A75B2">
            <w:r>
              <w:t>Pharma can sponsor but not provide education</w:t>
            </w:r>
          </w:p>
        </w:tc>
        <w:tc>
          <w:tcPr>
            <w:tcW w:w="2070" w:type="dxa"/>
            <w:shd w:val="clear" w:color="auto" w:fill="auto"/>
          </w:tcPr>
          <w:p w14:paraId="57DE969D" w14:textId="77777777" w:rsidR="000B3E6E" w:rsidRDefault="000B3E6E" w:rsidP="004A75B2">
            <w:r>
              <w:t>Pharma can provide funding for physicians to participate but most often directed to senior staff; lack of separation between pharma and development of education (biased)</w:t>
            </w:r>
          </w:p>
        </w:tc>
        <w:tc>
          <w:tcPr>
            <w:tcW w:w="2070" w:type="dxa"/>
          </w:tcPr>
          <w:p w14:paraId="1144D762" w14:textId="77777777" w:rsidR="000B3E6E" w:rsidRDefault="000B3E6E" w:rsidP="004A75B2">
            <w:r w:rsidRPr="00422DD9">
              <w:t>Pharma may fund conferences or courses subject to ethical guidelines; MD must declare if speaking on behalf of a pharma company; many informal contacts between pharma and MDs take place</w:t>
            </w:r>
          </w:p>
        </w:tc>
        <w:tc>
          <w:tcPr>
            <w:tcW w:w="2070" w:type="dxa"/>
          </w:tcPr>
          <w:p w14:paraId="190795FB" w14:textId="77777777" w:rsidR="000B3E6E" w:rsidRDefault="000B3E6E" w:rsidP="004A75B2">
            <w:r>
              <w:t>Pharma can sponsor but may not control content</w:t>
            </w:r>
          </w:p>
        </w:tc>
      </w:tr>
    </w:tbl>
    <w:p w14:paraId="58E0FE29" w14:textId="77777777" w:rsidR="000B3E6E" w:rsidRDefault="000B3E6E" w:rsidP="00EE6A97">
      <w:pPr>
        <w:tabs>
          <w:tab w:val="left" w:pos="12010"/>
        </w:tabs>
        <w:rPr>
          <w:b/>
        </w:rPr>
      </w:pPr>
    </w:p>
    <w:p w14:paraId="75914296" w14:textId="77777777" w:rsidR="000B3E6E" w:rsidRDefault="000B3E6E" w:rsidP="00EE6A97">
      <w:pPr>
        <w:tabs>
          <w:tab w:val="left" w:pos="12010"/>
        </w:tabs>
        <w:rPr>
          <w:b/>
        </w:rPr>
      </w:pPr>
    </w:p>
    <w:p w14:paraId="0671DC77" w14:textId="77777777" w:rsidR="000B3E6E" w:rsidRDefault="000B3E6E" w:rsidP="00EE6A97">
      <w:pPr>
        <w:tabs>
          <w:tab w:val="left" w:pos="12010"/>
        </w:tabs>
        <w:rPr>
          <w:b/>
        </w:rPr>
      </w:pPr>
    </w:p>
    <w:p w14:paraId="4191664B" w14:textId="77777777" w:rsidR="000B3E6E" w:rsidRDefault="000B3E6E" w:rsidP="00EE6A97">
      <w:pPr>
        <w:tabs>
          <w:tab w:val="left" w:pos="12010"/>
        </w:tabs>
        <w:rPr>
          <w:b/>
        </w:rPr>
      </w:pPr>
    </w:p>
    <w:p w14:paraId="761B92DB" w14:textId="77777777" w:rsidR="000B3E6E" w:rsidRDefault="000B3E6E" w:rsidP="00EE6A97">
      <w:pPr>
        <w:tabs>
          <w:tab w:val="left" w:pos="12010"/>
        </w:tabs>
        <w:rPr>
          <w:b/>
        </w:rPr>
      </w:pPr>
    </w:p>
    <w:p w14:paraId="4BA697B4" w14:textId="77777777" w:rsidR="000B3E6E" w:rsidRDefault="000B3E6E" w:rsidP="00EE6A97">
      <w:pPr>
        <w:tabs>
          <w:tab w:val="left" w:pos="12010"/>
        </w:tabs>
        <w:rPr>
          <w:b/>
        </w:rPr>
      </w:pPr>
    </w:p>
    <w:p w14:paraId="6D3E0994" w14:textId="77777777" w:rsidR="000B3E6E" w:rsidRDefault="000B3E6E" w:rsidP="00EE6A97">
      <w:pPr>
        <w:tabs>
          <w:tab w:val="left" w:pos="12010"/>
        </w:tabs>
        <w:rPr>
          <w:b/>
        </w:rPr>
      </w:pPr>
    </w:p>
    <w:p w14:paraId="77385A53" w14:textId="77777777" w:rsidR="000B3E6E" w:rsidRDefault="000B3E6E" w:rsidP="00EE6A97">
      <w:pPr>
        <w:tabs>
          <w:tab w:val="left" w:pos="12010"/>
        </w:tabs>
        <w:rPr>
          <w:b/>
        </w:rPr>
      </w:pPr>
    </w:p>
    <w:p w14:paraId="160D7825" w14:textId="77777777" w:rsidR="000B3E6E" w:rsidRDefault="000B3E6E" w:rsidP="00EE6A97">
      <w:pPr>
        <w:tabs>
          <w:tab w:val="left" w:pos="12010"/>
        </w:tabs>
        <w:rPr>
          <w:b/>
        </w:rPr>
      </w:pPr>
    </w:p>
    <w:p w14:paraId="7043E623" w14:textId="77777777" w:rsidR="000B3E6E" w:rsidRDefault="000B3E6E" w:rsidP="00EE6A97">
      <w:pPr>
        <w:tabs>
          <w:tab w:val="left" w:pos="12010"/>
        </w:tabs>
        <w:rPr>
          <w:b/>
        </w:rPr>
      </w:pPr>
    </w:p>
    <w:p w14:paraId="01BE379D" w14:textId="77777777" w:rsidR="000B3E6E" w:rsidRDefault="000B3E6E" w:rsidP="00EE6A97">
      <w:pPr>
        <w:tabs>
          <w:tab w:val="left" w:pos="12010"/>
        </w:tabs>
        <w:rPr>
          <w:b/>
        </w:rPr>
      </w:pPr>
    </w:p>
    <w:p w14:paraId="2DCE34C8" w14:textId="77777777" w:rsidR="000B3E6E" w:rsidRDefault="000B3E6E" w:rsidP="00EE6A97">
      <w:pPr>
        <w:tabs>
          <w:tab w:val="left" w:pos="12010"/>
        </w:tabs>
        <w:rPr>
          <w:b/>
        </w:rPr>
      </w:pPr>
    </w:p>
    <w:p w14:paraId="5441B684" w14:textId="77777777" w:rsidR="000B3E6E" w:rsidRDefault="000B3E6E" w:rsidP="00EE6A97">
      <w:pPr>
        <w:tabs>
          <w:tab w:val="left" w:pos="12010"/>
        </w:tabs>
        <w:rPr>
          <w:b/>
        </w:rPr>
      </w:pPr>
    </w:p>
    <w:p w14:paraId="4263261C" w14:textId="77777777" w:rsidR="000B3E6E" w:rsidRDefault="000B3E6E" w:rsidP="00EE6A97">
      <w:pPr>
        <w:tabs>
          <w:tab w:val="left" w:pos="12010"/>
        </w:tabs>
        <w:rPr>
          <w:b/>
        </w:rPr>
      </w:pPr>
    </w:p>
    <w:p w14:paraId="234F8963" w14:textId="77777777" w:rsidR="000B3E6E" w:rsidRDefault="000B3E6E" w:rsidP="00EE6A97">
      <w:pPr>
        <w:tabs>
          <w:tab w:val="left" w:pos="12010"/>
        </w:tabs>
        <w:rPr>
          <w:b/>
        </w:rPr>
      </w:pPr>
    </w:p>
    <w:p w14:paraId="35B27834" w14:textId="77777777" w:rsidR="000B3E6E" w:rsidRDefault="000B3E6E" w:rsidP="00EE6A97">
      <w:pPr>
        <w:tabs>
          <w:tab w:val="left" w:pos="12010"/>
        </w:tabs>
        <w:rPr>
          <w:b/>
        </w:rPr>
      </w:pPr>
    </w:p>
    <w:p w14:paraId="73A1FBA8" w14:textId="77777777" w:rsidR="000B3E6E" w:rsidRDefault="000B3E6E" w:rsidP="00EE6A97">
      <w:pPr>
        <w:tabs>
          <w:tab w:val="left" w:pos="12010"/>
        </w:tabs>
        <w:rPr>
          <w:b/>
        </w:rPr>
      </w:pPr>
    </w:p>
    <w:p w14:paraId="47F13D9D" w14:textId="77777777" w:rsidR="000B3E6E" w:rsidRDefault="000B3E6E" w:rsidP="00EE6A97">
      <w:pPr>
        <w:tabs>
          <w:tab w:val="left" w:pos="12010"/>
        </w:tabs>
        <w:rPr>
          <w:b/>
        </w:rPr>
      </w:pPr>
    </w:p>
    <w:p w14:paraId="76734F6A" w14:textId="77777777" w:rsidR="000B3E6E" w:rsidRDefault="000B3E6E" w:rsidP="00EE6A97">
      <w:pPr>
        <w:tabs>
          <w:tab w:val="left" w:pos="12010"/>
        </w:tabs>
        <w:rPr>
          <w:b/>
        </w:rPr>
      </w:pPr>
    </w:p>
    <w:tbl>
      <w:tblPr>
        <w:tblStyle w:val="TableGrid"/>
        <w:tblW w:w="14580" w:type="dxa"/>
        <w:tblInd w:w="-275" w:type="dxa"/>
        <w:tblLayout w:type="fixed"/>
        <w:tblLook w:val="04A0" w:firstRow="1" w:lastRow="0" w:firstColumn="1" w:lastColumn="0" w:noHBand="0" w:noVBand="1"/>
      </w:tblPr>
      <w:tblGrid>
        <w:gridCol w:w="2082"/>
        <w:gridCol w:w="2083"/>
        <w:gridCol w:w="2083"/>
        <w:gridCol w:w="2083"/>
        <w:gridCol w:w="2083"/>
        <w:gridCol w:w="2083"/>
        <w:gridCol w:w="2083"/>
      </w:tblGrid>
      <w:tr w:rsidR="000B3E6E" w:rsidRPr="00366420" w14:paraId="5940419E" w14:textId="77777777" w:rsidTr="004A75B2">
        <w:tc>
          <w:tcPr>
            <w:tcW w:w="2082" w:type="dxa"/>
            <w:shd w:val="clear" w:color="auto" w:fill="D9E2F3" w:themeFill="accent1" w:themeFillTint="33"/>
          </w:tcPr>
          <w:p w14:paraId="283BFD90" w14:textId="77777777" w:rsidR="000B3E6E" w:rsidRPr="00E24CC7" w:rsidRDefault="000B3E6E" w:rsidP="004A75B2">
            <w:pPr>
              <w:rPr>
                <w:sz w:val="24"/>
                <w:szCs w:val="24"/>
              </w:rPr>
            </w:pPr>
          </w:p>
        </w:tc>
        <w:tc>
          <w:tcPr>
            <w:tcW w:w="2083" w:type="dxa"/>
            <w:shd w:val="clear" w:color="auto" w:fill="FFC000"/>
          </w:tcPr>
          <w:p w14:paraId="207B3450" w14:textId="77777777" w:rsidR="000B3E6E" w:rsidRDefault="000B3E6E" w:rsidP="004A75B2">
            <w:pPr>
              <w:jc w:val="center"/>
              <w:rPr>
                <w:b/>
                <w:bCs/>
                <w:sz w:val="24"/>
                <w:szCs w:val="24"/>
              </w:rPr>
            </w:pPr>
            <w:r>
              <w:rPr>
                <w:b/>
                <w:bCs/>
                <w:sz w:val="24"/>
                <w:szCs w:val="24"/>
              </w:rPr>
              <w:t>Kingdom of Saudi Arabia (KSA)</w:t>
            </w:r>
          </w:p>
        </w:tc>
        <w:tc>
          <w:tcPr>
            <w:tcW w:w="2083" w:type="dxa"/>
            <w:shd w:val="clear" w:color="auto" w:fill="FFC000"/>
          </w:tcPr>
          <w:p w14:paraId="3192A0FA" w14:textId="77777777" w:rsidR="000B3E6E" w:rsidRPr="00E24CC7" w:rsidRDefault="000B3E6E" w:rsidP="004A75B2">
            <w:pPr>
              <w:jc w:val="center"/>
              <w:rPr>
                <w:b/>
                <w:bCs/>
                <w:sz w:val="24"/>
                <w:szCs w:val="24"/>
              </w:rPr>
            </w:pPr>
            <w:r>
              <w:rPr>
                <w:b/>
                <w:bCs/>
                <w:sz w:val="24"/>
                <w:szCs w:val="24"/>
              </w:rPr>
              <w:t>Kuwait</w:t>
            </w:r>
          </w:p>
        </w:tc>
        <w:tc>
          <w:tcPr>
            <w:tcW w:w="2083" w:type="dxa"/>
            <w:shd w:val="clear" w:color="auto" w:fill="FFC000"/>
          </w:tcPr>
          <w:p w14:paraId="61366E56" w14:textId="77777777" w:rsidR="000B3E6E" w:rsidRDefault="000B3E6E" w:rsidP="004A75B2">
            <w:pPr>
              <w:jc w:val="center"/>
              <w:rPr>
                <w:b/>
                <w:bCs/>
                <w:sz w:val="24"/>
                <w:szCs w:val="24"/>
              </w:rPr>
            </w:pPr>
            <w:r>
              <w:rPr>
                <w:b/>
                <w:bCs/>
                <w:sz w:val="24"/>
                <w:szCs w:val="24"/>
              </w:rPr>
              <w:t>Lebanon</w:t>
            </w:r>
          </w:p>
        </w:tc>
        <w:tc>
          <w:tcPr>
            <w:tcW w:w="2083" w:type="dxa"/>
            <w:shd w:val="clear" w:color="auto" w:fill="FFC000" w:themeFill="accent4"/>
          </w:tcPr>
          <w:p w14:paraId="0033B914" w14:textId="77777777" w:rsidR="000B3E6E" w:rsidRDefault="000B3E6E" w:rsidP="004A75B2">
            <w:pPr>
              <w:jc w:val="center"/>
              <w:rPr>
                <w:b/>
                <w:bCs/>
                <w:sz w:val="24"/>
                <w:szCs w:val="24"/>
              </w:rPr>
            </w:pPr>
            <w:r>
              <w:rPr>
                <w:b/>
                <w:bCs/>
                <w:sz w:val="24"/>
                <w:szCs w:val="24"/>
              </w:rPr>
              <w:t>Morocco</w:t>
            </w:r>
          </w:p>
        </w:tc>
        <w:tc>
          <w:tcPr>
            <w:tcW w:w="2083" w:type="dxa"/>
            <w:shd w:val="clear" w:color="auto" w:fill="FFC000" w:themeFill="accent4"/>
          </w:tcPr>
          <w:p w14:paraId="5B4FF3F4" w14:textId="77777777" w:rsidR="000B3E6E" w:rsidRDefault="000B3E6E" w:rsidP="004A75B2">
            <w:pPr>
              <w:jc w:val="center"/>
              <w:rPr>
                <w:b/>
                <w:bCs/>
                <w:sz w:val="24"/>
                <w:szCs w:val="24"/>
              </w:rPr>
            </w:pPr>
            <w:r>
              <w:rPr>
                <w:b/>
                <w:bCs/>
                <w:sz w:val="24"/>
                <w:szCs w:val="24"/>
              </w:rPr>
              <w:t>Oman</w:t>
            </w:r>
          </w:p>
        </w:tc>
        <w:tc>
          <w:tcPr>
            <w:tcW w:w="2083" w:type="dxa"/>
            <w:shd w:val="clear" w:color="auto" w:fill="FFC000"/>
          </w:tcPr>
          <w:p w14:paraId="254EC09E" w14:textId="77777777" w:rsidR="000B3E6E" w:rsidRDefault="000B3E6E" w:rsidP="004A75B2">
            <w:pPr>
              <w:jc w:val="center"/>
              <w:rPr>
                <w:b/>
                <w:bCs/>
                <w:sz w:val="24"/>
                <w:szCs w:val="24"/>
              </w:rPr>
            </w:pPr>
            <w:r>
              <w:rPr>
                <w:b/>
                <w:bCs/>
                <w:sz w:val="24"/>
                <w:szCs w:val="24"/>
              </w:rPr>
              <w:t>Qatar</w:t>
            </w:r>
          </w:p>
        </w:tc>
      </w:tr>
      <w:tr w:rsidR="000B3E6E" w14:paraId="6380C402" w14:textId="77777777" w:rsidTr="004A75B2">
        <w:tc>
          <w:tcPr>
            <w:tcW w:w="2082" w:type="dxa"/>
          </w:tcPr>
          <w:p w14:paraId="11222A89" w14:textId="77777777" w:rsidR="000B3E6E" w:rsidRPr="00201DE0" w:rsidRDefault="000B3E6E" w:rsidP="004A75B2">
            <w:pPr>
              <w:tabs>
                <w:tab w:val="center" w:pos="1059"/>
              </w:tabs>
              <w:rPr>
                <w:b/>
                <w:bCs/>
                <w:vertAlign w:val="superscript"/>
              </w:rPr>
            </w:pPr>
            <w:r w:rsidRPr="00E776C6">
              <w:rPr>
                <w:b/>
                <w:bCs/>
              </w:rPr>
              <w:t>Country population</w:t>
            </w:r>
            <w:r>
              <w:rPr>
                <w:b/>
                <w:bCs/>
              </w:rPr>
              <w:t xml:space="preserve"> (source: World </w:t>
            </w:r>
            <w:proofErr w:type="gramStart"/>
            <w:r>
              <w:rPr>
                <w:b/>
                <w:bCs/>
              </w:rPr>
              <w:t>Bank)</w:t>
            </w:r>
            <w:r>
              <w:rPr>
                <w:b/>
                <w:bCs/>
                <w:vertAlign w:val="superscript"/>
              </w:rPr>
              <w:t>A</w:t>
            </w:r>
            <w:proofErr w:type="gramEnd"/>
          </w:p>
          <w:p w14:paraId="66C67EF7" w14:textId="77777777" w:rsidR="000B3E6E" w:rsidRPr="00E776C6" w:rsidRDefault="000B3E6E" w:rsidP="004A75B2">
            <w:pPr>
              <w:tabs>
                <w:tab w:val="center" w:pos="1059"/>
              </w:tabs>
              <w:rPr>
                <w:b/>
                <w:bCs/>
              </w:rPr>
            </w:pPr>
            <w:r>
              <w:rPr>
                <w:b/>
                <w:bCs/>
              </w:rPr>
              <w:t>(2022)</w:t>
            </w:r>
          </w:p>
        </w:tc>
        <w:tc>
          <w:tcPr>
            <w:tcW w:w="2083" w:type="dxa"/>
          </w:tcPr>
          <w:p w14:paraId="6801C895" w14:textId="77777777" w:rsidR="000B3E6E" w:rsidRDefault="000B3E6E" w:rsidP="004A75B2">
            <w:pPr>
              <w:jc w:val="center"/>
            </w:pPr>
          </w:p>
          <w:p w14:paraId="2778E9D3" w14:textId="77777777" w:rsidR="000B3E6E" w:rsidRDefault="000B3E6E" w:rsidP="004A75B2">
            <w:pPr>
              <w:jc w:val="center"/>
            </w:pPr>
            <w:r>
              <w:t>36.1 million</w:t>
            </w:r>
          </w:p>
        </w:tc>
        <w:tc>
          <w:tcPr>
            <w:tcW w:w="2083" w:type="dxa"/>
          </w:tcPr>
          <w:p w14:paraId="64AF1A7E" w14:textId="77777777" w:rsidR="000B3E6E" w:rsidRDefault="000B3E6E" w:rsidP="004A75B2">
            <w:pPr>
              <w:jc w:val="center"/>
            </w:pPr>
          </w:p>
          <w:p w14:paraId="2C98419F" w14:textId="77777777" w:rsidR="000B3E6E" w:rsidRDefault="000B3E6E" w:rsidP="004A75B2">
            <w:pPr>
              <w:jc w:val="center"/>
            </w:pPr>
            <w:r>
              <w:t>4.27 million</w:t>
            </w:r>
          </w:p>
        </w:tc>
        <w:tc>
          <w:tcPr>
            <w:tcW w:w="2083" w:type="dxa"/>
          </w:tcPr>
          <w:p w14:paraId="681A2F2D" w14:textId="77777777" w:rsidR="000B3E6E" w:rsidRDefault="000B3E6E" w:rsidP="004A75B2">
            <w:pPr>
              <w:jc w:val="center"/>
            </w:pPr>
          </w:p>
          <w:p w14:paraId="4F90B6F3" w14:textId="77777777" w:rsidR="000B3E6E" w:rsidRDefault="000B3E6E" w:rsidP="004A75B2">
            <w:pPr>
              <w:jc w:val="center"/>
            </w:pPr>
            <w:r>
              <w:t>5.49 million</w:t>
            </w:r>
          </w:p>
        </w:tc>
        <w:tc>
          <w:tcPr>
            <w:tcW w:w="2083" w:type="dxa"/>
          </w:tcPr>
          <w:p w14:paraId="7DC76DCD" w14:textId="77777777" w:rsidR="000B3E6E" w:rsidRDefault="000B3E6E" w:rsidP="004A75B2">
            <w:pPr>
              <w:jc w:val="center"/>
            </w:pPr>
          </w:p>
          <w:p w14:paraId="66CC5665" w14:textId="77777777" w:rsidR="000B3E6E" w:rsidRDefault="000B3E6E" w:rsidP="004A75B2">
            <w:pPr>
              <w:jc w:val="center"/>
            </w:pPr>
            <w:r>
              <w:t>37.46 million</w:t>
            </w:r>
          </w:p>
        </w:tc>
        <w:tc>
          <w:tcPr>
            <w:tcW w:w="2083" w:type="dxa"/>
          </w:tcPr>
          <w:p w14:paraId="481B4386" w14:textId="77777777" w:rsidR="000B3E6E" w:rsidRDefault="000B3E6E" w:rsidP="004A75B2">
            <w:pPr>
              <w:jc w:val="center"/>
            </w:pPr>
          </w:p>
          <w:p w14:paraId="58FA358F" w14:textId="77777777" w:rsidR="000B3E6E" w:rsidRDefault="000B3E6E" w:rsidP="004A75B2">
            <w:pPr>
              <w:jc w:val="center"/>
            </w:pPr>
            <w:r>
              <w:t>4.58 million</w:t>
            </w:r>
          </w:p>
        </w:tc>
        <w:tc>
          <w:tcPr>
            <w:tcW w:w="2083" w:type="dxa"/>
          </w:tcPr>
          <w:p w14:paraId="11E58C8A" w14:textId="77777777" w:rsidR="000B3E6E" w:rsidRDefault="000B3E6E" w:rsidP="004A75B2">
            <w:pPr>
              <w:jc w:val="center"/>
            </w:pPr>
          </w:p>
          <w:p w14:paraId="2E4D3897" w14:textId="77777777" w:rsidR="000B3E6E" w:rsidRDefault="000B3E6E" w:rsidP="004A75B2">
            <w:pPr>
              <w:jc w:val="center"/>
            </w:pPr>
            <w:r>
              <w:t>2.7 million</w:t>
            </w:r>
          </w:p>
        </w:tc>
      </w:tr>
      <w:tr w:rsidR="000B3E6E" w14:paraId="603B9D53" w14:textId="77777777" w:rsidTr="004A75B2">
        <w:tc>
          <w:tcPr>
            <w:tcW w:w="2082" w:type="dxa"/>
          </w:tcPr>
          <w:p w14:paraId="5DEC61AF" w14:textId="77777777" w:rsidR="000B3E6E" w:rsidRPr="00060D32" w:rsidRDefault="000B3E6E" w:rsidP="004A75B2">
            <w:pPr>
              <w:tabs>
                <w:tab w:val="center" w:pos="1059"/>
              </w:tabs>
              <w:rPr>
                <w:b/>
                <w:bCs/>
                <w:vertAlign w:val="superscript"/>
              </w:rPr>
            </w:pPr>
            <w:r w:rsidRPr="00E776C6">
              <w:rPr>
                <w:b/>
                <w:bCs/>
              </w:rPr>
              <w:t>Number of physicians in country</w:t>
            </w:r>
            <w:r>
              <w:rPr>
                <w:b/>
                <w:bCs/>
              </w:rPr>
              <w:t xml:space="preserve">/1000 </w:t>
            </w:r>
            <w:proofErr w:type="spellStart"/>
            <w:r>
              <w:rPr>
                <w:b/>
                <w:bCs/>
              </w:rPr>
              <w:t>people</w:t>
            </w:r>
            <w:r>
              <w:rPr>
                <w:b/>
                <w:bCs/>
                <w:vertAlign w:val="superscript"/>
              </w:rPr>
              <w:t>B</w:t>
            </w:r>
            <w:proofErr w:type="spellEnd"/>
          </w:p>
        </w:tc>
        <w:tc>
          <w:tcPr>
            <w:tcW w:w="2083" w:type="dxa"/>
          </w:tcPr>
          <w:p w14:paraId="506C5210" w14:textId="77777777" w:rsidR="000B3E6E" w:rsidRDefault="000B3E6E" w:rsidP="004A75B2">
            <w:pPr>
              <w:jc w:val="center"/>
            </w:pPr>
          </w:p>
          <w:p w14:paraId="66950155" w14:textId="77777777" w:rsidR="000B3E6E" w:rsidRDefault="000B3E6E" w:rsidP="004A75B2">
            <w:pPr>
              <w:jc w:val="center"/>
            </w:pPr>
            <w:r>
              <w:t xml:space="preserve">2.8 </w:t>
            </w:r>
          </w:p>
          <w:p w14:paraId="7D610BB1" w14:textId="77777777" w:rsidR="000B3E6E" w:rsidRDefault="000B3E6E" w:rsidP="004A75B2">
            <w:pPr>
              <w:jc w:val="center"/>
            </w:pPr>
            <w:r>
              <w:t>(2021)</w:t>
            </w:r>
          </w:p>
        </w:tc>
        <w:tc>
          <w:tcPr>
            <w:tcW w:w="2083" w:type="dxa"/>
          </w:tcPr>
          <w:p w14:paraId="0F0A8222" w14:textId="77777777" w:rsidR="000B3E6E" w:rsidRDefault="000B3E6E" w:rsidP="004A75B2">
            <w:pPr>
              <w:jc w:val="center"/>
            </w:pPr>
          </w:p>
          <w:p w14:paraId="212F1D82" w14:textId="77777777" w:rsidR="000B3E6E" w:rsidRDefault="000B3E6E" w:rsidP="004A75B2">
            <w:pPr>
              <w:jc w:val="center"/>
            </w:pPr>
            <w:r>
              <w:t>2.3</w:t>
            </w:r>
          </w:p>
          <w:p w14:paraId="278BBED3" w14:textId="77777777" w:rsidR="000B3E6E" w:rsidRDefault="000B3E6E" w:rsidP="004A75B2">
            <w:pPr>
              <w:jc w:val="center"/>
            </w:pPr>
            <w:r>
              <w:t>(2020)</w:t>
            </w:r>
          </w:p>
        </w:tc>
        <w:tc>
          <w:tcPr>
            <w:tcW w:w="2083" w:type="dxa"/>
          </w:tcPr>
          <w:p w14:paraId="372459C7" w14:textId="77777777" w:rsidR="000B3E6E" w:rsidRDefault="000B3E6E" w:rsidP="004A75B2">
            <w:pPr>
              <w:jc w:val="center"/>
            </w:pPr>
          </w:p>
          <w:p w14:paraId="0894F8D2" w14:textId="77777777" w:rsidR="000B3E6E" w:rsidRDefault="000B3E6E" w:rsidP="004A75B2">
            <w:pPr>
              <w:jc w:val="center"/>
            </w:pPr>
            <w:r>
              <w:t>2.6</w:t>
            </w:r>
          </w:p>
          <w:p w14:paraId="561A3561" w14:textId="77777777" w:rsidR="000B3E6E" w:rsidRDefault="000B3E6E" w:rsidP="004A75B2">
            <w:pPr>
              <w:jc w:val="center"/>
            </w:pPr>
            <w:r>
              <w:t>(2019)</w:t>
            </w:r>
          </w:p>
        </w:tc>
        <w:tc>
          <w:tcPr>
            <w:tcW w:w="2083" w:type="dxa"/>
          </w:tcPr>
          <w:p w14:paraId="467EA0B5" w14:textId="77777777" w:rsidR="000B3E6E" w:rsidRDefault="000B3E6E" w:rsidP="004A75B2">
            <w:pPr>
              <w:jc w:val="center"/>
            </w:pPr>
          </w:p>
          <w:p w14:paraId="02E80AC3" w14:textId="77777777" w:rsidR="000B3E6E" w:rsidRDefault="000B3E6E" w:rsidP="004A75B2">
            <w:pPr>
              <w:jc w:val="center"/>
            </w:pPr>
            <w:r>
              <w:t>0.7</w:t>
            </w:r>
          </w:p>
          <w:p w14:paraId="1AF18780" w14:textId="77777777" w:rsidR="000B3E6E" w:rsidRDefault="000B3E6E" w:rsidP="004A75B2">
            <w:pPr>
              <w:jc w:val="center"/>
            </w:pPr>
            <w:r>
              <w:t>(2017)</w:t>
            </w:r>
          </w:p>
        </w:tc>
        <w:tc>
          <w:tcPr>
            <w:tcW w:w="2083" w:type="dxa"/>
          </w:tcPr>
          <w:p w14:paraId="3EE7F6DE" w14:textId="77777777" w:rsidR="000B3E6E" w:rsidRDefault="000B3E6E" w:rsidP="004A75B2">
            <w:pPr>
              <w:jc w:val="center"/>
            </w:pPr>
          </w:p>
          <w:p w14:paraId="63F68A6C" w14:textId="77777777" w:rsidR="000B3E6E" w:rsidRDefault="000B3E6E" w:rsidP="004A75B2">
            <w:pPr>
              <w:jc w:val="center"/>
            </w:pPr>
            <w:r>
              <w:t xml:space="preserve">2.0 </w:t>
            </w:r>
          </w:p>
          <w:p w14:paraId="04294108" w14:textId="77777777" w:rsidR="000B3E6E" w:rsidRDefault="000B3E6E" w:rsidP="004A75B2">
            <w:pPr>
              <w:jc w:val="center"/>
            </w:pPr>
            <w:r>
              <w:t>(2020)</w:t>
            </w:r>
          </w:p>
        </w:tc>
        <w:tc>
          <w:tcPr>
            <w:tcW w:w="2083" w:type="dxa"/>
          </w:tcPr>
          <w:p w14:paraId="3DB083AF" w14:textId="77777777" w:rsidR="000B3E6E" w:rsidRDefault="000B3E6E" w:rsidP="004A75B2">
            <w:pPr>
              <w:jc w:val="center"/>
            </w:pPr>
          </w:p>
          <w:p w14:paraId="37B897C2" w14:textId="77777777" w:rsidR="000B3E6E" w:rsidRDefault="000B3E6E" w:rsidP="004A75B2">
            <w:pPr>
              <w:jc w:val="center"/>
            </w:pPr>
            <w:r>
              <w:t xml:space="preserve">2.5 </w:t>
            </w:r>
          </w:p>
          <w:p w14:paraId="3FA2B662" w14:textId="77777777" w:rsidR="000B3E6E" w:rsidRDefault="000B3E6E" w:rsidP="004A75B2">
            <w:pPr>
              <w:jc w:val="center"/>
            </w:pPr>
            <w:r>
              <w:t>(2018)</w:t>
            </w:r>
          </w:p>
        </w:tc>
      </w:tr>
      <w:tr w:rsidR="000B3E6E" w14:paraId="20A8AAE0" w14:textId="77777777" w:rsidTr="004A75B2">
        <w:tc>
          <w:tcPr>
            <w:tcW w:w="2082" w:type="dxa"/>
          </w:tcPr>
          <w:p w14:paraId="6A0F5D2E" w14:textId="77777777" w:rsidR="000B3E6E" w:rsidRDefault="000B3E6E" w:rsidP="004A75B2">
            <w:pPr>
              <w:tabs>
                <w:tab w:val="center" w:pos="1059"/>
              </w:tabs>
              <w:rPr>
                <w:b/>
                <w:bCs/>
              </w:rPr>
            </w:pPr>
            <w:r>
              <w:rPr>
                <w:b/>
                <w:bCs/>
              </w:rPr>
              <w:t xml:space="preserve">Academic preparation </w:t>
            </w:r>
          </w:p>
          <w:p w14:paraId="6A769A5B" w14:textId="77777777" w:rsidR="000B3E6E" w:rsidRDefault="000B3E6E" w:rsidP="004A75B2">
            <w:pPr>
              <w:tabs>
                <w:tab w:val="center" w:pos="1059"/>
              </w:tabs>
              <w:rPr>
                <w:b/>
                <w:bCs/>
              </w:rPr>
            </w:pPr>
          </w:p>
        </w:tc>
        <w:tc>
          <w:tcPr>
            <w:tcW w:w="2083" w:type="dxa"/>
          </w:tcPr>
          <w:p w14:paraId="630C7D6F" w14:textId="77777777" w:rsidR="000B3E6E" w:rsidRPr="00A773B3" w:rsidRDefault="000B3E6E" w:rsidP="004A75B2">
            <w:r>
              <w:t>Baccalaureate for physicians, dentists, applied medical scientists, pharmacists and nurses; diploma or equivalent for technicians</w:t>
            </w:r>
          </w:p>
        </w:tc>
        <w:tc>
          <w:tcPr>
            <w:tcW w:w="2083" w:type="dxa"/>
          </w:tcPr>
          <w:p w14:paraId="7134E622" w14:textId="77777777" w:rsidR="000B3E6E" w:rsidRDefault="000B3E6E" w:rsidP="004A75B2">
            <w:r w:rsidRPr="00A773B3">
              <w:t>Dual model (</w:t>
            </w:r>
            <w:proofErr w:type="gramStart"/>
            <w:r w:rsidRPr="00A773B3">
              <w:t>4 year</w:t>
            </w:r>
            <w:proofErr w:type="gramEnd"/>
            <w:r w:rsidRPr="00A773B3">
              <w:t xml:space="preserve"> baccalaureate followed by 4 years of medical school OR 6 – 7 years post-secondary school)</w:t>
            </w:r>
          </w:p>
        </w:tc>
        <w:tc>
          <w:tcPr>
            <w:tcW w:w="2083" w:type="dxa"/>
          </w:tcPr>
          <w:p w14:paraId="156DAC40" w14:textId="77777777" w:rsidR="000B3E6E" w:rsidRDefault="000B3E6E" w:rsidP="004A75B2">
            <w:r>
              <w:t>Dual model (</w:t>
            </w:r>
            <w:proofErr w:type="gramStart"/>
            <w:r>
              <w:t>4 year</w:t>
            </w:r>
            <w:proofErr w:type="gramEnd"/>
            <w:r>
              <w:t xml:space="preserve"> baccalaureate followed by 4 years of medical school OR 6 – 7 years post-secondary school)</w:t>
            </w:r>
          </w:p>
        </w:tc>
        <w:tc>
          <w:tcPr>
            <w:tcW w:w="2083" w:type="dxa"/>
          </w:tcPr>
          <w:p w14:paraId="2B75DD81" w14:textId="77777777" w:rsidR="000B3E6E" w:rsidRDefault="000B3E6E" w:rsidP="004A75B2">
            <w:r>
              <w:t>5 years post-secondary school followed by internship (2 years plus thesis) or general practice (2 years plus thesis)</w:t>
            </w:r>
          </w:p>
        </w:tc>
        <w:tc>
          <w:tcPr>
            <w:tcW w:w="2083" w:type="dxa"/>
          </w:tcPr>
          <w:p w14:paraId="63BF77ED" w14:textId="77777777" w:rsidR="000B3E6E" w:rsidRDefault="000B3E6E" w:rsidP="004A75B2">
            <w:r>
              <w:t>7 years post-secondary school followed by 1 year of internship</w:t>
            </w:r>
          </w:p>
        </w:tc>
        <w:tc>
          <w:tcPr>
            <w:tcW w:w="2083" w:type="dxa"/>
          </w:tcPr>
          <w:p w14:paraId="4368A5AD" w14:textId="77777777" w:rsidR="000B3E6E" w:rsidRDefault="000B3E6E" w:rsidP="004A75B2">
            <w:r w:rsidRPr="00F319EF">
              <w:t>Dual model (</w:t>
            </w:r>
            <w:proofErr w:type="gramStart"/>
            <w:r w:rsidRPr="00F319EF">
              <w:t>4 year</w:t>
            </w:r>
            <w:proofErr w:type="gramEnd"/>
            <w:r w:rsidRPr="00F319EF">
              <w:t xml:space="preserve"> baccalaureate followed by 4 years of medical school OR 6 – 7 years post-secondary school)</w:t>
            </w:r>
          </w:p>
        </w:tc>
      </w:tr>
      <w:tr w:rsidR="000B3E6E" w14:paraId="04F12CAD" w14:textId="77777777" w:rsidTr="004A75B2">
        <w:tc>
          <w:tcPr>
            <w:tcW w:w="2082" w:type="dxa"/>
          </w:tcPr>
          <w:p w14:paraId="01B022BA" w14:textId="77777777" w:rsidR="000B3E6E" w:rsidRDefault="000B3E6E" w:rsidP="004A75B2">
            <w:pPr>
              <w:tabs>
                <w:tab w:val="center" w:pos="1059"/>
              </w:tabs>
              <w:rPr>
                <w:b/>
                <w:bCs/>
              </w:rPr>
            </w:pPr>
            <w:r>
              <w:rPr>
                <w:b/>
                <w:bCs/>
              </w:rPr>
              <w:t>Licensing or regulatory agency to practice medicine</w:t>
            </w:r>
          </w:p>
        </w:tc>
        <w:tc>
          <w:tcPr>
            <w:tcW w:w="2083" w:type="dxa"/>
          </w:tcPr>
          <w:p w14:paraId="5D30FAC2" w14:textId="77777777" w:rsidR="000B3E6E" w:rsidRDefault="000B3E6E" w:rsidP="004A75B2">
            <w:pPr>
              <w:jc w:val="center"/>
            </w:pPr>
            <w:r>
              <w:t>Ministry of Health, Saudi Commission for Health Specialties</w:t>
            </w:r>
          </w:p>
        </w:tc>
        <w:tc>
          <w:tcPr>
            <w:tcW w:w="2083" w:type="dxa"/>
          </w:tcPr>
          <w:p w14:paraId="3B10BF5E" w14:textId="77777777" w:rsidR="000B3E6E" w:rsidRDefault="000B3E6E" w:rsidP="004A75B2">
            <w:pPr>
              <w:jc w:val="center"/>
            </w:pPr>
            <w:r>
              <w:t>Government/</w:t>
            </w:r>
          </w:p>
          <w:p w14:paraId="0C8A504B" w14:textId="77777777" w:rsidR="000B3E6E" w:rsidRDefault="000B3E6E" w:rsidP="004A75B2">
            <w:pPr>
              <w:jc w:val="center"/>
            </w:pPr>
            <w:r>
              <w:t xml:space="preserve">Ministry of Health </w:t>
            </w:r>
          </w:p>
        </w:tc>
        <w:tc>
          <w:tcPr>
            <w:tcW w:w="2083" w:type="dxa"/>
          </w:tcPr>
          <w:p w14:paraId="31370A3D" w14:textId="77777777" w:rsidR="000B3E6E" w:rsidRDefault="000B3E6E" w:rsidP="004A75B2">
            <w:pPr>
              <w:jc w:val="center"/>
            </w:pPr>
            <w:r>
              <w:t xml:space="preserve">Ministry of Health </w:t>
            </w:r>
          </w:p>
        </w:tc>
        <w:tc>
          <w:tcPr>
            <w:tcW w:w="2083" w:type="dxa"/>
          </w:tcPr>
          <w:p w14:paraId="27909A75" w14:textId="77777777" w:rsidR="000B3E6E" w:rsidRDefault="000B3E6E" w:rsidP="004A75B2">
            <w:pPr>
              <w:jc w:val="center"/>
            </w:pPr>
            <w:r>
              <w:t>Moroccan Medical Board</w:t>
            </w:r>
          </w:p>
        </w:tc>
        <w:tc>
          <w:tcPr>
            <w:tcW w:w="2083" w:type="dxa"/>
          </w:tcPr>
          <w:p w14:paraId="71823B3D" w14:textId="77777777" w:rsidR="000B3E6E" w:rsidRDefault="000B3E6E" w:rsidP="004A75B2">
            <w:pPr>
              <w:jc w:val="center"/>
            </w:pPr>
            <w:r>
              <w:t>Government/Ministry of Health; expats must pass licensing exam</w:t>
            </w:r>
          </w:p>
        </w:tc>
        <w:tc>
          <w:tcPr>
            <w:tcW w:w="2083" w:type="dxa"/>
          </w:tcPr>
          <w:p w14:paraId="2C2790F7" w14:textId="77777777" w:rsidR="000B3E6E" w:rsidRDefault="000B3E6E" w:rsidP="004A75B2">
            <w:pPr>
              <w:jc w:val="center"/>
            </w:pPr>
            <w:r w:rsidRPr="006D2E19">
              <w:t>Ministry of Health, Department of Health Professions</w:t>
            </w:r>
          </w:p>
        </w:tc>
      </w:tr>
      <w:tr w:rsidR="000B3E6E" w14:paraId="4168AF43" w14:textId="77777777" w:rsidTr="004A75B2">
        <w:tc>
          <w:tcPr>
            <w:tcW w:w="2082" w:type="dxa"/>
          </w:tcPr>
          <w:p w14:paraId="334B8D44" w14:textId="77777777" w:rsidR="000B3E6E" w:rsidRDefault="000B3E6E" w:rsidP="004A75B2">
            <w:pPr>
              <w:tabs>
                <w:tab w:val="center" w:pos="1059"/>
              </w:tabs>
              <w:rPr>
                <w:b/>
                <w:bCs/>
              </w:rPr>
            </w:pPr>
            <w:r>
              <w:rPr>
                <w:b/>
                <w:bCs/>
              </w:rPr>
              <w:t>CME mandatory or not (tied to licensure)</w:t>
            </w:r>
          </w:p>
          <w:p w14:paraId="747727D1" w14:textId="77777777" w:rsidR="000B3E6E" w:rsidRDefault="000B3E6E" w:rsidP="004A75B2">
            <w:pPr>
              <w:tabs>
                <w:tab w:val="center" w:pos="1059"/>
              </w:tabs>
              <w:rPr>
                <w:b/>
                <w:bCs/>
              </w:rPr>
            </w:pPr>
          </w:p>
        </w:tc>
        <w:tc>
          <w:tcPr>
            <w:tcW w:w="2083" w:type="dxa"/>
          </w:tcPr>
          <w:p w14:paraId="1A3F6D05" w14:textId="77777777" w:rsidR="000B3E6E" w:rsidRDefault="000B3E6E" w:rsidP="004A75B2">
            <w:r>
              <w:t>Mandatory</w:t>
            </w:r>
          </w:p>
        </w:tc>
        <w:tc>
          <w:tcPr>
            <w:tcW w:w="2083" w:type="dxa"/>
          </w:tcPr>
          <w:p w14:paraId="0E462878" w14:textId="77777777" w:rsidR="000B3E6E" w:rsidRDefault="000B3E6E" w:rsidP="004A75B2">
            <w:r>
              <w:t xml:space="preserve">Required for most but at certain levels of physician practice it becomes optional </w:t>
            </w:r>
          </w:p>
        </w:tc>
        <w:tc>
          <w:tcPr>
            <w:tcW w:w="2083" w:type="dxa"/>
          </w:tcPr>
          <w:p w14:paraId="348B3A4B" w14:textId="77777777" w:rsidR="000B3E6E" w:rsidRDefault="000B3E6E" w:rsidP="004A75B2">
            <w:r>
              <w:t>Not required but is recommended; required if want to hold position in Lebanese Order of Physicians</w:t>
            </w:r>
          </w:p>
        </w:tc>
        <w:tc>
          <w:tcPr>
            <w:tcW w:w="2083" w:type="dxa"/>
          </w:tcPr>
          <w:p w14:paraId="5C4819A6" w14:textId="77777777" w:rsidR="000B3E6E" w:rsidRDefault="000B3E6E" w:rsidP="004A75B2">
            <w:r>
              <w:t xml:space="preserve">Not required </w:t>
            </w:r>
          </w:p>
        </w:tc>
        <w:tc>
          <w:tcPr>
            <w:tcW w:w="2083" w:type="dxa"/>
          </w:tcPr>
          <w:p w14:paraId="550CDD4E" w14:textId="77777777" w:rsidR="000B3E6E" w:rsidRDefault="000B3E6E" w:rsidP="004A75B2">
            <w:r>
              <w:t>Not required but hoping to implement in 2021</w:t>
            </w:r>
          </w:p>
        </w:tc>
        <w:tc>
          <w:tcPr>
            <w:tcW w:w="2083" w:type="dxa"/>
          </w:tcPr>
          <w:p w14:paraId="6992D7AB" w14:textId="77777777" w:rsidR="000B3E6E" w:rsidRDefault="000B3E6E" w:rsidP="004A75B2">
            <w:r>
              <w:t>Mandatory</w:t>
            </w:r>
          </w:p>
        </w:tc>
      </w:tr>
      <w:tr w:rsidR="000B3E6E" w14:paraId="4965162C" w14:textId="77777777" w:rsidTr="004A75B2">
        <w:tc>
          <w:tcPr>
            <w:tcW w:w="2082" w:type="dxa"/>
          </w:tcPr>
          <w:p w14:paraId="681865A5" w14:textId="77777777" w:rsidR="000B3E6E" w:rsidRPr="00E776C6" w:rsidRDefault="000B3E6E" w:rsidP="004A75B2">
            <w:pPr>
              <w:rPr>
                <w:b/>
                <w:bCs/>
              </w:rPr>
            </w:pPr>
            <w:r w:rsidRPr="00E776C6">
              <w:rPr>
                <w:b/>
                <w:bCs/>
              </w:rPr>
              <w:t>Number of CME credits required annually</w:t>
            </w:r>
          </w:p>
        </w:tc>
        <w:tc>
          <w:tcPr>
            <w:tcW w:w="2083" w:type="dxa"/>
          </w:tcPr>
          <w:p w14:paraId="0B004FA6" w14:textId="77777777" w:rsidR="000B3E6E" w:rsidRDefault="000B3E6E" w:rsidP="004A75B2">
            <w:r>
              <w:t xml:space="preserve">30 hours per year for physicians and dentists; 20 hours per year for applied medical scientists and pharmacists; 15 hours per year for nurses; 10 hours per year for technicians </w:t>
            </w:r>
          </w:p>
        </w:tc>
        <w:tc>
          <w:tcPr>
            <w:tcW w:w="2083" w:type="dxa"/>
          </w:tcPr>
          <w:p w14:paraId="25FC4B94" w14:textId="77777777" w:rsidR="000B3E6E" w:rsidRDefault="000B3E6E" w:rsidP="004A75B2">
            <w:r>
              <w:t>40 credits</w:t>
            </w:r>
          </w:p>
        </w:tc>
        <w:tc>
          <w:tcPr>
            <w:tcW w:w="2083" w:type="dxa"/>
          </w:tcPr>
          <w:p w14:paraId="5AEC300D" w14:textId="77777777" w:rsidR="000B3E6E" w:rsidRDefault="000B3E6E" w:rsidP="004A75B2">
            <w:r>
              <w:t>Recommend 25 units annually for physicians; hospitals may require CME/CPD for privileges; CPD is required for pharmacists and nurses</w:t>
            </w:r>
          </w:p>
        </w:tc>
        <w:tc>
          <w:tcPr>
            <w:tcW w:w="2083" w:type="dxa"/>
          </w:tcPr>
          <w:p w14:paraId="31FC40E9" w14:textId="77777777" w:rsidR="000B3E6E" w:rsidRDefault="000B3E6E" w:rsidP="004A75B2">
            <w:r>
              <w:t>None</w:t>
            </w:r>
          </w:p>
        </w:tc>
        <w:tc>
          <w:tcPr>
            <w:tcW w:w="2083" w:type="dxa"/>
          </w:tcPr>
          <w:p w14:paraId="3552EA7C" w14:textId="77777777" w:rsidR="000B3E6E" w:rsidRDefault="000B3E6E" w:rsidP="004A75B2">
            <w:r w:rsidRPr="00142346">
              <w:t>There is a general guidance for each profession in terms of recommended numbers of credits in each category per cycle</w:t>
            </w:r>
          </w:p>
        </w:tc>
        <w:tc>
          <w:tcPr>
            <w:tcW w:w="2083" w:type="dxa"/>
          </w:tcPr>
          <w:p w14:paraId="48FA6798" w14:textId="77777777" w:rsidR="000B3E6E" w:rsidRDefault="000B3E6E" w:rsidP="004A75B2">
            <w:r>
              <w:t>40 credits annually for all HCPs</w:t>
            </w:r>
          </w:p>
        </w:tc>
      </w:tr>
      <w:tr w:rsidR="000B3E6E" w14:paraId="6E3A47B0" w14:textId="77777777" w:rsidTr="004A75B2">
        <w:tc>
          <w:tcPr>
            <w:tcW w:w="2082" w:type="dxa"/>
          </w:tcPr>
          <w:p w14:paraId="46107BA9" w14:textId="77777777" w:rsidR="000B3E6E" w:rsidRPr="00E776C6" w:rsidRDefault="000B3E6E" w:rsidP="004A75B2">
            <w:pPr>
              <w:rPr>
                <w:b/>
                <w:bCs/>
              </w:rPr>
            </w:pPr>
            <w:r w:rsidRPr="00E776C6">
              <w:rPr>
                <w:b/>
                <w:bCs/>
              </w:rPr>
              <w:lastRenderedPageBreak/>
              <w:t>Regulatory body for CME requirements for physicians</w:t>
            </w:r>
          </w:p>
        </w:tc>
        <w:tc>
          <w:tcPr>
            <w:tcW w:w="2083" w:type="dxa"/>
          </w:tcPr>
          <w:p w14:paraId="0164EEE5" w14:textId="77777777" w:rsidR="000B3E6E" w:rsidRDefault="000B3E6E" w:rsidP="004A75B2">
            <w:r>
              <w:t>Saudi Commission for Health Specialties</w:t>
            </w:r>
          </w:p>
        </w:tc>
        <w:tc>
          <w:tcPr>
            <w:tcW w:w="2083" w:type="dxa"/>
          </w:tcPr>
          <w:p w14:paraId="182D7B45" w14:textId="77777777" w:rsidR="000B3E6E" w:rsidRDefault="000B3E6E" w:rsidP="004A75B2">
            <w:r>
              <w:t>Kuwait Institute for Medical Specializations (KIMS)</w:t>
            </w:r>
          </w:p>
        </w:tc>
        <w:tc>
          <w:tcPr>
            <w:tcW w:w="2083" w:type="dxa"/>
          </w:tcPr>
          <w:p w14:paraId="23DEC2C3" w14:textId="77777777" w:rsidR="000B3E6E" w:rsidRDefault="000B3E6E" w:rsidP="004A75B2">
            <w:r>
              <w:t>Lebanese Order of Physicians</w:t>
            </w:r>
          </w:p>
        </w:tc>
        <w:tc>
          <w:tcPr>
            <w:tcW w:w="2083" w:type="dxa"/>
          </w:tcPr>
          <w:p w14:paraId="33E276C3" w14:textId="77777777" w:rsidR="000B3E6E" w:rsidRDefault="000B3E6E" w:rsidP="004A75B2">
            <w:r>
              <w:t>No formal system</w:t>
            </w:r>
          </w:p>
        </w:tc>
        <w:tc>
          <w:tcPr>
            <w:tcW w:w="2083" w:type="dxa"/>
          </w:tcPr>
          <w:p w14:paraId="11F2F6B7" w14:textId="77777777" w:rsidR="000B3E6E" w:rsidRDefault="000B3E6E" w:rsidP="004A75B2">
            <w:r>
              <w:t>Oman Medical Specialty Board</w:t>
            </w:r>
          </w:p>
        </w:tc>
        <w:tc>
          <w:tcPr>
            <w:tcW w:w="2083" w:type="dxa"/>
          </w:tcPr>
          <w:p w14:paraId="30EF7A79" w14:textId="77777777" w:rsidR="000B3E6E" w:rsidRDefault="000B3E6E" w:rsidP="004A75B2">
            <w:r w:rsidRPr="006D2E19">
              <w:t>Ministry of Health, Department of Health Professions</w:t>
            </w:r>
          </w:p>
        </w:tc>
      </w:tr>
      <w:tr w:rsidR="000B3E6E" w14:paraId="484A334B" w14:textId="77777777" w:rsidTr="004A75B2">
        <w:tc>
          <w:tcPr>
            <w:tcW w:w="2082" w:type="dxa"/>
          </w:tcPr>
          <w:p w14:paraId="4CDD1752" w14:textId="77777777" w:rsidR="000B3E6E" w:rsidRPr="00E776C6" w:rsidRDefault="000B3E6E" w:rsidP="004A75B2">
            <w:pPr>
              <w:rPr>
                <w:b/>
                <w:bCs/>
              </w:rPr>
            </w:pPr>
            <w:r w:rsidRPr="00E776C6">
              <w:rPr>
                <w:b/>
                <w:bCs/>
              </w:rPr>
              <w:t xml:space="preserve">Regulatory body for CME providers </w:t>
            </w:r>
          </w:p>
        </w:tc>
        <w:tc>
          <w:tcPr>
            <w:tcW w:w="2083" w:type="dxa"/>
          </w:tcPr>
          <w:p w14:paraId="58D48811" w14:textId="77777777" w:rsidR="000B3E6E" w:rsidRPr="00A773B3" w:rsidRDefault="000B3E6E" w:rsidP="004A75B2">
            <w:r>
              <w:t>Saudi Commission for Health Specialties</w:t>
            </w:r>
          </w:p>
        </w:tc>
        <w:tc>
          <w:tcPr>
            <w:tcW w:w="2083" w:type="dxa"/>
          </w:tcPr>
          <w:p w14:paraId="6C74E7DD" w14:textId="77777777" w:rsidR="000B3E6E" w:rsidRDefault="000B3E6E" w:rsidP="004A75B2">
            <w:r w:rsidRPr="00A773B3">
              <w:t>Kuwait Institute for Medical Specializations (KIMS)</w:t>
            </w:r>
          </w:p>
        </w:tc>
        <w:tc>
          <w:tcPr>
            <w:tcW w:w="2083" w:type="dxa"/>
          </w:tcPr>
          <w:p w14:paraId="5BEFF482" w14:textId="77777777" w:rsidR="000B3E6E" w:rsidRDefault="000B3E6E" w:rsidP="004A75B2">
            <w:r>
              <w:t>None</w:t>
            </w:r>
          </w:p>
        </w:tc>
        <w:tc>
          <w:tcPr>
            <w:tcW w:w="2083" w:type="dxa"/>
          </w:tcPr>
          <w:p w14:paraId="1F83F65F" w14:textId="77777777" w:rsidR="000B3E6E" w:rsidRDefault="000B3E6E" w:rsidP="004A75B2">
            <w:r>
              <w:t>None</w:t>
            </w:r>
          </w:p>
        </w:tc>
        <w:tc>
          <w:tcPr>
            <w:tcW w:w="2083" w:type="dxa"/>
          </w:tcPr>
          <w:p w14:paraId="248F5781" w14:textId="77777777" w:rsidR="000B3E6E" w:rsidRDefault="000B3E6E" w:rsidP="004A75B2">
            <w:r>
              <w:t xml:space="preserve">Oman Medical Specialty Board </w:t>
            </w:r>
          </w:p>
        </w:tc>
        <w:tc>
          <w:tcPr>
            <w:tcW w:w="2083" w:type="dxa"/>
          </w:tcPr>
          <w:p w14:paraId="2A1CC429" w14:textId="77777777" w:rsidR="000B3E6E" w:rsidRDefault="000B3E6E" w:rsidP="004A75B2">
            <w:r>
              <w:t>The Ministry of Public Health’s Department of Healthcare Professions (DHP) -Accreditation Section (AS) formerly the Qatar Council for Healthcare Practitioners</w:t>
            </w:r>
          </w:p>
          <w:p w14:paraId="2C9E19A2" w14:textId="77777777" w:rsidR="000B3E6E" w:rsidRDefault="000B3E6E" w:rsidP="004A75B2">
            <w:r>
              <w:t>(QCHP)</w:t>
            </w:r>
          </w:p>
        </w:tc>
      </w:tr>
      <w:tr w:rsidR="000B3E6E" w14:paraId="0FF02737" w14:textId="77777777" w:rsidTr="004A75B2">
        <w:tc>
          <w:tcPr>
            <w:tcW w:w="2082" w:type="dxa"/>
          </w:tcPr>
          <w:p w14:paraId="619E9D1C" w14:textId="77777777" w:rsidR="000B3E6E" w:rsidRPr="00E776C6" w:rsidRDefault="000B3E6E" w:rsidP="004A75B2">
            <w:pPr>
              <w:rPr>
                <w:b/>
                <w:bCs/>
              </w:rPr>
            </w:pPr>
            <w:r w:rsidRPr="00E776C6">
              <w:rPr>
                <w:b/>
                <w:bCs/>
              </w:rPr>
              <w:t>Types of approved CME providers</w:t>
            </w:r>
          </w:p>
        </w:tc>
        <w:tc>
          <w:tcPr>
            <w:tcW w:w="2083" w:type="dxa"/>
          </w:tcPr>
          <w:p w14:paraId="1CFE2559" w14:textId="77777777" w:rsidR="000B3E6E" w:rsidRPr="009A60E4" w:rsidRDefault="000B3E6E" w:rsidP="004A75B2">
            <w:r w:rsidRPr="00432A91">
              <w:t xml:space="preserve"> E- Learning Website, healthcare Administrative Entity, Healthcare Association,</w:t>
            </w:r>
            <w:r>
              <w:t xml:space="preserve"> </w:t>
            </w:r>
            <w:r w:rsidRPr="00601560">
              <w:t>Healthcare Training Center, Hospital, University / College</w:t>
            </w:r>
          </w:p>
        </w:tc>
        <w:tc>
          <w:tcPr>
            <w:tcW w:w="2083" w:type="dxa"/>
            <w:shd w:val="clear" w:color="auto" w:fill="auto"/>
          </w:tcPr>
          <w:p w14:paraId="5CEB8991" w14:textId="77777777" w:rsidR="000B3E6E" w:rsidRDefault="000B3E6E" w:rsidP="004A75B2">
            <w:r w:rsidRPr="009A60E4">
              <w:t>Public (Governmental) and Private institutions. For profit and non-profit organizations.</w:t>
            </w:r>
          </w:p>
        </w:tc>
        <w:tc>
          <w:tcPr>
            <w:tcW w:w="2083" w:type="dxa"/>
          </w:tcPr>
          <w:p w14:paraId="53096F65" w14:textId="77777777" w:rsidR="000B3E6E" w:rsidRDefault="000B3E6E" w:rsidP="004A75B2">
            <w:r>
              <w:t>Societies, universities, hospitals</w:t>
            </w:r>
          </w:p>
        </w:tc>
        <w:tc>
          <w:tcPr>
            <w:tcW w:w="2083" w:type="dxa"/>
          </w:tcPr>
          <w:p w14:paraId="2C0348DD" w14:textId="77777777" w:rsidR="000B3E6E" w:rsidRPr="00F0080E" w:rsidRDefault="000B3E6E" w:rsidP="004A75B2">
            <w:r>
              <w:t>Universities, medical associations, health institutions, private training centers (not regulated), pharma</w:t>
            </w:r>
          </w:p>
        </w:tc>
        <w:tc>
          <w:tcPr>
            <w:tcW w:w="2083" w:type="dxa"/>
          </w:tcPr>
          <w:p w14:paraId="150F1197" w14:textId="77777777" w:rsidR="000B3E6E" w:rsidRDefault="000B3E6E" w:rsidP="004A75B2">
            <w:r>
              <w:t>Hospitals and health care organizations, universities, training organizations (government or private)</w:t>
            </w:r>
          </w:p>
        </w:tc>
        <w:tc>
          <w:tcPr>
            <w:tcW w:w="2083" w:type="dxa"/>
          </w:tcPr>
          <w:p w14:paraId="7E229662" w14:textId="77777777" w:rsidR="000B3E6E" w:rsidRDefault="000B3E6E" w:rsidP="004A75B2">
            <w:r>
              <w:t>Academic Institutions; Governmental Healthcare Providers; Private Healthcare Providers</w:t>
            </w:r>
          </w:p>
        </w:tc>
      </w:tr>
      <w:tr w:rsidR="000B3E6E" w14:paraId="5CAFA327" w14:textId="77777777" w:rsidTr="004A75B2">
        <w:tc>
          <w:tcPr>
            <w:tcW w:w="2082" w:type="dxa"/>
          </w:tcPr>
          <w:p w14:paraId="0B1D14F8" w14:textId="77777777" w:rsidR="000B3E6E" w:rsidRPr="00E776C6" w:rsidRDefault="000B3E6E" w:rsidP="004A75B2">
            <w:pPr>
              <w:rPr>
                <w:b/>
                <w:bCs/>
              </w:rPr>
            </w:pPr>
            <w:r w:rsidRPr="00E776C6">
              <w:rPr>
                <w:b/>
                <w:bCs/>
              </w:rPr>
              <w:t>Types of CME formats/credits</w:t>
            </w:r>
          </w:p>
        </w:tc>
        <w:tc>
          <w:tcPr>
            <w:tcW w:w="2083" w:type="dxa"/>
          </w:tcPr>
          <w:p w14:paraId="75BA131B" w14:textId="77777777" w:rsidR="000B3E6E" w:rsidRDefault="000B3E6E" w:rsidP="004A75B2">
            <w:r>
              <w:t>Multiple formats</w:t>
            </w:r>
          </w:p>
        </w:tc>
        <w:tc>
          <w:tcPr>
            <w:tcW w:w="2083" w:type="dxa"/>
          </w:tcPr>
          <w:p w14:paraId="7E7BE8AB" w14:textId="77777777" w:rsidR="000B3E6E" w:rsidRDefault="000B3E6E" w:rsidP="004A75B2">
            <w:r>
              <w:t>Multiple formats</w:t>
            </w:r>
          </w:p>
        </w:tc>
        <w:tc>
          <w:tcPr>
            <w:tcW w:w="2083" w:type="dxa"/>
          </w:tcPr>
          <w:p w14:paraId="7299DDAE" w14:textId="77777777" w:rsidR="000B3E6E" w:rsidRDefault="000B3E6E" w:rsidP="004A75B2">
            <w:r>
              <w:t>Multiple formats</w:t>
            </w:r>
          </w:p>
        </w:tc>
        <w:tc>
          <w:tcPr>
            <w:tcW w:w="2083" w:type="dxa"/>
          </w:tcPr>
          <w:p w14:paraId="13DA5C44" w14:textId="77777777" w:rsidR="000B3E6E" w:rsidRDefault="000B3E6E" w:rsidP="004A75B2">
            <w:r>
              <w:t>Multiple formats</w:t>
            </w:r>
          </w:p>
        </w:tc>
        <w:tc>
          <w:tcPr>
            <w:tcW w:w="2083" w:type="dxa"/>
          </w:tcPr>
          <w:p w14:paraId="3B126084" w14:textId="77777777" w:rsidR="000B3E6E" w:rsidRDefault="000B3E6E" w:rsidP="004A75B2">
            <w:r>
              <w:t xml:space="preserve">Multiple formats </w:t>
            </w:r>
          </w:p>
        </w:tc>
        <w:tc>
          <w:tcPr>
            <w:tcW w:w="2083" w:type="dxa"/>
          </w:tcPr>
          <w:p w14:paraId="4B0D6A30" w14:textId="77777777" w:rsidR="000B3E6E" w:rsidRDefault="000B3E6E" w:rsidP="004A75B2">
            <w:proofErr w:type="gramStart"/>
            <w:r>
              <w:t>Online;</w:t>
            </w:r>
            <w:proofErr w:type="gramEnd"/>
            <w:r>
              <w:t xml:space="preserve"> Face to Face; Blended</w:t>
            </w:r>
          </w:p>
        </w:tc>
      </w:tr>
      <w:tr w:rsidR="000B3E6E" w14:paraId="55B03837" w14:textId="77777777" w:rsidTr="004A75B2">
        <w:tc>
          <w:tcPr>
            <w:tcW w:w="2082" w:type="dxa"/>
          </w:tcPr>
          <w:p w14:paraId="591308B3" w14:textId="77777777" w:rsidR="000B3E6E" w:rsidRDefault="000B3E6E" w:rsidP="004A75B2">
            <w:pPr>
              <w:rPr>
                <w:b/>
                <w:bCs/>
              </w:rPr>
            </w:pPr>
            <w:r>
              <w:rPr>
                <w:b/>
                <w:bCs/>
              </w:rPr>
              <w:t xml:space="preserve">How CME credit awarded </w:t>
            </w:r>
          </w:p>
          <w:p w14:paraId="4A41ACB1" w14:textId="77777777" w:rsidR="000B3E6E" w:rsidRPr="00E776C6" w:rsidRDefault="000B3E6E" w:rsidP="004A75B2">
            <w:pPr>
              <w:rPr>
                <w:b/>
                <w:bCs/>
              </w:rPr>
            </w:pPr>
          </w:p>
        </w:tc>
        <w:tc>
          <w:tcPr>
            <w:tcW w:w="2083" w:type="dxa"/>
          </w:tcPr>
          <w:p w14:paraId="548AF132" w14:textId="77777777" w:rsidR="000B3E6E" w:rsidRDefault="000B3E6E" w:rsidP="004A75B2">
            <w:r>
              <w:t xml:space="preserve">Awarded by accredited CPD provider who </w:t>
            </w:r>
            <w:proofErr w:type="gramStart"/>
            <w:r>
              <w:t>provide</w:t>
            </w:r>
            <w:proofErr w:type="gramEnd"/>
            <w:r>
              <w:t xml:space="preserve"> accredited activity by SCFHS. </w:t>
            </w:r>
          </w:p>
          <w:p w14:paraId="7153DE68" w14:textId="77777777" w:rsidR="000B3E6E" w:rsidRDefault="000B3E6E" w:rsidP="004A75B2">
            <w:r>
              <w:t>Or health practitioner how submits attending document of international activity directly to SCFHS.</w:t>
            </w:r>
          </w:p>
        </w:tc>
        <w:tc>
          <w:tcPr>
            <w:tcW w:w="2083" w:type="dxa"/>
          </w:tcPr>
          <w:p w14:paraId="3988346B" w14:textId="77777777" w:rsidR="000B3E6E" w:rsidRDefault="000B3E6E" w:rsidP="004A75B2">
            <w:r>
              <w:t>Sliding scale based on activity type (Category 1 and 2)</w:t>
            </w:r>
          </w:p>
        </w:tc>
        <w:tc>
          <w:tcPr>
            <w:tcW w:w="2083" w:type="dxa"/>
          </w:tcPr>
          <w:p w14:paraId="394FB16E" w14:textId="77777777" w:rsidR="000B3E6E" w:rsidRDefault="000B3E6E" w:rsidP="004A75B2">
            <w:r>
              <w:t>Sliding scale based on activity type</w:t>
            </w:r>
          </w:p>
        </w:tc>
        <w:tc>
          <w:tcPr>
            <w:tcW w:w="2083" w:type="dxa"/>
          </w:tcPr>
          <w:p w14:paraId="4156AA85" w14:textId="77777777" w:rsidR="000B3E6E" w:rsidRDefault="000B3E6E" w:rsidP="004A75B2">
            <w:r>
              <w:t>None</w:t>
            </w:r>
          </w:p>
        </w:tc>
        <w:tc>
          <w:tcPr>
            <w:tcW w:w="2083" w:type="dxa"/>
          </w:tcPr>
          <w:p w14:paraId="34D876D3" w14:textId="77777777" w:rsidR="000B3E6E" w:rsidRDefault="000B3E6E" w:rsidP="004A75B2">
            <w:r>
              <w:t>Category 1 – by hour</w:t>
            </w:r>
          </w:p>
          <w:p w14:paraId="6F535391" w14:textId="77777777" w:rsidR="000B3E6E" w:rsidRDefault="000B3E6E" w:rsidP="004A75B2">
            <w:r>
              <w:t>Category 2 – by scale</w:t>
            </w:r>
          </w:p>
        </w:tc>
        <w:tc>
          <w:tcPr>
            <w:tcW w:w="2083" w:type="dxa"/>
          </w:tcPr>
          <w:p w14:paraId="6AB9D67D" w14:textId="77777777" w:rsidR="000B3E6E" w:rsidRDefault="000B3E6E" w:rsidP="004A75B2">
            <w:r>
              <w:t xml:space="preserve">Category 1: accredited group learning activities = 1 credit per hour. </w:t>
            </w:r>
          </w:p>
          <w:p w14:paraId="76665A24" w14:textId="77777777" w:rsidR="000B3E6E" w:rsidRDefault="000B3E6E" w:rsidP="004A75B2">
            <w:r>
              <w:t>Category 2: self-directed learning activities =varying credit ratings depending on the specific self-directed learning activity</w:t>
            </w:r>
          </w:p>
          <w:p w14:paraId="4F9D0406" w14:textId="77777777" w:rsidR="000B3E6E" w:rsidRDefault="000B3E6E" w:rsidP="004A75B2">
            <w:r>
              <w:t xml:space="preserve">Category 3: assessment </w:t>
            </w:r>
            <w:r>
              <w:lastRenderedPageBreak/>
              <w:t>activities = credit rating of 2 credits per hour; the total credit value of activities varies depending on the length of each activity.</w:t>
            </w:r>
          </w:p>
        </w:tc>
      </w:tr>
      <w:tr w:rsidR="000B3E6E" w14:paraId="68DE4059" w14:textId="77777777" w:rsidTr="004A75B2">
        <w:tc>
          <w:tcPr>
            <w:tcW w:w="2082" w:type="dxa"/>
          </w:tcPr>
          <w:p w14:paraId="64696E3E" w14:textId="77777777" w:rsidR="000B3E6E" w:rsidRPr="00E776C6" w:rsidRDefault="000B3E6E" w:rsidP="004A75B2">
            <w:pPr>
              <w:rPr>
                <w:b/>
                <w:bCs/>
              </w:rPr>
            </w:pPr>
            <w:r w:rsidRPr="00E776C6">
              <w:rPr>
                <w:b/>
                <w:bCs/>
              </w:rPr>
              <w:lastRenderedPageBreak/>
              <w:t>Areas of opportunity as described by SME</w:t>
            </w:r>
          </w:p>
        </w:tc>
        <w:tc>
          <w:tcPr>
            <w:tcW w:w="2083" w:type="dxa"/>
          </w:tcPr>
          <w:p w14:paraId="3BB73FAD" w14:textId="77777777" w:rsidR="000B3E6E" w:rsidRDefault="000B3E6E" w:rsidP="004A75B2">
            <w:r>
              <w:t>Overall quality of CPD provider performance is improving; working to link engagement in CPD to improved knowledge, practice and patient/population outcomes; faculty skills in CPD growing; opportunity to promote a positive CPD culture, encourage interprofessional CPD, and inspire HCP to lifelong learning</w:t>
            </w:r>
          </w:p>
        </w:tc>
        <w:tc>
          <w:tcPr>
            <w:tcW w:w="2083" w:type="dxa"/>
            <w:shd w:val="clear" w:color="auto" w:fill="auto"/>
          </w:tcPr>
          <w:p w14:paraId="0012B30F" w14:textId="77777777" w:rsidR="000B3E6E" w:rsidRDefault="000B3E6E" w:rsidP="004A75B2">
            <w:r>
              <w:t>Need to transform from didactic to engagement delivery style; need more influence on active learning strategies; need faculty development; increase emphasis on health vs medicine; need more collaboration with other specialties; need to engage more professions in system</w:t>
            </w:r>
          </w:p>
        </w:tc>
        <w:tc>
          <w:tcPr>
            <w:tcW w:w="2083" w:type="dxa"/>
          </w:tcPr>
          <w:p w14:paraId="686BE671" w14:textId="77777777" w:rsidR="000B3E6E" w:rsidRDefault="000B3E6E" w:rsidP="004A75B2">
            <w:r>
              <w:t>Mandate periodic recertification; mandate CME/CPD for recertification; establish central body to identify CPD needs and implement steps to address; coordinate common content for HCPs; convert live to online; implement more practice-based activities to close care gaps</w:t>
            </w:r>
          </w:p>
        </w:tc>
        <w:tc>
          <w:tcPr>
            <w:tcW w:w="2083" w:type="dxa"/>
          </w:tcPr>
          <w:p w14:paraId="0E746C66" w14:textId="77777777" w:rsidR="000B3E6E" w:rsidRDefault="000B3E6E" w:rsidP="004A75B2">
            <w:r>
              <w:t>Implement structured system for CME/CPD; implement standards for CME/CPD; tie CME/CPD requirements to licensure; increase faculty development support; develop funding sources; develop infrastructure to reach SME resources; implement system to evaluate effectiveness</w:t>
            </w:r>
          </w:p>
        </w:tc>
        <w:tc>
          <w:tcPr>
            <w:tcW w:w="2083" w:type="dxa"/>
          </w:tcPr>
          <w:p w14:paraId="236F4306" w14:textId="77777777" w:rsidR="000B3E6E" w:rsidRDefault="000B3E6E" w:rsidP="004A75B2">
            <w:r>
              <w:t>Independent regulation of CPD: need a central fund to support education; needs to be more individualized to the learner; needs to be more developmental; need faculty development to more contemporary teaching skills; feedback not commonly accepted; need more resources to improve educational design; need data to evaluate performance of individuals and teams; need to develop lifelong learning skills; need to implement more contemporary model of CME/CPD</w:t>
            </w:r>
          </w:p>
        </w:tc>
        <w:tc>
          <w:tcPr>
            <w:tcW w:w="2083" w:type="dxa"/>
          </w:tcPr>
          <w:p w14:paraId="7E6AF8F8" w14:textId="77777777" w:rsidR="000B3E6E" w:rsidRDefault="000B3E6E" w:rsidP="004A75B2">
            <w:r>
              <w:t>Some professions need more options for CPD; align digital activities to permit Category 1 credit (asynchronous is Category 2 only); majority of employers are unwilling to pay for CME/CPD and do not give release time for staff to participate</w:t>
            </w:r>
          </w:p>
        </w:tc>
      </w:tr>
      <w:tr w:rsidR="000B3E6E" w14:paraId="70531AA6" w14:textId="77777777" w:rsidTr="004A75B2">
        <w:tc>
          <w:tcPr>
            <w:tcW w:w="2082" w:type="dxa"/>
          </w:tcPr>
          <w:p w14:paraId="315772B8" w14:textId="77777777" w:rsidR="000B3E6E" w:rsidRPr="00E776C6" w:rsidRDefault="000B3E6E" w:rsidP="004A75B2">
            <w:pPr>
              <w:rPr>
                <w:b/>
                <w:bCs/>
              </w:rPr>
            </w:pPr>
            <w:r>
              <w:rPr>
                <w:b/>
                <w:bCs/>
              </w:rPr>
              <w:t xml:space="preserve">Interprofessional (IPE/IPCE) opportunities </w:t>
            </w:r>
          </w:p>
        </w:tc>
        <w:tc>
          <w:tcPr>
            <w:tcW w:w="2083" w:type="dxa"/>
          </w:tcPr>
          <w:p w14:paraId="02D8D543" w14:textId="77777777" w:rsidR="000B3E6E" w:rsidRDefault="000B3E6E" w:rsidP="004A75B2">
            <w:r>
              <w:t>Emerging and encouraged</w:t>
            </w:r>
          </w:p>
        </w:tc>
        <w:tc>
          <w:tcPr>
            <w:tcW w:w="2083" w:type="dxa"/>
          </w:tcPr>
          <w:p w14:paraId="537A2BB4" w14:textId="77777777" w:rsidR="000B3E6E" w:rsidRDefault="000B3E6E" w:rsidP="004A75B2">
            <w:r>
              <w:t>Available and encouraged</w:t>
            </w:r>
          </w:p>
        </w:tc>
        <w:tc>
          <w:tcPr>
            <w:tcW w:w="2083" w:type="dxa"/>
          </w:tcPr>
          <w:p w14:paraId="10EB735C" w14:textId="77777777" w:rsidR="000B3E6E" w:rsidRDefault="000B3E6E" w:rsidP="004A75B2">
            <w:r>
              <w:t>Regularly offered</w:t>
            </w:r>
          </w:p>
        </w:tc>
        <w:tc>
          <w:tcPr>
            <w:tcW w:w="2083" w:type="dxa"/>
          </w:tcPr>
          <w:p w14:paraId="33B5482B" w14:textId="77777777" w:rsidR="000B3E6E" w:rsidRDefault="000B3E6E" w:rsidP="004A75B2">
            <w:r>
              <w:t xml:space="preserve">Essentially absent unless in clinical area where </w:t>
            </w:r>
            <w:r>
              <w:lastRenderedPageBreak/>
              <w:t>physicians and nurses work closely together</w:t>
            </w:r>
          </w:p>
        </w:tc>
        <w:tc>
          <w:tcPr>
            <w:tcW w:w="2083" w:type="dxa"/>
          </w:tcPr>
          <w:p w14:paraId="4C9E78DB" w14:textId="77777777" w:rsidR="000B3E6E" w:rsidRDefault="000B3E6E" w:rsidP="004A75B2">
            <w:r>
              <w:lastRenderedPageBreak/>
              <w:t xml:space="preserve">Rare; not traditionally accepted; </w:t>
            </w:r>
            <w:proofErr w:type="spellStart"/>
            <w:r>
              <w:lastRenderedPageBreak/>
              <w:t>uniprofessional</w:t>
            </w:r>
            <w:proofErr w:type="spellEnd"/>
            <w:r>
              <w:t xml:space="preserve"> model of education is a barrier; lack faculty skills to teach IPE/IPCE</w:t>
            </w:r>
          </w:p>
        </w:tc>
        <w:tc>
          <w:tcPr>
            <w:tcW w:w="2083" w:type="dxa"/>
          </w:tcPr>
          <w:p w14:paraId="768F3E39" w14:textId="77777777" w:rsidR="000B3E6E" w:rsidRDefault="000B3E6E" w:rsidP="004A75B2">
            <w:r>
              <w:lastRenderedPageBreak/>
              <w:t xml:space="preserve">IPE/IPCE dominates single profession; more frequent in </w:t>
            </w:r>
            <w:r>
              <w:lastRenderedPageBreak/>
              <w:t xml:space="preserve">governmental and academic institutions and less in private organizations </w:t>
            </w:r>
          </w:p>
        </w:tc>
      </w:tr>
      <w:tr w:rsidR="000B3E6E" w14:paraId="426BF189" w14:textId="77777777" w:rsidTr="004A75B2">
        <w:tc>
          <w:tcPr>
            <w:tcW w:w="2082" w:type="dxa"/>
          </w:tcPr>
          <w:p w14:paraId="3F323B94" w14:textId="77777777" w:rsidR="000B3E6E" w:rsidRPr="00E776C6" w:rsidRDefault="000B3E6E" w:rsidP="004A75B2">
            <w:pPr>
              <w:rPr>
                <w:b/>
                <w:bCs/>
              </w:rPr>
            </w:pPr>
            <w:r w:rsidRPr="00E776C6">
              <w:rPr>
                <w:b/>
                <w:bCs/>
              </w:rPr>
              <w:lastRenderedPageBreak/>
              <w:t>Perception of industry supported CME</w:t>
            </w:r>
          </w:p>
        </w:tc>
        <w:tc>
          <w:tcPr>
            <w:tcW w:w="2083" w:type="dxa"/>
          </w:tcPr>
          <w:p w14:paraId="05247E8D" w14:textId="77777777" w:rsidR="000B3E6E" w:rsidRDefault="000B3E6E" w:rsidP="004A75B2">
            <w:r>
              <w:t>Aligns with ACCME standards</w:t>
            </w:r>
          </w:p>
        </w:tc>
        <w:tc>
          <w:tcPr>
            <w:tcW w:w="2083" w:type="dxa"/>
          </w:tcPr>
          <w:p w14:paraId="64179C45" w14:textId="77777777" w:rsidR="000B3E6E" w:rsidRDefault="000B3E6E" w:rsidP="004A75B2">
            <w:proofErr w:type="spellStart"/>
            <w:r>
              <w:t>Phama</w:t>
            </w:r>
            <w:proofErr w:type="spellEnd"/>
            <w:r>
              <w:t xml:space="preserve"> can support but cannot provide or control content</w:t>
            </w:r>
          </w:p>
        </w:tc>
        <w:tc>
          <w:tcPr>
            <w:tcW w:w="2083" w:type="dxa"/>
          </w:tcPr>
          <w:p w14:paraId="78D2F3FB" w14:textId="77777777" w:rsidR="000B3E6E" w:rsidRDefault="000B3E6E" w:rsidP="004A75B2">
            <w:r>
              <w:t>80 – 90% of education is funded by pharma; physicians have little interest in self-pay; recently obtained ACCME accreditation and comply with those standards</w:t>
            </w:r>
          </w:p>
        </w:tc>
        <w:tc>
          <w:tcPr>
            <w:tcW w:w="2083" w:type="dxa"/>
          </w:tcPr>
          <w:p w14:paraId="4FE6DA1F" w14:textId="77777777" w:rsidR="000B3E6E" w:rsidRDefault="000B3E6E" w:rsidP="004A75B2">
            <w:r>
              <w:t>Pharma can be a provider of CME/CPD; directly finances physician training; impacts CE opportunities (e.g. very developed in some clinical areas like oncology but absent in other clinical areas)</w:t>
            </w:r>
          </w:p>
        </w:tc>
        <w:tc>
          <w:tcPr>
            <w:tcW w:w="2083" w:type="dxa"/>
          </w:tcPr>
          <w:p w14:paraId="664AAD81" w14:textId="77777777" w:rsidR="000B3E6E" w:rsidRDefault="000B3E6E" w:rsidP="004A75B2">
            <w:r>
              <w:t>Physicians often request pharma support to attend</w:t>
            </w:r>
          </w:p>
        </w:tc>
        <w:tc>
          <w:tcPr>
            <w:tcW w:w="2083" w:type="dxa"/>
          </w:tcPr>
          <w:p w14:paraId="59EF0A53" w14:textId="77777777" w:rsidR="000B3E6E" w:rsidRDefault="000B3E6E" w:rsidP="004A75B2">
            <w:r>
              <w:t>Aligned with ACCME standards; documentation requirements are disincentive for pharma funding; lack of employer support increases engagement in pharma-supported CPD</w:t>
            </w:r>
          </w:p>
        </w:tc>
      </w:tr>
    </w:tbl>
    <w:p w14:paraId="421DF760" w14:textId="77777777" w:rsidR="000B3E6E" w:rsidRDefault="000B3E6E" w:rsidP="000B3E6E"/>
    <w:p w14:paraId="12A7F937" w14:textId="77777777" w:rsidR="000B3E6E" w:rsidRPr="00C57C2D" w:rsidRDefault="000B3E6E" w:rsidP="000B3E6E">
      <w:proofErr w:type="spellStart"/>
      <w:r>
        <w:rPr>
          <w:vertAlign w:val="superscript"/>
        </w:rPr>
        <w:t>A</w:t>
      </w:r>
      <w:r>
        <w:t>Accessed</w:t>
      </w:r>
      <w:proofErr w:type="spellEnd"/>
      <w:r>
        <w:t xml:space="preserve"> at:  </w:t>
      </w:r>
      <w:hyperlink r:id="rId11" w:history="1">
        <w:r w:rsidRPr="007D7E82">
          <w:rPr>
            <w:rStyle w:val="Hyperlink"/>
          </w:rPr>
          <w:t>https://data.worldbank.org/indicator/SP.POP.TOTL</w:t>
        </w:r>
      </w:hyperlink>
      <w:r>
        <w:t xml:space="preserve"> </w:t>
      </w:r>
    </w:p>
    <w:p w14:paraId="51107691" w14:textId="77777777" w:rsidR="000B3E6E" w:rsidRPr="00A368B6" w:rsidRDefault="000B3E6E" w:rsidP="000B3E6E">
      <w:pPr>
        <w:rPr>
          <w:color w:val="0563C1" w:themeColor="hyperlink"/>
          <w:u w:val="single"/>
        </w:rPr>
      </w:pPr>
      <w:proofErr w:type="spellStart"/>
      <w:r>
        <w:rPr>
          <w:vertAlign w:val="superscript"/>
        </w:rPr>
        <w:t>B</w:t>
      </w:r>
      <w:r>
        <w:t>Accessed</w:t>
      </w:r>
      <w:proofErr w:type="spellEnd"/>
      <w:r>
        <w:t xml:space="preserve"> at:  </w:t>
      </w:r>
      <w:hyperlink r:id="rId12" w:history="1">
        <w:r w:rsidRPr="008F1F06">
          <w:rPr>
            <w:rStyle w:val="Hyperlink"/>
          </w:rPr>
          <w:t>https://data.worldbank.org/indicator/SH.MED.PHYS.ZS?locations=PH</w:t>
        </w:r>
      </w:hyperlink>
    </w:p>
    <w:p w14:paraId="7FA16C5E" w14:textId="77777777" w:rsidR="000B3E6E" w:rsidRPr="00B672AC" w:rsidRDefault="000B3E6E" w:rsidP="000B3E6E"/>
    <w:p w14:paraId="51B2116B" w14:textId="77777777" w:rsidR="000B3E6E" w:rsidRDefault="000B3E6E" w:rsidP="00EE6A97">
      <w:pPr>
        <w:tabs>
          <w:tab w:val="left" w:pos="12010"/>
        </w:tabs>
        <w:rPr>
          <w:b/>
        </w:rPr>
      </w:pPr>
    </w:p>
    <w:p w14:paraId="005AE104" w14:textId="77777777" w:rsidR="000B3E6E" w:rsidRPr="000B3E6E" w:rsidRDefault="000B3E6E" w:rsidP="00EE6A97">
      <w:pPr>
        <w:tabs>
          <w:tab w:val="left" w:pos="12010"/>
        </w:tabs>
        <w:rPr>
          <w:b/>
        </w:rPr>
      </w:pPr>
    </w:p>
    <w:sectPr w:rsidR="000B3E6E" w:rsidRPr="000B3E6E" w:rsidSect="0039077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D53DB"/>
    <w:multiLevelType w:val="hybridMultilevel"/>
    <w:tmpl w:val="88023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C86881"/>
    <w:multiLevelType w:val="hybridMultilevel"/>
    <w:tmpl w:val="48288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D46B28"/>
    <w:multiLevelType w:val="hybridMultilevel"/>
    <w:tmpl w:val="365C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8753243">
    <w:abstractNumId w:val="2"/>
  </w:num>
  <w:num w:numId="2" w16cid:durableId="1399014894">
    <w:abstractNumId w:val="1"/>
  </w:num>
  <w:num w:numId="3" w16cid:durableId="1232081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20"/>
    <w:rsid w:val="000022CC"/>
    <w:rsid w:val="00002AA8"/>
    <w:rsid w:val="00020C18"/>
    <w:rsid w:val="00020F81"/>
    <w:rsid w:val="00035688"/>
    <w:rsid w:val="00041B60"/>
    <w:rsid w:val="00060D32"/>
    <w:rsid w:val="0006544C"/>
    <w:rsid w:val="00072986"/>
    <w:rsid w:val="00085F03"/>
    <w:rsid w:val="000A2BBF"/>
    <w:rsid w:val="000A3E50"/>
    <w:rsid w:val="000B3E6E"/>
    <w:rsid w:val="000B5E5E"/>
    <w:rsid w:val="000C2754"/>
    <w:rsid w:val="000D66EE"/>
    <w:rsid w:val="000F07CA"/>
    <w:rsid w:val="0010020C"/>
    <w:rsid w:val="0011306D"/>
    <w:rsid w:val="00132FA6"/>
    <w:rsid w:val="00133B02"/>
    <w:rsid w:val="00152B4B"/>
    <w:rsid w:val="001631D4"/>
    <w:rsid w:val="001725E9"/>
    <w:rsid w:val="00174DF7"/>
    <w:rsid w:val="001809BC"/>
    <w:rsid w:val="001846CF"/>
    <w:rsid w:val="00195207"/>
    <w:rsid w:val="00195A5C"/>
    <w:rsid w:val="001C1B6F"/>
    <w:rsid w:val="001C363B"/>
    <w:rsid w:val="001C733D"/>
    <w:rsid w:val="001E4251"/>
    <w:rsid w:val="001E58D8"/>
    <w:rsid w:val="00215FDB"/>
    <w:rsid w:val="00246679"/>
    <w:rsid w:val="002557F6"/>
    <w:rsid w:val="00267138"/>
    <w:rsid w:val="0026742F"/>
    <w:rsid w:val="00294E43"/>
    <w:rsid w:val="002970AE"/>
    <w:rsid w:val="0029766C"/>
    <w:rsid w:val="002A7A32"/>
    <w:rsid w:val="002B7782"/>
    <w:rsid w:val="002C47DA"/>
    <w:rsid w:val="002C5BD7"/>
    <w:rsid w:val="002F43F9"/>
    <w:rsid w:val="00306807"/>
    <w:rsid w:val="00352170"/>
    <w:rsid w:val="0035576D"/>
    <w:rsid w:val="00355B6B"/>
    <w:rsid w:val="00364A66"/>
    <w:rsid w:val="00365FFA"/>
    <w:rsid w:val="00366420"/>
    <w:rsid w:val="003855E5"/>
    <w:rsid w:val="00390277"/>
    <w:rsid w:val="00390771"/>
    <w:rsid w:val="00391941"/>
    <w:rsid w:val="00396CE9"/>
    <w:rsid w:val="003B4EB5"/>
    <w:rsid w:val="003D57B6"/>
    <w:rsid w:val="003F6047"/>
    <w:rsid w:val="004069C7"/>
    <w:rsid w:val="0041066B"/>
    <w:rsid w:val="00417A75"/>
    <w:rsid w:val="004260D2"/>
    <w:rsid w:val="00452831"/>
    <w:rsid w:val="00484E91"/>
    <w:rsid w:val="00491722"/>
    <w:rsid w:val="00492FD7"/>
    <w:rsid w:val="00493751"/>
    <w:rsid w:val="004A0659"/>
    <w:rsid w:val="004B0091"/>
    <w:rsid w:val="004B44DC"/>
    <w:rsid w:val="004F6310"/>
    <w:rsid w:val="004F6AB7"/>
    <w:rsid w:val="00502024"/>
    <w:rsid w:val="005071A4"/>
    <w:rsid w:val="005157CF"/>
    <w:rsid w:val="0051642F"/>
    <w:rsid w:val="00540F78"/>
    <w:rsid w:val="005458CA"/>
    <w:rsid w:val="00555E25"/>
    <w:rsid w:val="0056469F"/>
    <w:rsid w:val="00574C0A"/>
    <w:rsid w:val="005758E6"/>
    <w:rsid w:val="0058334F"/>
    <w:rsid w:val="005A4E93"/>
    <w:rsid w:val="005C0DE9"/>
    <w:rsid w:val="005C78FC"/>
    <w:rsid w:val="005D0E88"/>
    <w:rsid w:val="005E6928"/>
    <w:rsid w:val="006226FD"/>
    <w:rsid w:val="00630A70"/>
    <w:rsid w:val="00644CA1"/>
    <w:rsid w:val="00645747"/>
    <w:rsid w:val="006608C2"/>
    <w:rsid w:val="00674333"/>
    <w:rsid w:val="00674BDF"/>
    <w:rsid w:val="00682BBC"/>
    <w:rsid w:val="00683DAF"/>
    <w:rsid w:val="006B7B83"/>
    <w:rsid w:val="006C283B"/>
    <w:rsid w:val="006C7F96"/>
    <w:rsid w:val="00700C35"/>
    <w:rsid w:val="0071312A"/>
    <w:rsid w:val="007213A6"/>
    <w:rsid w:val="007324A1"/>
    <w:rsid w:val="0074342B"/>
    <w:rsid w:val="0074779E"/>
    <w:rsid w:val="00760F48"/>
    <w:rsid w:val="007651D9"/>
    <w:rsid w:val="00773FF8"/>
    <w:rsid w:val="0078297F"/>
    <w:rsid w:val="007874ED"/>
    <w:rsid w:val="007C7CB4"/>
    <w:rsid w:val="007D438F"/>
    <w:rsid w:val="007E4414"/>
    <w:rsid w:val="00801241"/>
    <w:rsid w:val="00804CC7"/>
    <w:rsid w:val="008078B4"/>
    <w:rsid w:val="00810CBB"/>
    <w:rsid w:val="008162B4"/>
    <w:rsid w:val="0081714A"/>
    <w:rsid w:val="00817B55"/>
    <w:rsid w:val="00830B75"/>
    <w:rsid w:val="00850207"/>
    <w:rsid w:val="00850B35"/>
    <w:rsid w:val="008549FD"/>
    <w:rsid w:val="00857D94"/>
    <w:rsid w:val="00871E45"/>
    <w:rsid w:val="00880D73"/>
    <w:rsid w:val="0088320B"/>
    <w:rsid w:val="008949A5"/>
    <w:rsid w:val="008A5D1C"/>
    <w:rsid w:val="008A5DC5"/>
    <w:rsid w:val="008B29A6"/>
    <w:rsid w:val="008B2D85"/>
    <w:rsid w:val="008C0532"/>
    <w:rsid w:val="008C567D"/>
    <w:rsid w:val="008E43DD"/>
    <w:rsid w:val="008E779B"/>
    <w:rsid w:val="00903885"/>
    <w:rsid w:val="0092207B"/>
    <w:rsid w:val="00926DC2"/>
    <w:rsid w:val="00950ABB"/>
    <w:rsid w:val="0096095E"/>
    <w:rsid w:val="00975C2E"/>
    <w:rsid w:val="00982537"/>
    <w:rsid w:val="00997A8D"/>
    <w:rsid w:val="009A1A9B"/>
    <w:rsid w:val="009B0D42"/>
    <w:rsid w:val="009B17AB"/>
    <w:rsid w:val="009B1CEA"/>
    <w:rsid w:val="009B3FA5"/>
    <w:rsid w:val="009F0130"/>
    <w:rsid w:val="00A02EF9"/>
    <w:rsid w:val="00A14955"/>
    <w:rsid w:val="00A23BD1"/>
    <w:rsid w:val="00A3409D"/>
    <w:rsid w:val="00A40102"/>
    <w:rsid w:val="00A64E2E"/>
    <w:rsid w:val="00A87473"/>
    <w:rsid w:val="00A90227"/>
    <w:rsid w:val="00AA49BF"/>
    <w:rsid w:val="00AB1117"/>
    <w:rsid w:val="00AB2F05"/>
    <w:rsid w:val="00AB340A"/>
    <w:rsid w:val="00AB5ACE"/>
    <w:rsid w:val="00AB7037"/>
    <w:rsid w:val="00AD40B4"/>
    <w:rsid w:val="00AD5C3F"/>
    <w:rsid w:val="00AD6979"/>
    <w:rsid w:val="00AE3484"/>
    <w:rsid w:val="00AE5953"/>
    <w:rsid w:val="00AF1E3D"/>
    <w:rsid w:val="00AF7EDC"/>
    <w:rsid w:val="00B00162"/>
    <w:rsid w:val="00B14944"/>
    <w:rsid w:val="00B23B37"/>
    <w:rsid w:val="00B357C7"/>
    <w:rsid w:val="00B50555"/>
    <w:rsid w:val="00B537FC"/>
    <w:rsid w:val="00B600AF"/>
    <w:rsid w:val="00B672AC"/>
    <w:rsid w:val="00B70349"/>
    <w:rsid w:val="00B73DE6"/>
    <w:rsid w:val="00B87486"/>
    <w:rsid w:val="00B93225"/>
    <w:rsid w:val="00BA0AF5"/>
    <w:rsid w:val="00BD69B6"/>
    <w:rsid w:val="00C431F6"/>
    <w:rsid w:val="00C56362"/>
    <w:rsid w:val="00C740D5"/>
    <w:rsid w:val="00C7602F"/>
    <w:rsid w:val="00C96994"/>
    <w:rsid w:val="00CA5673"/>
    <w:rsid w:val="00CC639A"/>
    <w:rsid w:val="00CD1565"/>
    <w:rsid w:val="00CF0D7D"/>
    <w:rsid w:val="00CF670A"/>
    <w:rsid w:val="00D24083"/>
    <w:rsid w:val="00D568A2"/>
    <w:rsid w:val="00D6683E"/>
    <w:rsid w:val="00D762AA"/>
    <w:rsid w:val="00D83CA6"/>
    <w:rsid w:val="00D97A4B"/>
    <w:rsid w:val="00DB2F6A"/>
    <w:rsid w:val="00DB464A"/>
    <w:rsid w:val="00DC268C"/>
    <w:rsid w:val="00DD2A57"/>
    <w:rsid w:val="00DF196C"/>
    <w:rsid w:val="00E020CD"/>
    <w:rsid w:val="00E068DA"/>
    <w:rsid w:val="00E2436D"/>
    <w:rsid w:val="00E24CC7"/>
    <w:rsid w:val="00E42E54"/>
    <w:rsid w:val="00E43D60"/>
    <w:rsid w:val="00E57801"/>
    <w:rsid w:val="00E57E8D"/>
    <w:rsid w:val="00E776C6"/>
    <w:rsid w:val="00E85520"/>
    <w:rsid w:val="00EB5848"/>
    <w:rsid w:val="00EB7039"/>
    <w:rsid w:val="00EC1F11"/>
    <w:rsid w:val="00EE6A97"/>
    <w:rsid w:val="00F02AF9"/>
    <w:rsid w:val="00F076D7"/>
    <w:rsid w:val="00F156DF"/>
    <w:rsid w:val="00F1589C"/>
    <w:rsid w:val="00F6341B"/>
    <w:rsid w:val="00F65347"/>
    <w:rsid w:val="00F97192"/>
    <w:rsid w:val="00FA4281"/>
    <w:rsid w:val="00FD6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1FB1"/>
  <w15:chartTrackingRefBased/>
  <w15:docId w15:val="{75A9FA97-DA6B-48C2-959C-53247446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76C6"/>
    <w:pPr>
      <w:ind w:left="720"/>
      <w:contextualSpacing/>
    </w:pPr>
  </w:style>
  <w:style w:type="character" w:styleId="Hyperlink">
    <w:name w:val="Hyperlink"/>
    <w:basedOn w:val="DefaultParagraphFont"/>
    <w:uiPriority w:val="99"/>
    <w:unhideWhenUsed/>
    <w:rsid w:val="00060D32"/>
    <w:rPr>
      <w:color w:val="0563C1" w:themeColor="hyperlink"/>
      <w:u w:val="single"/>
    </w:rPr>
  </w:style>
  <w:style w:type="character" w:styleId="UnresolvedMention">
    <w:name w:val="Unresolved Mention"/>
    <w:basedOn w:val="DefaultParagraphFont"/>
    <w:uiPriority w:val="99"/>
    <w:semiHidden/>
    <w:unhideWhenUsed/>
    <w:rsid w:val="00060D32"/>
    <w:rPr>
      <w:color w:val="605E5C"/>
      <w:shd w:val="clear" w:color="auto" w:fill="E1DFDD"/>
    </w:rPr>
  </w:style>
  <w:style w:type="paragraph" w:styleId="BalloonText">
    <w:name w:val="Balloon Text"/>
    <w:basedOn w:val="Normal"/>
    <w:link w:val="BalloonTextChar"/>
    <w:uiPriority w:val="99"/>
    <w:semiHidden/>
    <w:unhideWhenUsed/>
    <w:rsid w:val="00E2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CC7"/>
    <w:rPr>
      <w:rFonts w:ascii="Segoe UI" w:hAnsi="Segoe UI" w:cs="Segoe UI"/>
      <w:sz w:val="18"/>
      <w:szCs w:val="18"/>
    </w:rPr>
  </w:style>
  <w:style w:type="character" w:styleId="FollowedHyperlink">
    <w:name w:val="FollowedHyperlink"/>
    <w:basedOn w:val="DefaultParagraphFont"/>
    <w:uiPriority w:val="99"/>
    <w:semiHidden/>
    <w:unhideWhenUsed/>
    <w:rsid w:val="001E4251"/>
    <w:rPr>
      <w:color w:val="954F72" w:themeColor="followedHyperlink"/>
      <w:u w:val="single"/>
    </w:rPr>
  </w:style>
  <w:style w:type="table" w:customStyle="1" w:styleId="TableGrid1">
    <w:name w:val="Table Grid1"/>
    <w:basedOn w:val="TableNormal"/>
    <w:next w:val="TableGrid"/>
    <w:uiPriority w:val="39"/>
    <w:rsid w:val="000B3E6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B3E6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worldbank.org/indicator/SP.POP.TOT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ta.worldbank.org/indicator/SH.MED.PHYS.ZS?locations=PH" TargetMode="External"/><Relationship Id="rId12" Type="http://schemas.openxmlformats.org/officeDocument/2006/relationships/hyperlink" Target="https://data.worldbank.org/indicator/SH.MED.PHYS.ZS?locations=P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ata.worldbank.org/indicator/SP.POP.TOTL" TargetMode="External"/><Relationship Id="rId11" Type="http://schemas.openxmlformats.org/officeDocument/2006/relationships/hyperlink" Target="https://data.worldbank.org/indicator/SP.POP.TOTL" TargetMode="External"/><Relationship Id="rId5" Type="http://schemas.openxmlformats.org/officeDocument/2006/relationships/webSettings" Target="webSettings.xml"/><Relationship Id="rId10" Type="http://schemas.openxmlformats.org/officeDocument/2006/relationships/hyperlink" Target="https://data.worldbank.org/indicator/SH.MED.PHYS.ZS?locations=PH" TargetMode="External"/><Relationship Id="rId4" Type="http://schemas.openxmlformats.org/officeDocument/2006/relationships/settings" Target="settings.xml"/><Relationship Id="rId9" Type="http://schemas.openxmlformats.org/officeDocument/2006/relationships/hyperlink" Target="https://data.worldbank.org/indicator/SP.POP.TOT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57FFD-DFE0-4E23-8685-87217C51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7026</Words>
  <Characters>40049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Chappell</dc:creator>
  <cp:keywords/>
  <dc:description/>
  <cp:lastModifiedBy>Kathy Chappell</cp:lastModifiedBy>
  <cp:revision>3</cp:revision>
  <dcterms:created xsi:type="dcterms:W3CDTF">2024-06-08T09:29:00Z</dcterms:created>
  <dcterms:modified xsi:type="dcterms:W3CDTF">2024-06-08T09:39:00Z</dcterms:modified>
</cp:coreProperties>
</file>