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EB47C" w14:textId="38055645" w:rsidR="00F55DC9" w:rsidRPr="00AF5C0A" w:rsidRDefault="00AF5C0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F5C0A">
        <w:rPr>
          <w:rFonts w:ascii="Times New Roman" w:hAnsi="Times New Roman" w:cs="Times New Roman"/>
          <w:b/>
          <w:bCs/>
          <w:sz w:val="24"/>
          <w:szCs w:val="24"/>
        </w:rPr>
        <w:t>Supplementary Figures</w:t>
      </w:r>
    </w:p>
    <w:p w14:paraId="7334DA06" w14:textId="77777777" w:rsidR="00616D4F" w:rsidRPr="00616D4F" w:rsidRDefault="00616D4F" w:rsidP="00616D4F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616D4F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Figure 1 </w:t>
      </w:r>
      <w:r w:rsidRPr="00616D4F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λmax spectra of Lurasidone hydrochloride</w:t>
      </w:r>
    </w:p>
    <w:p w14:paraId="24337ABC" w14:textId="3C14259E" w:rsidR="00F44807" w:rsidRPr="00F44807" w:rsidRDefault="00FF762F" w:rsidP="00F44807">
      <w:r w:rsidRPr="00FF762F">
        <w:rPr>
          <w:rFonts w:ascii="Times New Roman" w:eastAsia="Calibri" w:hAnsi="Times New Roman" w:cs="Times New Roman"/>
          <w:noProof/>
          <w:sz w:val="24"/>
          <w:szCs w:val="24"/>
          <w:highlight w:val="yellow"/>
          <w:lang w:eastAsia="en-IN"/>
        </w:rPr>
        <w:drawing>
          <wp:inline distT="0" distB="0" distL="0" distR="0" wp14:anchorId="6BF3F982" wp14:editId="09B7EBA3">
            <wp:extent cx="3371850" cy="2779885"/>
            <wp:effectExtent l="0" t="0" r="0" b="1905"/>
            <wp:docPr id="15" name="Picture 15" descr="A graph of a samp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graph of a samp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77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3E5881" w14:textId="77777777" w:rsidR="00275637" w:rsidRPr="00275637" w:rsidRDefault="00275637" w:rsidP="00275637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27563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Figure 2: FT-IR Spectrum of LH</w:t>
      </w:r>
    </w:p>
    <w:p w14:paraId="7669AE57" w14:textId="27800B08" w:rsidR="00E11F90" w:rsidRDefault="00A453B9">
      <w:r w:rsidRPr="00A453B9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  <w:lang w:eastAsia="en-IN"/>
        </w:rPr>
        <w:drawing>
          <wp:inline distT="0" distB="0" distL="0" distR="0" wp14:anchorId="7633EA66" wp14:editId="40B4499C">
            <wp:extent cx="5429250" cy="3114354"/>
            <wp:effectExtent l="0" t="0" r="0" b="0"/>
            <wp:docPr id="1856378505" name="Picture 1" descr="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917996" name="Picture 1" descr="A graph of a graph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1172" cy="3126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D4412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45A30FFD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48833472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7C85310D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519829D8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2CE6E4A4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5977D7EE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52EC2A15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1BB05059" w14:textId="77777777" w:rsidR="00626BC8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1C5E5C31" w14:textId="0CC06777" w:rsidR="004337FA" w:rsidRDefault="004337FA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4337FA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lastRenderedPageBreak/>
        <w:t>Figu</w:t>
      </w:r>
      <w:r w:rsidR="00971545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r</w:t>
      </w:r>
      <w:r w:rsidRPr="004337FA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e 3: DSC thermograph of Pure LH </w:t>
      </w:r>
    </w:p>
    <w:p w14:paraId="69AC8969" w14:textId="77777777" w:rsidR="00626BC8" w:rsidRPr="004337FA" w:rsidRDefault="00626BC8" w:rsidP="004337FA">
      <w:pPr>
        <w:widowControl w:val="0"/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1BAB04F9" w14:textId="37D4F456" w:rsidR="004337FA" w:rsidRDefault="00626BC8">
      <w:r w:rsidRPr="00626BC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en-IN"/>
        </w:rPr>
        <w:drawing>
          <wp:inline distT="0" distB="0" distL="0" distR="0" wp14:anchorId="7FAE48CD" wp14:editId="19F842F1">
            <wp:extent cx="4888714" cy="2080315"/>
            <wp:effectExtent l="3175" t="3175" r="3175" b="3175"/>
            <wp:docPr id="3" name="image3.png" descr="A graph with numbers and a lin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.png" descr="A graph with numbers and a line&#10;&#10;Description automatically generated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8714" cy="2080315"/>
                    </a:xfrm>
                    <a:prstGeom prst="rect">
                      <a:avLst/>
                    </a:prstGeom>
                    <a:ln w="3175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F763B3A" w14:textId="77777777" w:rsidR="005C69F5" w:rsidRPr="005C69F5" w:rsidRDefault="005C69F5" w:rsidP="005C69F5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5C69F5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Figure 4a: IR spectra of LH and excipients at Day 1</w:t>
      </w:r>
    </w:p>
    <w:p w14:paraId="7272C3F8" w14:textId="6189D09F" w:rsidR="00626BC8" w:rsidRDefault="003E794A">
      <w:r w:rsidRPr="003E794A">
        <w:rPr>
          <w:rFonts w:ascii="Calibri" w:eastAsia="Calibri" w:hAnsi="Calibri" w:cs="Calibri"/>
          <w:noProof/>
          <w:lang w:eastAsia="en-IN"/>
        </w:rPr>
        <w:drawing>
          <wp:inline distT="0" distB="0" distL="0" distR="0" wp14:anchorId="7F15532D" wp14:editId="5319BD73">
            <wp:extent cx="4328160" cy="2590800"/>
            <wp:effectExtent l="19050" t="19050" r="15240" b="19050"/>
            <wp:docPr id="2" name="image2.png" descr="A graph of a graph of a graph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 descr="A graph of a graph of a graph&#10;&#10;Description automatically generated with medium confidence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8446" cy="2590971"/>
                    </a:xfrm>
                    <a:prstGeom prst="rect">
                      <a:avLst/>
                    </a:prstGeom>
                    <a:ln w="3175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FB44C26" w14:textId="77777777" w:rsidR="000F01D4" w:rsidRPr="000F01D4" w:rsidRDefault="000F01D4" w:rsidP="000F01D4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0F01D4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Figure 4b: IR spectra of LH and excipients at Day 28</w:t>
      </w:r>
    </w:p>
    <w:p w14:paraId="2E528B3C" w14:textId="7C54C1DD" w:rsidR="000F01D4" w:rsidRDefault="00055C1D">
      <w:r w:rsidRPr="00055C1D">
        <w:rPr>
          <w:rFonts w:ascii="Times New Roman" w:eastAsia="Calibri" w:hAnsi="Times New Roman" w:cs="Times New Roman"/>
          <w:b/>
          <w:bCs/>
          <w:noProof/>
          <w:sz w:val="24"/>
          <w:szCs w:val="24"/>
          <w:lang w:eastAsia="en-IN"/>
        </w:rPr>
        <w:drawing>
          <wp:inline distT="0" distB="0" distL="0" distR="0" wp14:anchorId="5A9E2EAC" wp14:editId="01717233">
            <wp:extent cx="4704557" cy="2409825"/>
            <wp:effectExtent l="0" t="0" r="1270" b="0"/>
            <wp:docPr id="195" name="Picture 19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 descr="A screenshot of a computer&#10;&#10;Description automatically generated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22138" t="12574" r="19242" b="20360"/>
                    <a:stretch/>
                  </pic:blipFill>
                  <pic:spPr>
                    <a:xfrm>
                      <a:off x="0" y="0"/>
                      <a:ext cx="4733412" cy="242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D6DA6" w14:textId="77777777" w:rsidR="00491C2C" w:rsidRDefault="00491C2C"/>
    <w:p w14:paraId="4C8120B0" w14:textId="45229193" w:rsidR="00310CC1" w:rsidRPr="00310CC1" w:rsidRDefault="00310CC1" w:rsidP="00310CC1">
      <w:pPr>
        <w:spacing w:line="276" w:lineRule="auto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310CC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lastRenderedPageBreak/>
        <w:t xml:space="preserve">Figure </w:t>
      </w:r>
      <w:r w:rsidR="00523089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5 </w:t>
      </w:r>
      <w:r w:rsidRPr="00310CC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: Compiled DSC Thermograms of LH and Excipients</w:t>
      </w:r>
    </w:p>
    <w:p w14:paraId="1EBC280A" w14:textId="79FBEA4B" w:rsidR="00310CC1" w:rsidRDefault="00074687">
      <w:r w:rsidRPr="00074687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en-IN"/>
        </w:rPr>
        <w:drawing>
          <wp:inline distT="0" distB="0" distL="0" distR="0" wp14:anchorId="50582D8A" wp14:editId="3406694D">
            <wp:extent cx="5153025" cy="3107055"/>
            <wp:effectExtent l="19050" t="19050" r="28575" b="17145"/>
            <wp:docPr id="7" name="image7.png" descr="A graph of a graph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7.png" descr="A graph of a graph&#10;&#10;Description automatically generated with medium confidence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107055"/>
                    </a:xfrm>
                    <a:prstGeom prst="rect">
                      <a:avLst/>
                    </a:prstGeom>
                    <a:ln w="3175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AFD8EC1" w14:textId="21726586" w:rsidR="003E6083" w:rsidRPr="003E6083" w:rsidRDefault="003E6083" w:rsidP="003E6083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3E6083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Figure </w:t>
      </w:r>
      <w:r w:rsidR="00523089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6</w:t>
      </w:r>
      <w:r w:rsidRPr="003E6083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:  Optimized LH-NLC formulation under SEM.</w:t>
      </w:r>
    </w:p>
    <w:p w14:paraId="65403351" w14:textId="4C18E294" w:rsidR="003E6083" w:rsidRDefault="00145165">
      <w:r w:rsidRPr="00145165">
        <w:rPr>
          <w:rFonts w:ascii="Times New Roman" w:eastAsia="Times New Roman" w:hAnsi="Times New Roman" w:cs="Times New Roman"/>
          <w:b/>
          <w:noProof/>
          <w:sz w:val="24"/>
          <w:szCs w:val="24"/>
          <w:lang w:eastAsia="en-IN"/>
        </w:rPr>
        <w:drawing>
          <wp:inline distT="0" distB="0" distL="0" distR="0" wp14:anchorId="71B9298B" wp14:editId="10CC36FD">
            <wp:extent cx="5105400" cy="3818544"/>
            <wp:effectExtent l="0" t="0" r="0" b="0"/>
            <wp:docPr id="1649295502" name="Picture 1" descr="A close-up of a microsco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295502" name="Picture 1" descr="A close-up of a microscope&#10;&#10;Description automatically generated"/>
                    <pic:cNvPicPr/>
                  </pic:nvPicPr>
                  <pic:blipFill rotWithShape="1">
                    <a:blip r:embed="rId10"/>
                    <a:srcRect l="3953"/>
                    <a:stretch/>
                  </pic:blipFill>
                  <pic:spPr bwMode="auto">
                    <a:xfrm>
                      <a:off x="0" y="0"/>
                      <a:ext cx="5109812" cy="38218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078E50" w14:textId="77777777" w:rsidR="00A64551" w:rsidRDefault="00A64551" w:rsidP="00EC67B9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5D6F610A" w14:textId="77777777" w:rsidR="00A64551" w:rsidRDefault="00A64551" w:rsidP="00EC67B9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0A52E6D3" w14:textId="77777777" w:rsidR="00A64551" w:rsidRDefault="00A64551" w:rsidP="00EC67B9">
      <w:pPr>
        <w:spacing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752BB342" w14:textId="4921464A" w:rsidR="000C1C7B" w:rsidRPr="000C1C7B" w:rsidRDefault="000C1C7B" w:rsidP="000C1C7B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0C1C7B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lastRenderedPageBreak/>
        <w:t xml:space="preserve">Figure </w:t>
      </w:r>
      <w:r w:rsidR="001D6983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7</w:t>
      </w:r>
      <w:r w:rsidRPr="000C1C7B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a: Invitro drug release Kinetics Zero order for LH-NLC and LH suspension</w:t>
      </w:r>
    </w:p>
    <w:p w14:paraId="7EAE0611" w14:textId="01D1EEF3" w:rsidR="000C1C7B" w:rsidRDefault="00D91C1F">
      <w:r w:rsidRPr="00D91C1F">
        <w:rPr>
          <w:rFonts w:ascii="Calibri" w:eastAsia="Calibri" w:hAnsi="Calibri" w:cs="Calibri"/>
          <w:noProof/>
          <w:lang w:eastAsia="zh-CN"/>
        </w:rPr>
        <w:drawing>
          <wp:inline distT="0" distB="0" distL="0" distR="0" wp14:anchorId="6DC89027" wp14:editId="6900E666">
            <wp:extent cx="3681147" cy="2292350"/>
            <wp:effectExtent l="0" t="0" r="0" b="0"/>
            <wp:docPr id="661009916" name="Picture 2" descr="A graph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009916" name="Picture 2" descr="A graph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34" t="37136" r="30662" b="38638"/>
                    <a:stretch/>
                  </pic:blipFill>
                  <pic:spPr bwMode="auto">
                    <a:xfrm>
                      <a:off x="0" y="0"/>
                      <a:ext cx="3688220" cy="229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F7BD2C" w14:textId="39620D30" w:rsidR="0076547B" w:rsidRPr="0076547B" w:rsidRDefault="0076547B" w:rsidP="0076547B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76547B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Figure </w:t>
      </w:r>
      <w:r w:rsidR="001D6983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7</w:t>
      </w:r>
      <w:r w:rsidRPr="0076547B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b: Invitro drug release Kinetics first order for LH-NLC and LH suspension</w:t>
      </w:r>
    </w:p>
    <w:p w14:paraId="5D9CDDD9" w14:textId="36FB6973" w:rsidR="0076547B" w:rsidRDefault="00082DBC">
      <w:r w:rsidRPr="00082DBC">
        <w:rPr>
          <w:rFonts w:ascii="Calibri" w:eastAsia="Calibri" w:hAnsi="Calibri" w:cs="Calibri"/>
          <w:noProof/>
          <w:lang w:eastAsia="zh-CN"/>
        </w:rPr>
        <w:drawing>
          <wp:inline distT="0" distB="0" distL="0" distR="0" wp14:anchorId="660927B2" wp14:editId="0844C1C4">
            <wp:extent cx="4165600" cy="2126375"/>
            <wp:effectExtent l="0" t="0" r="6350" b="7620"/>
            <wp:docPr id="1704184169" name="Picture 3" descr="A white background with a line of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184169" name="Picture 3" descr="A white background with a line of lin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02" t="52343" r="35364" b="26083"/>
                    <a:stretch/>
                  </pic:blipFill>
                  <pic:spPr bwMode="auto">
                    <a:xfrm>
                      <a:off x="0" y="0"/>
                      <a:ext cx="4172910" cy="2130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B0DB4" w14:textId="66CBF69C" w:rsidR="00D50DA7" w:rsidRPr="00D50DA7" w:rsidRDefault="00D50DA7" w:rsidP="00D50DA7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D50DA7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Figure </w:t>
      </w:r>
      <w:r w:rsidR="001D6983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7</w:t>
      </w:r>
      <w:r w:rsidRPr="00D50DA7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c: Invitro drug release Kinetics Higuchi model for LH-NLC and LH suspension</w:t>
      </w:r>
    </w:p>
    <w:p w14:paraId="584E1533" w14:textId="419D1E06" w:rsidR="00D50DA7" w:rsidRDefault="00FB7D07">
      <w:r w:rsidRPr="00FB7D07">
        <w:rPr>
          <w:rFonts w:ascii="Calibri" w:eastAsia="Calibri" w:hAnsi="Calibri" w:cs="Calibri"/>
          <w:noProof/>
          <w:lang w:eastAsia="zh-CN"/>
        </w:rPr>
        <w:drawing>
          <wp:inline distT="0" distB="0" distL="0" distR="0" wp14:anchorId="4395ABCA" wp14:editId="03CE7162">
            <wp:extent cx="3359150" cy="2182730"/>
            <wp:effectExtent l="0" t="0" r="0" b="8255"/>
            <wp:docPr id="242419096" name="Picture 3" descr="A graph of a drug release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419096" name="Picture 3" descr="A graph of a drug release mode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533" cy="2191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D242E5" w14:textId="3114384F" w:rsidR="009C53DB" w:rsidRPr="009C53DB" w:rsidRDefault="009C53DB" w:rsidP="009C53DB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9C53DB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Figure </w:t>
      </w:r>
      <w:r w:rsidR="001D6983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7</w:t>
      </w:r>
      <w:r w:rsidRPr="009C53DB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d: Invitro drug release Kinetics Koresemeyer Peppas for LH-NLC and LH suspension</w:t>
      </w:r>
    </w:p>
    <w:p w14:paraId="1206B477" w14:textId="3CD86512" w:rsidR="009C53DB" w:rsidRDefault="00CF2F4C">
      <w:r w:rsidRPr="00CF2F4C">
        <w:rPr>
          <w:rFonts w:ascii="Calibri" w:eastAsia="Calibri" w:hAnsi="Calibri" w:cs="Calibri"/>
          <w:noProof/>
          <w:lang w:eastAsia="zh-CN"/>
        </w:rPr>
        <w:lastRenderedPageBreak/>
        <w:drawing>
          <wp:inline distT="0" distB="0" distL="0" distR="0" wp14:anchorId="54AA2DA4" wp14:editId="1FA5DF12">
            <wp:extent cx="3543300" cy="1864894"/>
            <wp:effectExtent l="0" t="0" r="0" b="2540"/>
            <wp:docPr id="1024430485" name="Picture 5" descr="A graph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430485" name="Picture 5" descr="A graph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568" t="52343" r="35043" b="24669"/>
                    <a:stretch/>
                  </pic:blipFill>
                  <pic:spPr bwMode="auto">
                    <a:xfrm>
                      <a:off x="0" y="0"/>
                      <a:ext cx="3546271" cy="186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6DC526" w14:textId="5982FE0C" w:rsidR="00B01E3B" w:rsidRPr="00B01E3B" w:rsidRDefault="00B01E3B" w:rsidP="00B01E3B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B01E3B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Figure </w:t>
      </w:r>
      <w:r w:rsidR="001D6983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7</w:t>
      </w:r>
      <w:r w:rsidRPr="00B01E3B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e: Invitro drug release Kinetics Hixon-crowel for LH-NLC and LH suspension</w:t>
      </w:r>
    </w:p>
    <w:p w14:paraId="4C9648A5" w14:textId="03DFDFD3" w:rsidR="00B01E3B" w:rsidRDefault="00427BAA">
      <w:r w:rsidRPr="00427BAA">
        <w:rPr>
          <w:rFonts w:ascii="Calibri" w:eastAsia="Calibri" w:hAnsi="Calibri" w:cs="Calibri"/>
          <w:noProof/>
          <w:lang w:eastAsia="zh-CN"/>
        </w:rPr>
        <w:drawing>
          <wp:inline distT="0" distB="0" distL="0" distR="0" wp14:anchorId="3E9A5474" wp14:editId="41A6C5D3">
            <wp:extent cx="3689350" cy="1945012"/>
            <wp:effectExtent l="0" t="0" r="6350" b="0"/>
            <wp:docPr id="34646230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72" t="53404" r="34294" b="24315"/>
                    <a:stretch/>
                  </pic:blipFill>
                  <pic:spPr bwMode="auto">
                    <a:xfrm>
                      <a:off x="0" y="0"/>
                      <a:ext cx="3698083" cy="1949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680C4D" w14:textId="3325FC4A" w:rsidR="00CD76B9" w:rsidRDefault="00432500" w:rsidP="00632005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F51781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  <w:lang w:eastAsia="en-IN"/>
        </w:rPr>
        <w:drawing>
          <wp:anchor distT="0" distB="0" distL="114300" distR="114300" simplePos="0" relativeHeight="251659264" behindDoc="1" locked="0" layoutInCell="1" allowOverlap="1" wp14:anchorId="78B93FCB" wp14:editId="6B647FAA">
            <wp:simplePos x="0" y="0"/>
            <wp:positionH relativeFrom="margin">
              <wp:align>left</wp:align>
            </wp:positionH>
            <wp:positionV relativeFrom="paragraph">
              <wp:posOffset>476885</wp:posOffset>
            </wp:positionV>
            <wp:extent cx="4038600" cy="2240915"/>
            <wp:effectExtent l="0" t="0" r="0" b="6985"/>
            <wp:wrapTight wrapText="bothSides">
              <wp:wrapPolygon edited="0">
                <wp:start x="0" y="0"/>
                <wp:lineTo x="0" y="21484"/>
                <wp:lineTo x="21498" y="21484"/>
                <wp:lineTo x="21498" y="0"/>
                <wp:lineTo x="0" y="0"/>
              </wp:wrapPolygon>
            </wp:wrapTight>
            <wp:docPr id="139267688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676888" name="Picture 1" descr="A screenshot of a computer&#10;&#10;Description automatically generated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06" t="22371" r="14308" b="8098"/>
                    <a:stretch/>
                  </pic:blipFill>
                  <pic:spPr bwMode="auto">
                    <a:xfrm>
                      <a:off x="0" y="0"/>
                      <a:ext cx="4038600" cy="2240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370A" w:rsidRPr="0005370A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Figure </w:t>
      </w:r>
      <w:r w:rsidR="00452C46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8:</w:t>
      </w:r>
      <w:r w:rsidR="0005370A" w:rsidRPr="0005370A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 Representative RP-HPLC Chromatogram of Ex Vivo experiment, for sample withdrawn at 0.5 Hr, showing distinct peak at RT of 4.08 min</w:t>
      </w:r>
    </w:p>
    <w:p w14:paraId="72F1B95B" w14:textId="77777777" w:rsid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zh-CN"/>
        </w:rPr>
      </w:pPr>
    </w:p>
    <w:p w14:paraId="21FC8F31" w14:textId="77777777" w:rsid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zh-CN"/>
        </w:rPr>
      </w:pPr>
    </w:p>
    <w:p w14:paraId="457E2650" w14:textId="77777777" w:rsid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zh-CN"/>
        </w:rPr>
      </w:pPr>
    </w:p>
    <w:p w14:paraId="2E274E32" w14:textId="77777777" w:rsid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zh-CN"/>
        </w:rPr>
      </w:pPr>
    </w:p>
    <w:p w14:paraId="68C83B7C" w14:textId="77777777" w:rsid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zh-CN"/>
        </w:rPr>
      </w:pPr>
    </w:p>
    <w:p w14:paraId="3E9ED488" w14:textId="77777777" w:rsid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zh-CN"/>
        </w:rPr>
      </w:pPr>
    </w:p>
    <w:p w14:paraId="7F2B99A8" w14:textId="77777777" w:rsid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zh-CN"/>
        </w:rPr>
      </w:pPr>
    </w:p>
    <w:p w14:paraId="5373424D" w14:textId="77777777" w:rsid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  <w:lang w:eastAsia="zh-CN"/>
        </w:rPr>
      </w:pPr>
    </w:p>
    <w:p w14:paraId="4DF64875" w14:textId="112D864B" w:rsidR="00432500" w:rsidRPr="00432500" w:rsidRDefault="00432500" w:rsidP="00432500">
      <w:pPr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432500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Figure </w:t>
      </w:r>
      <w:r w:rsidR="003D5E7A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9</w:t>
      </w:r>
      <w:r w:rsidRPr="00432500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 Results of </w:t>
      </w:r>
      <w:r w:rsidRPr="00432500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zh-CN"/>
        </w:rPr>
        <w:t>Ex vivo</w:t>
      </w:r>
      <w:r w:rsidRPr="00432500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 permeation studies for LH-NLC and drug suspension (Flux for LH-NLC-0.1005 µg/cm</w:t>
      </w:r>
      <w:r w:rsidRPr="00432500">
        <w:rPr>
          <w:rFonts w:ascii="Times New Roman" w:eastAsia="Times New Roman" w:hAnsi="Times New Roman" w:cs="Times New Roman"/>
          <w:b/>
          <w:bCs/>
          <w:sz w:val="24"/>
          <w:szCs w:val="24"/>
          <w:vertAlign w:val="superscript"/>
          <w:lang w:eastAsia="zh-CN"/>
        </w:rPr>
        <w:t>2</w:t>
      </w:r>
      <w:r w:rsidRPr="00432500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/hour and drug suspension- 0.0493 µg/cm</w:t>
      </w:r>
      <w:r w:rsidRPr="00432500">
        <w:rPr>
          <w:rFonts w:ascii="Times New Roman" w:eastAsia="Times New Roman" w:hAnsi="Times New Roman" w:cs="Times New Roman"/>
          <w:b/>
          <w:bCs/>
          <w:sz w:val="24"/>
          <w:szCs w:val="24"/>
          <w:vertAlign w:val="superscript"/>
          <w:lang w:eastAsia="zh-CN"/>
        </w:rPr>
        <w:t>2</w:t>
      </w:r>
      <w:r w:rsidRPr="00432500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/hour)</w:t>
      </w:r>
    </w:p>
    <w:p w14:paraId="54BAF217" w14:textId="16A12348" w:rsidR="00F51781" w:rsidRDefault="00246CC8" w:rsidP="00632005">
      <w:pPr>
        <w:spacing w:line="276" w:lineRule="auto"/>
        <w:jc w:val="both"/>
      </w:pPr>
      <w:r w:rsidRPr="00A005AF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  <w:lang w:eastAsia="en-IN"/>
        </w:rPr>
        <w:lastRenderedPageBreak/>
        <w:drawing>
          <wp:inline distT="0" distB="0" distL="0" distR="0" wp14:anchorId="3ED33455" wp14:editId="478B7D0A">
            <wp:extent cx="4572000" cy="2743200"/>
            <wp:effectExtent l="0" t="0" r="0" b="0"/>
            <wp:docPr id="238" name="Chart 238">
              <a:extLst xmlns:a="http://schemas.openxmlformats.org/drawingml/2006/main">
                <a:ext uri="{FF2B5EF4-FFF2-40B4-BE49-F238E27FC236}">
                  <a16:creationId xmlns:a16="http://schemas.microsoft.com/office/drawing/2014/main" id="{22F50C7B-0DD4-3E73-75CB-3D398DBFB01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26F799ED" w14:textId="4E7E4E62" w:rsidR="00385B1A" w:rsidRPr="00385B1A" w:rsidRDefault="00385B1A" w:rsidP="00385B1A">
      <w:pPr>
        <w:spacing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385B1A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Figure 1</w:t>
      </w:r>
      <w:r w:rsidR="003D5E7A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0</w:t>
      </w:r>
      <w:r w:rsidRPr="00385B1A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: FT IR Overlay of LH-NLC with Lurasidone</w:t>
      </w:r>
    </w:p>
    <w:p w14:paraId="2EF27823" w14:textId="403F53BB" w:rsidR="00385B1A" w:rsidRDefault="004D7A5E" w:rsidP="00632005">
      <w:pPr>
        <w:spacing w:line="276" w:lineRule="auto"/>
        <w:jc w:val="both"/>
      </w:pPr>
      <w:r w:rsidRPr="004D7A5E">
        <w:rPr>
          <w:rFonts w:ascii="Times New Roman" w:eastAsia="Times New Roman" w:hAnsi="Times New Roman" w:cs="Times New Roman"/>
          <w:b/>
          <w:noProof/>
          <w:sz w:val="24"/>
          <w:szCs w:val="24"/>
          <w:lang w:eastAsia="en-IN"/>
        </w:rPr>
        <w:drawing>
          <wp:inline distT="0" distB="0" distL="0" distR="0" wp14:anchorId="587C1190" wp14:editId="4A88A57B">
            <wp:extent cx="5731510" cy="2406499"/>
            <wp:effectExtent l="0" t="0" r="0" b="0"/>
            <wp:docPr id="2138001849" name="Picture 1" descr="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001849" name="Picture 1" descr="A graph of a graph&#10;&#10;Description automatically generated with medium confidence"/>
                    <pic:cNvPicPr/>
                  </pic:nvPicPr>
                  <pic:blipFill rotWithShape="1">
                    <a:blip r:embed="rId18"/>
                    <a:srcRect t="6855" r="-8061" b="236"/>
                    <a:stretch/>
                  </pic:blipFill>
                  <pic:spPr bwMode="auto">
                    <a:xfrm>
                      <a:off x="0" y="0"/>
                      <a:ext cx="5731510" cy="24064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85B1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150"/>
    <w:rsid w:val="0005370A"/>
    <w:rsid w:val="00055C1D"/>
    <w:rsid w:val="00074687"/>
    <w:rsid w:val="00082DBC"/>
    <w:rsid w:val="000C1C7B"/>
    <w:rsid w:val="000F01D4"/>
    <w:rsid w:val="001167CD"/>
    <w:rsid w:val="00145165"/>
    <w:rsid w:val="001613A1"/>
    <w:rsid w:val="00186BF1"/>
    <w:rsid w:val="001D6983"/>
    <w:rsid w:val="0023763B"/>
    <w:rsid w:val="00246CC8"/>
    <w:rsid w:val="0026229D"/>
    <w:rsid w:val="00275637"/>
    <w:rsid w:val="00310CC1"/>
    <w:rsid w:val="00385B1A"/>
    <w:rsid w:val="003A64D8"/>
    <w:rsid w:val="003D5E7A"/>
    <w:rsid w:val="003E6083"/>
    <w:rsid w:val="003E794A"/>
    <w:rsid w:val="00427BAA"/>
    <w:rsid w:val="00432500"/>
    <w:rsid w:val="004337FA"/>
    <w:rsid w:val="00452C46"/>
    <w:rsid w:val="00491C2C"/>
    <w:rsid w:val="004D7A5E"/>
    <w:rsid w:val="004F461F"/>
    <w:rsid w:val="00523089"/>
    <w:rsid w:val="005C69F5"/>
    <w:rsid w:val="00616D4F"/>
    <w:rsid w:val="00626BC8"/>
    <w:rsid w:val="00632005"/>
    <w:rsid w:val="0076547B"/>
    <w:rsid w:val="007B1895"/>
    <w:rsid w:val="007D3B81"/>
    <w:rsid w:val="007F40C5"/>
    <w:rsid w:val="008D48BD"/>
    <w:rsid w:val="009071BC"/>
    <w:rsid w:val="00971545"/>
    <w:rsid w:val="009C53DB"/>
    <w:rsid w:val="00A453B9"/>
    <w:rsid w:val="00A64551"/>
    <w:rsid w:val="00AF5C0A"/>
    <w:rsid w:val="00B01E3B"/>
    <w:rsid w:val="00BA2786"/>
    <w:rsid w:val="00BD4150"/>
    <w:rsid w:val="00BE6E36"/>
    <w:rsid w:val="00CD76B9"/>
    <w:rsid w:val="00CF2F4C"/>
    <w:rsid w:val="00D06185"/>
    <w:rsid w:val="00D50DA7"/>
    <w:rsid w:val="00D91C1F"/>
    <w:rsid w:val="00DC51D3"/>
    <w:rsid w:val="00DE49B1"/>
    <w:rsid w:val="00E11F90"/>
    <w:rsid w:val="00EB1951"/>
    <w:rsid w:val="00EC67B9"/>
    <w:rsid w:val="00F44807"/>
    <w:rsid w:val="00F51781"/>
    <w:rsid w:val="00F55DC9"/>
    <w:rsid w:val="00F56082"/>
    <w:rsid w:val="00FB7D07"/>
    <w:rsid w:val="00FF7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255CFE"/>
  <w15:chartTrackingRefBased/>
  <w15:docId w15:val="{6BAD3D45-2C30-45A0-80DE-48D4F95F7D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D415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D415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D415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D415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D415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D415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D415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D415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D415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D415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D415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D415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D415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D415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D415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D415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D415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D415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D415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D415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D415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D415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D415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D415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D415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D415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D415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D415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D415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358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tiff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tiff"/><Relationship Id="rId17" Type="http://schemas.openxmlformats.org/officeDocument/2006/relationships/chart" Target="charts/chart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tiff"/><Relationship Id="rId5" Type="http://schemas.openxmlformats.org/officeDocument/2006/relationships/image" Target="media/image2.png"/><Relationship Id="rId15" Type="http://schemas.openxmlformats.org/officeDocument/2006/relationships/image" Target="media/image12.tiff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tif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IN" sz="1200" b="1" i="1">
                <a:solidFill>
                  <a:schemeClr val="tx1"/>
                </a:solidFill>
              </a:rPr>
              <a:t>Ex vivo </a:t>
            </a:r>
            <a:r>
              <a:rPr lang="en-IN" sz="1200" b="1">
                <a:solidFill>
                  <a:schemeClr val="tx1"/>
                </a:solidFill>
              </a:rPr>
              <a:t>permeation of LH-NLC and drug suspension</a:t>
            </a:r>
          </a:p>
        </c:rich>
      </c:tx>
      <c:layout>
        <c:manualLayout>
          <c:xMode val="edge"/>
          <c:yMode val="edge"/>
          <c:x val="0.16849999999999998"/>
          <c:y val="4.166666666666666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scatterChart>
        <c:scatterStyle val="lineMarker"/>
        <c:varyColors val="0"/>
        <c:ser>
          <c:idx val="0"/>
          <c:order val="0"/>
          <c:tx>
            <c:strRef>
              <c:f>'FLUX Calculations'!$E$25</c:f>
              <c:strCache>
                <c:ptCount val="1"/>
                <c:pt idx="0">
                  <c:v>LH-NLC</c:v>
                </c:pt>
              </c:strCache>
            </c:strRef>
          </c:tx>
          <c:spPr>
            <a:ln w="28575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'FLUX Calculations'!$D$26:$D$32</c:f>
              <c:numCache>
                <c:formatCode>General</c:formatCode>
                <c:ptCount val="7"/>
                <c:pt idx="0">
                  <c:v>0.5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6</c:v>
                </c:pt>
                <c:pt idx="5">
                  <c:v>8</c:v>
                </c:pt>
                <c:pt idx="6">
                  <c:v>24</c:v>
                </c:pt>
              </c:numCache>
            </c:numRef>
          </c:xVal>
          <c:yVal>
            <c:numRef>
              <c:f>'FLUX Calculations'!$E$26:$E$32</c:f>
              <c:numCache>
                <c:formatCode>General</c:formatCode>
                <c:ptCount val="7"/>
                <c:pt idx="0">
                  <c:v>0.15558192647609811</c:v>
                </c:pt>
                <c:pt idx="1">
                  <c:v>0.23778514801387018</c:v>
                </c:pt>
                <c:pt idx="2">
                  <c:v>0.29553752139671902</c:v>
                </c:pt>
                <c:pt idx="3">
                  <c:v>0.38363838580580228</c:v>
                </c:pt>
                <c:pt idx="4">
                  <c:v>1.0375962737567863</c:v>
                </c:pt>
                <c:pt idx="5">
                  <c:v>1.5711305456989839</c:v>
                </c:pt>
                <c:pt idx="6">
                  <c:v>2.4650121745494751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041A-4423-AF9E-B309203C07BB}"/>
            </c:ext>
          </c:extLst>
        </c:ser>
        <c:ser>
          <c:idx val="1"/>
          <c:order val="1"/>
          <c:tx>
            <c:strRef>
              <c:f>'FLUX Calculations'!$F$25</c:f>
              <c:strCache>
                <c:ptCount val="1"/>
                <c:pt idx="0">
                  <c:v>Drug suspension</c:v>
                </c:pt>
              </c:strCache>
            </c:strRef>
          </c:tx>
          <c:spPr>
            <a:ln w="28575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2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'FLUX Calculations'!$D$26:$D$32</c:f>
              <c:numCache>
                <c:formatCode>General</c:formatCode>
                <c:ptCount val="7"/>
                <c:pt idx="0">
                  <c:v>0.5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6</c:v>
                </c:pt>
                <c:pt idx="5">
                  <c:v>8</c:v>
                </c:pt>
                <c:pt idx="6">
                  <c:v>24</c:v>
                </c:pt>
              </c:numCache>
            </c:numRef>
          </c:xVal>
          <c:yVal>
            <c:numRef>
              <c:f>'FLUX Calculations'!$F$26:$F$32</c:f>
              <c:numCache>
                <c:formatCode>General</c:formatCode>
                <c:ptCount val="7"/>
                <c:pt idx="0">
                  <c:v>0</c:v>
                </c:pt>
                <c:pt idx="1">
                  <c:v>6.1916181796810132E-2</c:v>
                </c:pt>
                <c:pt idx="2">
                  <c:v>9.3119795454712426E-2</c:v>
                </c:pt>
                <c:pt idx="3">
                  <c:v>0.20648617891330381</c:v>
                </c:pt>
                <c:pt idx="4">
                  <c:v>0.32166795460222303</c:v>
                </c:pt>
                <c:pt idx="5">
                  <c:v>0.57703340000293857</c:v>
                </c:pt>
                <c:pt idx="6">
                  <c:v>1.1710434091677135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041A-4423-AF9E-B309203C07B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91841128"/>
        <c:axId val="591841848"/>
      </c:scatterChart>
      <c:valAx>
        <c:axId val="59184112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IN"/>
                  <a:t>Time in hours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91841848"/>
        <c:crosses val="autoZero"/>
        <c:crossBetween val="midCat"/>
      </c:valAx>
      <c:valAx>
        <c:axId val="5918418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IN" sz="1000" b="0" i="0" u="none" strike="noStrike" baseline="0">
                    <a:effectLst/>
                  </a:rPr>
                  <a:t>Amount of drug released per unit area (µg)</a:t>
                </a:r>
                <a:endParaRPr lang="en-IN"/>
              </a:p>
            </c:rich>
          </c:tx>
          <c:layout>
            <c:manualLayout>
              <c:xMode val="edge"/>
              <c:yMode val="edge"/>
              <c:x val="2.7777777777777776E-2"/>
              <c:y val="0.1258333333333333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91841128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libri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mbria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tint val="100000"/>
              <a:shade val="100000"/>
              <a:satMod val="130000"/>
            </a:schemeClr>
          </a:gs>
          <a:gs pos="100000">
            <a:schemeClr val="phClr">
              <a:tint val="50000"/>
              <a:shade val="100000"/>
              <a:satMod val="350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Metadata/LabelInfo.xml><?xml version="1.0" encoding="utf-8"?>
<clbl:labelList xmlns:clbl="http://schemas.microsoft.com/office/2020/mipLabelMetadata">
  <clbl:label id="{89db4e91-bad5-4fd0-9ca4-c06485916e3a}" enabled="1" method="Standard" siteId="{f66fae02-5d36-495b-bfe0-78a6ff9f8e6e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174</Words>
  <Characters>997</Characters>
  <Application>Microsoft Office Word</Application>
  <DocSecurity>0</DocSecurity>
  <Lines>8</Lines>
  <Paragraphs>2</Paragraphs>
  <ScaleCrop>false</ScaleCrop>
  <Company>Unilever</Company>
  <LinksUpToDate>false</LinksUpToDate>
  <CharactersWithSpaces>1169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Kadam, Tanvi</dc:creator>
  <cp:keywords/>
  <dc:description/>
  <cp:lastModifiedBy>Laxmi Dharmapuri (Integra)</cp:lastModifiedBy>
  <cp:revision>2</cp:revision>
  <dcterms:created xsi:type="dcterms:W3CDTF">2025-03-07T05:55:00Z</dcterms:created>
  <dcterms:modified xsi:type="dcterms:W3CDTF">2025-03-07T05:55:00Z</dcterms:modified>
</cp:coreProperties>
</file>