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DC73BE" w14:textId="64576DD7" w:rsidR="002C7C12" w:rsidRPr="001B3419" w:rsidRDefault="00B07491" w:rsidP="00E738C8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561D1953" wp14:editId="03F0923A">
            <wp:extent cx="2770632" cy="8049768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6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0632" cy="804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15B6F" w14:textId="6535C67D" w:rsidR="00E7056E" w:rsidRPr="002528E0" w:rsidRDefault="00E7056E" w:rsidP="00E7056E">
      <w:pPr>
        <w:jc w:val="both"/>
        <w:rPr>
          <w:rFonts w:ascii="Arial" w:hAnsi="Arial" w:cs="Arial"/>
        </w:rPr>
      </w:pPr>
      <w:r w:rsidRPr="001B3419">
        <w:rPr>
          <w:rFonts w:ascii="Arial" w:hAnsi="Arial" w:cs="Arial"/>
          <w:b/>
        </w:rPr>
        <w:lastRenderedPageBreak/>
        <w:t>Fig</w:t>
      </w:r>
      <w:r w:rsidR="001B3419">
        <w:rPr>
          <w:rFonts w:ascii="Arial" w:hAnsi="Arial" w:cs="Arial"/>
          <w:b/>
        </w:rPr>
        <w:t>ure</w:t>
      </w:r>
      <w:r w:rsidRPr="001B3419">
        <w:rPr>
          <w:rFonts w:ascii="Arial" w:hAnsi="Arial" w:cs="Arial"/>
          <w:b/>
        </w:rPr>
        <w:t xml:space="preserve"> S6</w:t>
      </w:r>
      <w:r w:rsidR="001B3419">
        <w:rPr>
          <w:rFonts w:ascii="Arial" w:hAnsi="Arial" w:cs="Arial"/>
          <w:b/>
        </w:rPr>
        <w:t>.</w:t>
      </w:r>
      <w:r w:rsidRPr="001B3419">
        <w:rPr>
          <w:rFonts w:ascii="Arial" w:hAnsi="Arial" w:cs="Arial"/>
        </w:rPr>
        <w:t xml:space="preserve"> SH3GLB1 </w:t>
      </w:r>
      <w:proofErr w:type="spellStart"/>
      <w:r w:rsidRPr="001B3419">
        <w:rPr>
          <w:rFonts w:ascii="Arial" w:hAnsi="Arial" w:cs="Arial"/>
        </w:rPr>
        <w:t>phosphomutants</w:t>
      </w:r>
      <w:proofErr w:type="spellEnd"/>
      <w:r w:rsidRPr="001B3419">
        <w:rPr>
          <w:rFonts w:ascii="Arial" w:hAnsi="Arial" w:cs="Arial"/>
        </w:rPr>
        <w:t xml:space="preserve"> modulate </w:t>
      </w:r>
      <w:r w:rsidR="00200BAC" w:rsidRPr="001B3419">
        <w:rPr>
          <w:rFonts w:ascii="Arial" w:hAnsi="Arial" w:cs="Arial"/>
        </w:rPr>
        <w:t xml:space="preserve">the abundance </w:t>
      </w:r>
      <w:r w:rsidR="00F630B6" w:rsidRPr="001B3419">
        <w:rPr>
          <w:rFonts w:ascii="Arial" w:hAnsi="Arial" w:cs="Arial"/>
        </w:rPr>
        <w:t xml:space="preserve">of </w:t>
      </w:r>
      <w:r w:rsidRPr="001B3419">
        <w:rPr>
          <w:rFonts w:ascii="Arial" w:hAnsi="Arial" w:cs="Arial"/>
        </w:rPr>
        <w:t xml:space="preserve">regulators of RAB5 activity. </w:t>
      </w:r>
      <w:r w:rsidR="00121074" w:rsidRPr="001B3419">
        <w:rPr>
          <w:rFonts w:ascii="Arial" w:hAnsi="Arial" w:cs="Arial"/>
        </w:rPr>
        <w:t xml:space="preserve">Ten days after the transfection procedure, </w:t>
      </w:r>
      <w:r w:rsidRPr="001B3419">
        <w:rPr>
          <w:rFonts w:ascii="Arial" w:hAnsi="Arial" w:cs="Arial"/>
        </w:rPr>
        <w:t xml:space="preserve">TA muscles from </w:t>
      </w:r>
      <w:proofErr w:type="spellStart"/>
      <w:r w:rsidR="00FE570F" w:rsidRPr="001B3419">
        <w:rPr>
          <w:rFonts w:ascii="Arial" w:hAnsi="Arial" w:cs="Arial"/>
        </w:rPr>
        <w:t>untransfected</w:t>
      </w:r>
      <w:proofErr w:type="spellEnd"/>
      <w:r w:rsidRPr="001B3419">
        <w:rPr>
          <w:rFonts w:ascii="Arial" w:hAnsi="Arial" w:cs="Arial"/>
        </w:rPr>
        <w:t xml:space="preserve"> </w:t>
      </w:r>
      <w:r w:rsidR="00121074" w:rsidRPr="001B3419">
        <w:rPr>
          <w:rFonts w:ascii="Arial" w:hAnsi="Arial" w:cs="Arial"/>
        </w:rPr>
        <w:t xml:space="preserve">legs </w:t>
      </w:r>
      <w:r w:rsidRPr="001B3419">
        <w:rPr>
          <w:rFonts w:ascii="Arial" w:hAnsi="Arial" w:cs="Arial"/>
        </w:rPr>
        <w:t>(</w:t>
      </w:r>
      <w:r w:rsidR="00CB5389">
        <w:rPr>
          <w:rFonts w:ascii="Arial" w:hAnsi="Arial" w:cs="Arial"/>
        </w:rPr>
        <w:t>WT</w:t>
      </w:r>
      <w:r w:rsidRPr="001B3419">
        <w:rPr>
          <w:rFonts w:ascii="Arial" w:hAnsi="Arial" w:cs="Arial"/>
        </w:rPr>
        <w:t>)</w:t>
      </w:r>
      <w:r w:rsidR="00FE570F" w:rsidRPr="001B3419">
        <w:rPr>
          <w:rFonts w:ascii="Arial" w:hAnsi="Arial" w:cs="Arial"/>
        </w:rPr>
        <w:t>,</w:t>
      </w:r>
      <w:r w:rsidRPr="001B3419">
        <w:rPr>
          <w:rFonts w:ascii="Arial" w:hAnsi="Arial" w:cs="Arial"/>
        </w:rPr>
        <w:t xml:space="preserve"> </w:t>
      </w:r>
      <w:r w:rsidR="00121074" w:rsidRPr="001B3419">
        <w:rPr>
          <w:rFonts w:ascii="Arial" w:hAnsi="Arial" w:cs="Arial"/>
        </w:rPr>
        <w:t xml:space="preserve">or legs transfected with either </w:t>
      </w:r>
      <w:r w:rsidRPr="001B3419">
        <w:rPr>
          <w:rFonts w:ascii="Arial" w:hAnsi="Arial" w:cs="Arial"/>
        </w:rPr>
        <w:t>T145A</w:t>
      </w:r>
      <w:r w:rsidR="00FE570F" w:rsidRPr="001B3419">
        <w:rPr>
          <w:rFonts w:ascii="Arial" w:hAnsi="Arial" w:cs="Arial"/>
        </w:rPr>
        <w:t xml:space="preserve"> (T145A),</w:t>
      </w:r>
      <w:r w:rsidRPr="001B3419">
        <w:rPr>
          <w:rFonts w:ascii="Arial" w:hAnsi="Arial" w:cs="Arial"/>
        </w:rPr>
        <w:t xml:space="preserve"> or T145</w:t>
      </w:r>
      <w:r w:rsidR="00FE570F" w:rsidRPr="001B3419">
        <w:rPr>
          <w:rFonts w:ascii="Arial" w:hAnsi="Arial" w:cs="Arial"/>
        </w:rPr>
        <w:t>E (T145E)</w:t>
      </w:r>
      <w:r w:rsidRPr="001B3419">
        <w:rPr>
          <w:rFonts w:ascii="Arial" w:hAnsi="Arial" w:cs="Arial"/>
        </w:rPr>
        <w:t xml:space="preserve"> were homogenized</w:t>
      </w:r>
      <w:r w:rsidR="00121074" w:rsidRPr="001B3419">
        <w:rPr>
          <w:rFonts w:ascii="Arial" w:hAnsi="Arial" w:cs="Arial"/>
        </w:rPr>
        <w:t>.</w:t>
      </w:r>
      <w:r w:rsidRPr="001B3419">
        <w:rPr>
          <w:rFonts w:ascii="Arial" w:hAnsi="Arial" w:cs="Arial"/>
        </w:rPr>
        <w:t xml:space="preserve"> </w:t>
      </w:r>
      <w:r w:rsidR="00121074" w:rsidRPr="001B3419">
        <w:rPr>
          <w:rFonts w:ascii="Arial" w:hAnsi="Arial" w:cs="Arial"/>
        </w:rPr>
        <w:t>Then,</w:t>
      </w:r>
      <w:r w:rsidRPr="001B3419">
        <w:rPr>
          <w:rFonts w:ascii="Arial" w:hAnsi="Arial" w:cs="Arial"/>
        </w:rPr>
        <w:t xml:space="preserve"> equal amounts of protein </w:t>
      </w:r>
      <w:r w:rsidR="00121074" w:rsidRPr="001B3419">
        <w:rPr>
          <w:rFonts w:ascii="Arial" w:hAnsi="Arial" w:cs="Arial"/>
        </w:rPr>
        <w:t xml:space="preserve">were </w:t>
      </w:r>
      <w:r w:rsidRPr="001B3419">
        <w:rPr>
          <w:rFonts w:ascii="Arial" w:hAnsi="Arial" w:cs="Arial"/>
        </w:rPr>
        <w:t xml:space="preserve">subjected to </w:t>
      </w:r>
      <w:r w:rsidR="00CB5389">
        <w:rPr>
          <w:rFonts w:ascii="Arial" w:hAnsi="Arial" w:cs="Arial"/>
        </w:rPr>
        <w:t>w</w:t>
      </w:r>
      <w:r w:rsidRPr="001B3419">
        <w:rPr>
          <w:rFonts w:ascii="Arial" w:hAnsi="Arial" w:cs="Arial"/>
        </w:rPr>
        <w:t xml:space="preserve">estern blot. </w:t>
      </w:r>
      <w:r w:rsidR="001B3419">
        <w:rPr>
          <w:rFonts w:ascii="Arial" w:hAnsi="Arial" w:cs="Arial"/>
        </w:rPr>
        <w:t>(</w:t>
      </w:r>
      <w:r w:rsidRPr="001B3419">
        <w:rPr>
          <w:rFonts w:ascii="Arial" w:hAnsi="Arial" w:cs="Arial"/>
          <w:b/>
        </w:rPr>
        <w:t>A</w:t>
      </w:r>
      <w:r w:rsidR="001B3419">
        <w:rPr>
          <w:rFonts w:ascii="Arial" w:hAnsi="Arial" w:cs="Arial"/>
        </w:rPr>
        <w:t>)</w:t>
      </w:r>
      <w:r w:rsidRPr="001B3419">
        <w:rPr>
          <w:rFonts w:ascii="Arial" w:hAnsi="Arial" w:cs="Arial"/>
        </w:rPr>
        <w:t xml:space="preserve"> Displayed is a representative blot showing the relative amounts of RAB5, </w:t>
      </w:r>
      <w:proofErr w:type="spellStart"/>
      <w:r w:rsidRPr="001B3419">
        <w:rPr>
          <w:rFonts w:ascii="Arial" w:hAnsi="Arial" w:cs="Arial"/>
        </w:rPr>
        <w:t>m</w:t>
      </w:r>
      <w:r w:rsidR="00CB5389">
        <w:rPr>
          <w:rFonts w:ascii="Arial" w:hAnsi="Arial" w:cs="Arial"/>
        </w:rPr>
        <w:t>C</w:t>
      </w:r>
      <w:r w:rsidRPr="001B3419">
        <w:rPr>
          <w:rFonts w:ascii="Arial" w:hAnsi="Arial" w:cs="Arial"/>
        </w:rPr>
        <w:t>herry</w:t>
      </w:r>
      <w:proofErr w:type="spellEnd"/>
      <w:r w:rsidRPr="001B3419">
        <w:rPr>
          <w:rFonts w:ascii="Arial" w:hAnsi="Arial" w:cs="Arial"/>
        </w:rPr>
        <w:t xml:space="preserve"> (transfection control), RABGEF1, USP6NL, </w:t>
      </w:r>
      <w:r w:rsidR="001B2340" w:rsidRPr="001B3419">
        <w:rPr>
          <w:rFonts w:ascii="Arial" w:hAnsi="Arial" w:cs="Arial"/>
        </w:rPr>
        <w:t xml:space="preserve">and </w:t>
      </w:r>
      <w:r w:rsidRPr="001B3419">
        <w:rPr>
          <w:rFonts w:ascii="Arial" w:hAnsi="Arial" w:cs="Arial"/>
        </w:rPr>
        <w:t>GAPDH (loading control)</w:t>
      </w:r>
      <w:proofErr w:type="gramStart"/>
      <w:r w:rsidRPr="001B3419">
        <w:rPr>
          <w:rFonts w:ascii="Arial" w:hAnsi="Arial" w:cs="Arial"/>
        </w:rPr>
        <w:t>.</w:t>
      </w:r>
      <w:proofErr w:type="gramEnd"/>
      <w:r w:rsidRPr="001B3419">
        <w:rPr>
          <w:rFonts w:ascii="Arial" w:hAnsi="Arial" w:cs="Arial"/>
        </w:rPr>
        <w:t xml:space="preserve"> </w:t>
      </w:r>
      <w:r w:rsidR="001B3419">
        <w:rPr>
          <w:rFonts w:ascii="Arial" w:hAnsi="Arial" w:cs="Arial"/>
        </w:rPr>
        <w:t>(</w:t>
      </w:r>
      <w:r w:rsidRPr="001B3419">
        <w:rPr>
          <w:rFonts w:ascii="Arial" w:hAnsi="Arial" w:cs="Arial"/>
          <w:b/>
        </w:rPr>
        <w:t>B-D</w:t>
      </w:r>
      <w:r w:rsidR="001B3419">
        <w:rPr>
          <w:rFonts w:ascii="Arial" w:hAnsi="Arial" w:cs="Arial"/>
        </w:rPr>
        <w:t>)</w:t>
      </w:r>
      <w:r w:rsidR="00B71169" w:rsidRPr="001B3419">
        <w:rPr>
          <w:rFonts w:ascii="Arial" w:hAnsi="Arial" w:cs="Arial"/>
        </w:rPr>
        <w:t xml:space="preserve"> Quantitative analyse</w:t>
      </w:r>
      <w:r w:rsidRPr="001B3419">
        <w:rPr>
          <w:rFonts w:ascii="Arial" w:hAnsi="Arial" w:cs="Arial"/>
        </w:rPr>
        <w:t>s of the relative band intensities for RAB5 (</w:t>
      </w:r>
      <w:r w:rsidRPr="001B3419">
        <w:rPr>
          <w:rFonts w:ascii="Arial" w:hAnsi="Arial" w:cs="Arial"/>
          <w:b/>
        </w:rPr>
        <w:t>B</w:t>
      </w:r>
      <w:r w:rsidRPr="001B3419">
        <w:rPr>
          <w:rFonts w:ascii="Arial" w:hAnsi="Arial" w:cs="Arial"/>
        </w:rPr>
        <w:t>), RABGEF1 (</w:t>
      </w:r>
      <w:r w:rsidRPr="001B3419">
        <w:rPr>
          <w:rFonts w:ascii="Arial" w:hAnsi="Arial" w:cs="Arial"/>
          <w:b/>
        </w:rPr>
        <w:t>C</w:t>
      </w:r>
      <w:r w:rsidRPr="001B3419">
        <w:rPr>
          <w:rFonts w:ascii="Arial" w:hAnsi="Arial" w:cs="Arial"/>
        </w:rPr>
        <w:t xml:space="preserve">), </w:t>
      </w:r>
      <w:r w:rsidR="00DB48F6" w:rsidRPr="001B3419">
        <w:rPr>
          <w:rFonts w:ascii="Arial" w:hAnsi="Arial" w:cs="Arial"/>
        </w:rPr>
        <w:t xml:space="preserve">and </w:t>
      </w:r>
      <w:r w:rsidRPr="001B3419">
        <w:rPr>
          <w:rFonts w:ascii="Arial" w:hAnsi="Arial" w:cs="Arial"/>
        </w:rPr>
        <w:t>USP6NL (</w:t>
      </w:r>
      <w:r w:rsidRPr="001B3419">
        <w:rPr>
          <w:rFonts w:ascii="Arial" w:hAnsi="Arial" w:cs="Arial"/>
          <w:b/>
        </w:rPr>
        <w:t>D</w:t>
      </w:r>
      <w:r w:rsidRPr="001B3419">
        <w:rPr>
          <w:rFonts w:ascii="Arial" w:hAnsi="Arial" w:cs="Arial"/>
        </w:rPr>
        <w:t xml:space="preserve">). All values were normalized to their corresponding internal GAPDH loading controls. Shown are mean ± S.E.M. of values obtained from </w:t>
      </w:r>
      <w:r w:rsidR="00CB5389">
        <w:rPr>
          <w:rFonts w:ascii="Arial" w:hAnsi="Arial" w:cs="Arial"/>
        </w:rPr>
        <w:t>3</w:t>
      </w:r>
      <w:r w:rsidR="00CB5389" w:rsidRPr="001B3419">
        <w:rPr>
          <w:rFonts w:ascii="Arial" w:hAnsi="Arial" w:cs="Arial"/>
        </w:rPr>
        <w:t xml:space="preserve"> </w:t>
      </w:r>
      <w:r w:rsidRPr="001B3419">
        <w:rPr>
          <w:rFonts w:ascii="Arial" w:hAnsi="Arial" w:cs="Arial"/>
        </w:rPr>
        <w:t>independent experiments. Statistical significance was probed using ANOVA, * P &lt; 0.05.</w:t>
      </w:r>
      <w:r w:rsidR="00CB5389">
        <w:rPr>
          <w:rFonts w:ascii="Arial" w:hAnsi="Arial" w:cs="Arial"/>
        </w:rPr>
        <w:t xml:space="preserve"> </w:t>
      </w:r>
      <w:r w:rsidR="00CB5389" w:rsidRPr="00BA06AE">
        <w:rPr>
          <w:rFonts w:ascii="Arial" w:hAnsi="Arial" w:cs="Arial"/>
          <w:highlight w:val="yellow"/>
        </w:rPr>
        <w:t>[Change labels to “WT”, “RABGEF1” and “</w:t>
      </w:r>
      <w:proofErr w:type="spellStart"/>
      <w:r w:rsidR="00CB5389" w:rsidRPr="00BA06AE">
        <w:rPr>
          <w:rFonts w:ascii="Arial" w:hAnsi="Arial" w:cs="Arial"/>
          <w:highlight w:val="yellow"/>
        </w:rPr>
        <w:t>mCherry</w:t>
      </w:r>
      <w:proofErr w:type="spellEnd"/>
      <w:r w:rsidR="00CB5389" w:rsidRPr="00BA06AE">
        <w:rPr>
          <w:rFonts w:ascii="Arial" w:hAnsi="Arial" w:cs="Arial"/>
          <w:highlight w:val="yellow"/>
        </w:rPr>
        <w:t>”.]</w:t>
      </w:r>
    </w:p>
    <w:p w14:paraId="05511CDD" w14:textId="77777777" w:rsidR="00E738C8" w:rsidRDefault="00E738C8" w:rsidP="00E7056E">
      <w:pPr>
        <w:jc w:val="both"/>
      </w:pPr>
    </w:p>
    <w:sectPr w:rsidR="00E738C8" w:rsidSect="0018680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F4"/>
    <w:rsid w:val="00121074"/>
    <w:rsid w:val="0018680C"/>
    <w:rsid w:val="001B2340"/>
    <w:rsid w:val="001B3419"/>
    <w:rsid w:val="00200BAC"/>
    <w:rsid w:val="002C7C12"/>
    <w:rsid w:val="00331BE6"/>
    <w:rsid w:val="007228F4"/>
    <w:rsid w:val="009D160E"/>
    <w:rsid w:val="00A46BE5"/>
    <w:rsid w:val="00B07491"/>
    <w:rsid w:val="00B71169"/>
    <w:rsid w:val="00BA06AE"/>
    <w:rsid w:val="00CB5389"/>
    <w:rsid w:val="00DB48F6"/>
    <w:rsid w:val="00E7056E"/>
    <w:rsid w:val="00E738C8"/>
    <w:rsid w:val="00F630B6"/>
    <w:rsid w:val="00FE570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33FDE3"/>
  <w15:docId w15:val="{2034D4C2-8151-40F4-82D2-332B0AE11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28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8F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126</Words>
  <Characters>723</Characters>
  <Application>Microsoft Office Word</Application>
  <DocSecurity>0</DocSecurity>
  <Lines>6</Lines>
  <Paragraphs>1</Paragraphs>
  <ScaleCrop>false</ScaleCrop>
  <Company>MUAS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Rüdiger Rudolf</dc:creator>
  <cp:keywords/>
  <dc:description/>
  <cp:lastModifiedBy>Needles, Breanne</cp:lastModifiedBy>
  <cp:revision>4</cp:revision>
  <dcterms:created xsi:type="dcterms:W3CDTF">2016-08-17T20:48:00Z</dcterms:created>
  <dcterms:modified xsi:type="dcterms:W3CDTF">2016-09-15T18:45:00Z</dcterms:modified>
</cp:coreProperties>
</file>