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77B5A" w14:textId="77777777" w:rsidR="00EE6ED0" w:rsidRPr="00BC7EB1" w:rsidRDefault="00EE6ED0" w:rsidP="00EE6ED0">
      <w:pPr>
        <w:pStyle w:val="Normal1"/>
        <w:widowControl w:val="0"/>
        <w:rPr>
          <w:b/>
          <w:bCs/>
        </w:rPr>
      </w:pPr>
      <w:r w:rsidRPr="00BC7EB1">
        <w:rPr>
          <w:b/>
          <w:bCs/>
        </w:rPr>
        <w:t>Table S1. List of 5’-biotinylated DNA probes used for PHAt6</w:t>
      </w:r>
      <w:r>
        <w:rPr>
          <w:b/>
          <w:bCs/>
        </w:rPr>
        <w:t>A</w:t>
      </w:r>
      <w:r w:rsidRPr="00BC7EB1">
        <w:rPr>
          <w:b/>
          <w:bCs/>
        </w:rP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3655"/>
        <w:gridCol w:w="3721"/>
      </w:tblGrid>
      <w:tr w:rsidR="00EE6ED0" w14:paraId="5282949F" w14:textId="77777777" w:rsidTr="00B25581">
        <w:trPr>
          <w:trHeight w:val="359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3DE20" w14:textId="77777777" w:rsidR="00EE6ED0" w:rsidRDefault="00EE6ED0" w:rsidP="00B25581">
            <w:pPr>
              <w:pStyle w:val="Normal1"/>
              <w:widowControl w:val="0"/>
              <w:spacing w:line="240" w:lineRule="auto"/>
              <w:contextualSpacing/>
              <w:jc w:val="center"/>
            </w:pPr>
            <w:r>
              <w:t xml:space="preserve">Target </w:t>
            </w:r>
            <w:proofErr w:type="spellStart"/>
            <w:r>
              <w:t>tRNA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D2E77" w14:textId="77777777" w:rsidR="00EE6ED0" w:rsidRDefault="00EE6ED0" w:rsidP="00B25581">
            <w:pPr>
              <w:pStyle w:val="Normal1"/>
              <w:widowControl w:val="0"/>
              <w:spacing w:line="240" w:lineRule="auto"/>
              <w:contextualSpacing/>
              <w:jc w:val="center"/>
            </w:pPr>
            <w:r>
              <w:t>Anticodon Stem Loop (ASL)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C77F3" w14:textId="77777777" w:rsidR="00EE6ED0" w:rsidRDefault="00EE6ED0" w:rsidP="00B25581">
            <w:pPr>
              <w:pStyle w:val="Normal1"/>
              <w:widowControl w:val="0"/>
              <w:spacing w:line="240" w:lineRule="auto"/>
              <w:contextualSpacing/>
              <w:jc w:val="center"/>
            </w:pPr>
            <w:r>
              <w:t>T-Loop (TΨC)</w:t>
            </w:r>
          </w:p>
        </w:tc>
      </w:tr>
      <w:tr w:rsidR="00EE6ED0" w14:paraId="35B2FB3D" w14:textId="77777777" w:rsidTr="00B25581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68C6E9A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proofErr w:type="spellStart"/>
            <w:r w:rsidRPr="00BC7EB1">
              <w:rPr>
                <w:i/>
                <w:iCs/>
              </w:rPr>
              <w:t>Ec</w:t>
            </w:r>
            <w:proofErr w:type="spellEnd"/>
            <w:r w:rsidRPr="348BB446">
              <w:t xml:space="preserve"> </w:t>
            </w:r>
            <w:proofErr w:type="spellStart"/>
            <w:r>
              <w:t>tRNA</w:t>
            </w:r>
            <w:r w:rsidRPr="00992B00">
              <w:rPr>
                <w:vertAlign w:val="superscript"/>
              </w:rPr>
              <w:t>Ile</w:t>
            </w:r>
            <w:r w:rsidRPr="00992B00">
              <w:rPr>
                <w:vertAlign w:val="subscript"/>
              </w:rPr>
              <w:t>GAU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47BF7CB" w14:textId="77777777" w:rsidR="00EE6ED0" w:rsidRPr="00A35ECC" w:rsidRDefault="00EE6ED0" w:rsidP="00B25581">
            <w:pPr>
              <w:pStyle w:val="Normal1"/>
              <w:widowControl w:val="0"/>
              <w:spacing w:line="240" w:lineRule="auto"/>
              <w:jc w:val="left"/>
              <w:rPr>
                <w:rFonts w:ascii="Heiti SC" w:eastAsia="Heiti SC" w:hAnsi="Heiti SC" w:cs="Heiti SC"/>
              </w:rPr>
            </w:pPr>
            <w:r>
              <w:t>5ʹ-CACCCTTATCAGGGGTG-3ʹ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2DDE550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5ʹ-AGTGGACTTGAACCACCG-3ʹ</w:t>
            </w:r>
          </w:p>
        </w:tc>
      </w:tr>
      <w:tr w:rsidR="00EE6ED0" w14:paraId="37DD85EE" w14:textId="77777777" w:rsidTr="00B25581">
        <w:trPr>
          <w:trHeight w:val="377"/>
          <w:jc w:val="center"/>
        </w:trPr>
        <w:tc>
          <w:tcPr>
            <w:tcW w:w="0" w:type="auto"/>
            <w:vAlign w:val="center"/>
          </w:tcPr>
          <w:p w14:paraId="2E5D3073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proofErr w:type="spellStart"/>
            <w:r w:rsidRPr="00BC7EB1">
              <w:rPr>
                <w:i/>
                <w:iCs/>
              </w:rPr>
              <w:t>Ec</w:t>
            </w:r>
            <w:proofErr w:type="spellEnd"/>
            <w:r w:rsidRPr="348BB446">
              <w:t xml:space="preserve"> </w:t>
            </w:r>
            <w:proofErr w:type="spellStart"/>
            <w:r>
              <w:t>tRNA</w:t>
            </w:r>
            <w:r w:rsidRPr="00992B00">
              <w:rPr>
                <w:vertAlign w:val="superscript"/>
              </w:rPr>
              <w:t>Thr</w:t>
            </w:r>
            <w:r w:rsidRPr="00992B00">
              <w:rPr>
                <w:vertAlign w:val="subscript"/>
              </w:rPr>
              <w:t>GGU</w:t>
            </w:r>
            <w:proofErr w:type="spellEnd"/>
          </w:p>
        </w:tc>
        <w:tc>
          <w:tcPr>
            <w:tcW w:w="0" w:type="auto"/>
            <w:vAlign w:val="center"/>
          </w:tcPr>
          <w:p w14:paraId="481864B9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5ʹ-TCACCCTTACCAAGGGTG-3ʹ</w:t>
            </w:r>
          </w:p>
        </w:tc>
        <w:tc>
          <w:tcPr>
            <w:tcW w:w="0" w:type="auto"/>
            <w:vAlign w:val="center"/>
          </w:tcPr>
          <w:p w14:paraId="6ADCE8D8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5ʹ-ACCCAGAGTCGAACTGGG-3ʹ</w:t>
            </w:r>
          </w:p>
        </w:tc>
      </w:tr>
      <w:tr w:rsidR="00EE6ED0" w14:paraId="6BE19146" w14:textId="77777777" w:rsidTr="00B25581">
        <w:trPr>
          <w:trHeight w:val="377"/>
          <w:jc w:val="center"/>
        </w:trPr>
        <w:tc>
          <w:tcPr>
            <w:tcW w:w="0" w:type="auto"/>
            <w:vAlign w:val="center"/>
          </w:tcPr>
          <w:p w14:paraId="4867BED2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proofErr w:type="spellStart"/>
            <w:r w:rsidRPr="00BC7EB1">
              <w:rPr>
                <w:i/>
                <w:iCs/>
              </w:rPr>
              <w:t>Sc</w:t>
            </w:r>
            <w:proofErr w:type="spellEnd"/>
            <w:r w:rsidRPr="348BB446">
              <w:t xml:space="preserve"> </w:t>
            </w:r>
            <w:proofErr w:type="spellStart"/>
            <w:r>
              <w:t>tRNA</w:t>
            </w:r>
            <w:r w:rsidRPr="00992B00">
              <w:rPr>
                <w:vertAlign w:val="superscript"/>
              </w:rPr>
              <w:t>Ile</w:t>
            </w:r>
            <w:r w:rsidRPr="00992B00">
              <w:rPr>
                <w:vertAlign w:val="subscript"/>
              </w:rPr>
              <w:t>IAU</w:t>
            </w:r>
            <w:proofErr w:type="spellEnd"/>
          </w:p>
        </w:tc>
        <w:tc>
          <w:tcPr>
            <w:tcW w:w="0" w:type="auto"/>
            <w:vAlign w:val="center"/>
          </w:tcPr>
          <w:p w14:paraId="4F106371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5ʹ-CCCCGCGTTATTAGCAC-3ʹ</w:t>
            </w:r>
          </w:p>
        </w:tc>
        <w:tc>
          <w:tcPr>
            <w:tcW w:w="0" w:type="auto"/>
            <w:vAlign w:val="center"/>
          </w:tcPr>
          <w:p w14:paraId="42C3C822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5ʹ-GCGGGATCGAACCGC-3ʹ</w:t>
            </w:r>
          </w:p>
        </w:tc>
      </w:tr>
      <w:tr w:rsidR="00EE6ED0" w14:paraId="48AF34AF" w14:textId="77777777" w:rsidTr="00B25581">
        <w:trPr>
          <w:trHeight w:val="377"/>
          <w:jc w:val="center"/>
        </w:trPr>
        <w:tc>
          <w:tcPr>
            <w:tcW w:w="0" w:type="auto"/>
            <w:vAlign w:val="center"/>
          </w:tcPr>
          <w:p w14:paraId="478F0ADD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BC7EB1">
              <w:rPr>
                <w:i/>
                <w:iCs/>
              </w:rPr>
              <w:t>Sm</w:t>
            </w:r>
            <w:r w:rsidRPr="348BB446">
              <w:t xml:space="preserve"> </w:t>
            </w:r>
            <w:proofErr w:type="spellStart"/>
            <w:r>
              <w:t>tRNA</w:t>
            </w:r>
            <w:r w:rsidRPr="00992B00">
              <w:rPr>
                <w:vertAlign w:val="superscript"/>
              </w:rPr>
              <w:t>Ile</w:t>
            </w:r>
            <w:r w:rsidRPr="00992B00">
              <w:rPr>
                <w:vertAlign w:val="subscript"/>
              </w:rPr>
              <w:t>GAU</w:t>
            </w:r>
            <w:proofErr w:type="spellEnd"/>
          </w:p>
        </w:tc>
        <w:tc>
          <w:tcPr>
            <w:tcW w:w="0" w:type="auto"/>
            <w:vAlign w:val="center"/>
          </w:tcPr>
          <w:p w14:paraId="55A0916E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5ʹ-CACGCTTATCAGGCGTGC-3ʹ</w:t>
            </w:r>
          </w:p>
        </w:tc>
        <w:tc>
          <w:tcPr>
            <w:tcW w:w="0" w:type="auto"/>
            <w:vAlign w:val="center"/>
          </w:tcPr>
          <w:p w14:paraId="0BF81E4D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5ʹ-AGTGGACTCGAACCACCG-3ʹ</w:t>
            </w:r>
          </w:p>
        </w:tc>
      </w:tr>
      <w:tr w:rsidR="00EE6ED0" w14:paraId="52F5039A" w14:textId="77777777" w:rsidTr="00B25581">
        <w:trPr>
          <w:trHeight w:val="377"/>
          <w:jc w:val="center"/>
        </w:trPr>
        <w:tc>
          <w:tcPr>
            <w:tcW w:w="0" w:type="auto"/>
            <w:vAlign w:val="center"/>
          </w:tcPr>
          <w:p w14:paraId="0484E6B5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BC7EB1">
              <w:rPr>
                <w:i/>
                <w:iCs/>
              </w:rPr>
              <w:t>Sm</w:t>
            </w:r>
            <w:r>
              <w:t xml:space="preserve"> tRNA</w:t>
            </w:r>
            <w:r w:rsidRPr="00992B00">
              <w:rPr>
                <w:vertAlign w:val="superscript"/>
              </w:rPr>
              <w:t>Ile</w:t>
            </w:r>
            <w:r>
              <w:rPr>
                <w:vertAlign w:val="subscript"/>
              </w:rPr>
              <w:t>k</w:t>
            </w:r>
            <w:r w:rsidRPr="00992B00">
              <w:rPr>
                <w:vertAlign w:val="subscript"/>
              </w:rPr>
              <w:t>2CAU</w:t>
            </w:r>
          </w:p>
        </w:tc>
        <w:tc>
          <w:tcPr>
            <w:tcW w:w="0" w:type="auto"/>
            <w:vAlign w:val="center"/>
          </w:tcPr>
          <w:p w14:paraId="79936C04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5ʹ-CTCGGTTATGAGCCGAG-3ʹ</w:t>
            </w:r>
          </w:p>
        </w:tc>
        <w:tc>
          <w:tcPr>
            <w:tcW w:w="0" w:type="auto"/>
            <w:vAlign w:val="center"/>
          </w:tcPr>
          <w:p w14:paraId="27A3D37C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5ʹ-GTAGGACTCGAACCTAC-3ʹ</w:t>
            </w:r>
          </w:p>
        </w:tc>
      </w:tr>
      <w:tr w:rsidR="00EE6ED0" w14:paraId="1ACC3BFD" w14:textId="77777777" w:rsidTr="00B25581">
        <w:trPr>
          <w:trHeight w:val="377"/>
          <w:jc w:val="center"/>
        </w:trPr>
        <w:tc>
          <w:tcPr>
            <w:tcW w:w="0" w:type="auto"/>
            <w:vAlign w:val="center"/>
          </w:tcPr>
          <w:p w14:paraId="1C9816B2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BC7EB1">
              <w:rPr>
                <w:i/>
                <w:iCs/>
              </w:rPr>
              <w:t>Sm</w:t>
            </w:r>
            <w:r w:rsidRPr="348BB446">
              <w:t xml:space="preserve"> </w:t>
            </w:r>
            <w:proofErr w:type="spellStart"/>
            <w:r>
              <w:t>tRNA</w:t>
            </w:r>
            <w:r w:rsidRPr="00992B00">
              <w:rPr>
                <w:vertAlign w:val="superscript"/>
              </w:rPr>
              <w:t>Met</w:t>
            </w:r>
            <w:r w:rsidRPr="00992B00">
              <w:rPr>
                <w:vertAlign w:val="subscript"/>
              </w:rPr>
              <w:t>CAU</w:t>
            </w:r>
            <w:proofErr w:type="spellEnd"/>
          </w:p>
        </w:tc>
        <w:tc>
          <w:tcPr>
            <w:tcW w:w="0" w:type="auto"/>
            <w:vAlign w:val="center"/>
          </w:tcPr>
          <w:p w14:paraId="11AB65C9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5ʹ-CCCGGGTATGAACCGGA-3ʹ</w:t>
            </w:r>
          </w:p>
        </w:tc>
        <w:tc>
          <w:tcPr>
            <w:tcW w:w="0" w:type="auto"/>
            <w:vAlign w:val="center"/>
          </w:tcPr>
          <w:p w14:paraId="776C8F8E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5ʹ-AAGGGGATCGAACCCCC -3ʹ</w:t>
            </w:r>
          </w:p>
        </w:tc>
      </w:tr>
      <w:tr w:rsidR="00EE6ED0" w14:paraId="485159B8" w14:textId="77777777" w:rsidTr="00B25581">
        <w:trPr>
          <w:trHeight w:val="377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8262710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BC7EB1">
              <w:rPr>
                <w:i/>
                <w:iCs/>
              </w:rPr>
              <w:t>Sm</w:t>
            </w:r>
            <w:r w:rsidRPr="348BB446">
              <w:t xml:space="preserve"> </w:t>
            </w:r>
            <w:proofErr w:type="spellStart"/>
            <w:r>
              <w:t>tRNA</w:t>
            </w:r>
            <w:r w:rsidRPr="00992B00">
              <w:rPr>
                <w:vertAlign w:val="superscript"/>
              </w:rPr>
              <w:t>ini</w:t>
            </w:r>
            <w:r w:rsidRPr="00CA1BFE">
              <w:rPr>
                <w:vertAlign w:val="superscript"/>
              </w:rPr>
              <w:t>Met</w:t>
            </w:r>
            <w:r w:rsidRPr="00CA1BFE">
              <w:rPr>
                <w:vertAlign w:val="subscript"/>
              </w:rPr>
              <w:t>CAU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AB55598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5ʹ-TCGGGTTATGAGCCCGA-3ʹ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9A19EAD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5ʹ-GCAGGATTTGAACCTACG-3ʹ</w:t>
            </w:r>
          </w:p>
        </w:tc>
      </w:tr>
      <w:tr w:rsidR="00EE6ED0" w14:paraId="5133F6E4" w14:textId="77777777" w:rsidTr="00B25581">
        <w:trPr>
          <w:trHeight w:val="404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3EBBFE2" w14:textId="77777777" w:rsidR="00EE6ED0" w:rsidRDefault="00EE6ED0" w:rsidP="00B25581">
            <w:pPr>
              <w:pStyle w:val="Normal1"/>
              <w:widowControl w:val="0"/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62D2B5A" w14:textId="77777777" w:rsidR="00EE6ED0" w:rsidRDefault="00EE6ED0" w:rsidP="00B25581">
            <w:pPr>
              <w:pStyle w:val="Normal1"/>
              <w:widowControl w:val="0"/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DE4E50C" w14:textId="77777777" w:rsidR="00EE6ED0" w:rsidRDefault="00EE6ED0" w:rsidP="00B25581">
            <w:pPr>
              <w:pStyle w:val="Normal1"/>
              <w:widowControl w:val="0"/>
              <w:spacing w:line="240" w:lineRule="auto"/>
              <w:jc w:val="center"/>
            </w:pPr>
          </w:p>
        </w:tc>
      </w:tr>
    </w:tbl>
    <w:p w14:paraId="51937AA5" w14:textId="77777777" w:rsidR="00EE6ED0" w:rsidRDefault="00EE6ED0" w:rsidP="00EE6ED0">
      <w:pPr>
        <w:pStyle w:val="Normal1"/>
        <w:widowControl w:val="0"/>
        <w:rPr>
          <w:b/>
          <w:bCs/>
        </w:rPr>
      </w:pPr>
    </w:p>
    <w:p w14:paraId="21D4E269" w14:textId="77777777" w:rsidR="00EE6ED0" w:rsidRDefault="00EE6ED0" w:rsidP="00EE6ED0">
      <w:pPr>
        <w:pStyle w:val="Normal1"/>
        <w:widowControl w:val="0"/>
        <w:rPr>
          <w:b/>
          <w:bCs/>
        </w:rPr>
      </w:pPr>
    </w:p>
    <w:p w14:paraId="7EFEA125" w14:textId="77777777" w:rsidR="00EE6ED0" w:rsidRPr="007977BF" w:rsidRDefault="00EE6ED0" w:rsidP="00EE6ED0">
      <w:pPr>
        <w:pStyle w:val="Normal1"/>
        <w:widowControl w:val="0"/>
        <w:rPr>
          <w:b/>
          <w:bCs/>
        </w:rPr>
      </w:pPr>
      <w:r w:rsidRPr="002C2E75">
        <w:rPr>
          <w:b/>
          <w:bCs/>
        </w:rPr>
        <w:t>Table S2</w:t>
      </w:r>
      <w:r w:rsidRPr="007977BF">
        <w:rPr>
          <w:b/>
          <w:bCs/>
        </w:rPr>
        <w:t xml:space="preserve">. Expression data of </w:t>
      </w:r>
      <w:proofErr w:type="spellStart"/>
      <w:r w:rsidRPr="007977BF">
        <w:rPr>
          <w:b/>
          <w:bCs/>
          <w:i/>
          <w:iCs/>
        </w:rPr>
        <w:t>tsaBCDE</w:t>
      </w:r>
      <w:proofErr w:type="spellEnd"/>
      <w:r w:rsidRPr="007977BF">
        <w:rPr>
          <w:b/>
          <w:bCs/>
        </w:rPr>
        <w:t xml:space="preserve"> and </w:t>
      </w:r>
      <w:proofErr w:type="spellStart"/>
      <w:r w:rsidRPr="007977BF">
        <w:rPr>
          <w:b/>
          <w:bCs/>
          <w:i/>
          <w:iCs/>
        </w:rPr>
        <w:t>prrC</w:t>
      </w:r>
      <w:proofErr w:type="spellEnd"/>
      <w:r w:rsidRPr="007977BF">
        <w:rPr>
          <w:b/>
          <w:bCs/>
          <w:i/>
          <w:iCs/>
        </w:rPr>
        <w:t xml:space="preserve"> </w:t>
      </w:r>
      <w:r w:rsidRPr="007977BF">
        <w:rPr>
          <w:b/>
          <w:bCs/>
        </w:rPr>
        <w:t xml:space="preserve">genes of </w:t>
      </w:r>
      <w:r w:rsidRPr="007977BF">
        <w:rPr>
          <w:b/>
          <w:bCs/>
          <w:i/>
          <w:iCs/>
        </w:rPr>
        <w:t xml:space="preserve">S. </w:t>
      </w:r>
      <w:proofErr w:type="spellStart"/>
      <w:r w:rsidRPr="007977BF">
        <w:rPr>
          <w:b/>
          <w:bCs/>
          <w:i/>
          <w:iCs/>
        </w:rPr>
        <w:t>mutans</w:t>
      </w:r>
      <w:proofErr w:type="spellEnd"/>
      <w:r w:rsidRPr="007977BF">
        <w:rPr>
          <w:b/>
          <w:bCs/>
        </w:rPr>
        <w:t xml:space="preserve"> in different conditions</w:t>
      </w:r>
      <w:r w:rsidRPr="007977BF">
        <w:rPr>
          <w:b/>
          <w:bCs/>
          <w:vertAlign w:val="superscript"/>
        </w:rPr>
        <w:t>%</w:t>
      </w:r>
      <w:r w:rsidRPr="007977BF">
        <w:rPr>
          <w:b/>
          <w:bCs/>
        </w:rPr>
        <w:t>.</w:t>
      </w:r>
    </w:p>
    <w:tbl>
      <w:tblPr>
        <w:tblStyle w:val="TableGrid"/>
        <w:tblW w:w="10615" w:type="dxa"/>
        <w:tblLayout w:type="fixed"/>
        <w:tblLook w:val="04A0" w:firstRow="1" w:lastRow="0" w:firstColumn="1" w:lastColumn="0" w:noHBand="0" w:noVBand="1"/>
      </w:tblPr>
      <w:tblGrid>
        <w:gridCol w:w="6115"/>
        <w:gridCol w:w="900"/>
        <w:gridCol w:w="900"/>
        <w:gridCol w:w="900"/>
        <w:gridCol w:w="900"/>
        <w:gridCol w:w="900"/>
      </w:tblGrid>
      <w:tr w:rsidR="00EE6ED0" w:rsidRPr="001C0B8E" w14:paraId="67749EBC" w14:textId="77777777" w:rsidTr="00EE6ED0">
        <w:tc>
          <w:tcPr>
            <w:tcW w:w="6115" w:type="dxa"/>
          </w:tcPr>
          <w:p w14:paraId="097901D4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</w:pPr>
            <w:r w:rsidRPr="001C0B8E">
              <w:t>Comparison</w:t>
            </w:r>
            <w:r w:rsidRPr="00E96983">
              <w:rPr>
                <w:vertAlign w:val="superscript"/>
              </w:rPr>
              <w:t>%</w:t>
            </w:r>
          </w:p>
        </w:tc>
        <w:tc>
          <w:tcPr>
            <w:tcW w:w="900" w:type="dxa"/>
          </w:tcPr>
          <w:p w14:paraId="0247DF63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</w:pPr>
            <w:proofErr w:type="spellStart"/>
            <w:r w:rsidRPr="001C0B8E">
              <w:t>PrrC</w:t>
            </w:r>
            <w:proofErr w:type="spellEnd"/>
            <w:r w:rsidRPr="348BB446">
              <w:t>*</w:t>
            </w:r>
          </w:p>
        </w:tc>
        <w:tc>
          <w:tcPr>
            <w:tcW w:w="900" w:type="dxa"/>
          </w:tcPr>
          <w:p w14:paraId="1A518360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</w:pPr>
            <w:proofErr w:type="spellStart"/>
            <w:r w:rsidRPr="001C0B8E">
              <w:t>TsaD</w:t>
            </w:r>
            <w:proofErr w:type="spellEnd"/>
          </w:p>
        </w:tc>
        <w:tc>
          <w:tcPr>
            <w:tcW w:w="900" w:type="dxa"/>
          </w:tcPr>
          <w:p w14:paraId="4429CC60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</w:pPr>
            <w:proofErr w:type="spellStart"/>
            <w:r w:rsidRPr="001C0B8E">
              <w:t>TsaE</w:t>
            </w:r>
            <w:proofErr w:type="spellEnd"/>
          </w:p>
        </w:tc>
        <w:tc>
          <w:tcPr>
            <w:tcW w:w="900" w:type="dxa"/>
          </w:tcPr>
          <w:p w14:paraId="129248D5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</w:pPr>
            <w:proofErr w:type="spellStart"/>
            <w:r w:rsidRPr="001C0B8E">
              <w:t>TsaB</w:t>
            </w:r>
            <w:proofErr w:type="spellEnd"/>
          </w:p>
        </w:tc>
        <w:tc>
          <w:tcPr>
            <w:tcW w:w="900" w:type="dxa"/>
          </w:tcPr>
          <w:p w14:paraId="1100D193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</w:pPr>
            <w:proofErr w:type="spellStart"/>
            <w:r w:rsidRPr="001C0B8E">
              <w:t>TsaC</w:t>
            </w:r>
            <w:proofErr w:type="spellEnd"/>
          </w:p>
        </w:tc>
      </w:tr>
      <w:tr w:rsidR="00EE6ED0" w:rsidRPr="001C0B8E" w14:paraId="10F8D09E" w14:textId="77777777" w:rsidTr="00EE6ED0">
        <w:trPr>
          <w:trHeight w:val="552"/>
        </w:trPr>
        <w:tc>
          <w:tcPr>
            <w:tcW w:w="6115" w:type="dxa"/>
            <w:vAlign w:val="center"/>
          </w:tcPr>
          <w:p w14:paraId="7FFA842F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1C0B8E">
              <w:t xml:space="preserve">Biofilm of </w:t>
            </w:r>
            <w:r w:rsidRPr="002C2E75">
              <w:rPr>
                <w:i/>
                <w:iCs/>
              </w:rPr>
              <w:t xml:space="preserve">S. </w:t>
            </w:r>
            <w:proofErr w:type="spellStart"/>
            <w:r w:rsidRPr="002C2E75">
              <w:rPr>
                <w:i/>
                <w:iCs/>
              </w:rPr>
              <w:t>mutans</w:t>
            </w:r>
            <w:proofErr w:type="spellEnd"/>
            <w:r w:rsidRPr="348BB446">
              <w:t xml:space="preserve"> / </w:t>
            </w:r>
            <w:r w:rsidRPr="002C2E75">
              <w:rPr>
                <w:i/>
                <w:iCs/>
              </w:rPr>
              <w:t xml:space="preserve">S. </w:t>
            </w:r>
            <w:proofErr w:type="spellStart"/>
            <w:r w:rsidRPr="002C2E75">
              <w:rPr>
                <w:i/>
                <w:iCs/>
              </w:rPr>
              <w:t>mutans</w:t>
            </w:r>
            <w:proofErr w:type="spellEnd"/>
            <w:r w:rsidRPr="001C0B8E">
              <w:t xml:space="preserve"> </w:t>
            </w:r>
            <w:proofErr w:type="spellStart"/>
            <w:r w:rsidRPr="001C0B8E">
              <w:t>planktonically</w:t>
            </w:r>
            <w:proofErr w:type="spellEnd"/>
            <w:r w:rsidRPr="001C0B8E">
              <w:t xml:space="preserve"> grown</w:t>
            </w:r>
          </w:p>
        </w:tc>
        <w:tc>
          <w:tcPr>
            <w:tcW w:w="900" w:type="dxa"/>
            <w:vAlign w:val="center"/>
          </w:tcPr>
          <w:p w14:paraId="48AE02DF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2.242</w:t>
            </w:r>
          </w:p>
        </w:tc>
        <w:tc>
          <w:tcPr>
            <w:tcW w:w="900" w:type="dxa"/>
            <w:vAlign w:val="center"/>
          </w:tcPr>
          <w:p w14:paraId="56B11255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2.636</w:t>
            </w:r>
          </w:p>
        </w:tc>
        <w:tc>
          <w:tcPr>
            <w:tcW w:w="900" w:type="dxa"/>
            <w:vAlign w:val="center"/>
          </w:tcPr>
          <w:p w14:paraId="6219213E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-0.238</w:t>
            </w:r>
          </w:p>
        </w:tc>
        <w:tc>
          <w:tcPr>
            <w:tcW w:w="900" w:type="dxa"/>
            <w:vAlign w:val="center"/>
          </w:tcPr>
          <w:p w14:paraId="791D239B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0.001</w:t>
            </w:r>
          </w:p>
        </w:tc>
        <w:tc>
          <w:tcPr>
            <w:tcW w:w="900" w:type="dxa"/>
            <w:vAlign w:val="center"/>
          </w:tcPr>
          <w:p w14:paraId="6DEBFA93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0.334</w:t>
            </w:r>
          </w:p>
        </w:tc>
      </w:tr>
      <w:tr w:rsidR="00EE6ED0" w:rsidRPr="001C0B8E" w14:paraId="75BC8D80" w14:textId="77777777" w:rsidTr="00EE6ED0">
        <w:trPr>
          <w:trHeight w:val="552"/>
        </w:trPr>
        <w:tc>
          <w:tcPr>
            <w:tcW w:w="6115" w:type="dxa"/>
            <w:vAlign w:val="center"/>
          </w:tcPr>
          <w:p w14:paraId="3467F093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2C2E75">
              <w:rPr>
                <w:i/>
                <w:iCs/>
              </w:rPr>
              <w:t>S.</w:t>
            </w:r>
            <w:r w:rsidRPr="007977BF">
              <w:rPr>
                <w:i/>
                <w:iCs/>
              </w:rPr>
              <w:t xml:space="preserve"> </w:t>
            </w:r>
            <w:proofErr w:type="spellStart"/>
            <w:r w:rsidRPr="007977BF">
              <w:rPr>
                <w:i/>
                <w:iCs/>
              </w:rPr>
              <w:t>mutans</w:t>
            </w:r>
            <w:proofErr w:type="spellEnd"/>
            <w:r w:rsidRPr="001C0B8E">
              <w:t xml:space="preserve"> TW14 (</w:t>
            </w:r>
            <w:proofErr w:type="spellStart"/>
            <w:r w:rsidRPr="002C2E75">
              <w:rPr>
                <w:i/>
                <w:iCs/>
              </w:rPr>
              <w:t>brpA</w:t>
            </w:r>
            <w:proofErr w:type="spellEnd"/>
            <w:r w:rsidRPr="001C0B8E">
              <w:t xml:space="preserve"> mutant) grown in BHI / </w:t>
            </w:r>
            <w:r w:rsidRPr="002C2E75">
              <w:rPr>
                <w:i/>
                <w:iCs/>
              </w:rPr>
              <w:t>S.</w:t>
            </w:r>
            <w:r w:rsidRPr="007977BF">
              <w:rPr>
                <w:i/>
                <w:iCs/>
              </w:rPr>
              <w:t xml:space="preserve"> </w:t>
            </w:r>
            <w:proofErr w:type="spellStart"/>
            <w:r w:rsidRPr="007977BF">
              <w:rPr>
                <w:i/>
                <w:iCs/>
              </w:rPr>
              <w:t>mutans</w:t>
            </w:r>
            <w:proofErr w:type="spellEnd"/>
            <w:r w:rsidRPr="001C0B8E">
              <w:t xml:space="preserve"> UA159 grown in BHI</w:t>
            </w:r>
          </w:p>
        </w:tc>
        <w:tc>
          <w:tcPr>
            <w:tcW w:w="900" w:type="dxa"/>
            <w:vAlign w:val="center"/>
          </w:tcPr>
          <w:p w14:paraId="12851391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0.081</w:t>
            </w:r>
          </w:p>
        </w:tc>
        <w:tc>
          <w:tcPr>
            <w:tcW w:w="900" w:type="dxa"/>
            <w:vAlign w:val="center"/>
          </w:tcPr>
          <w:p w14:paraId="164C6530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0.509</w:t>
            </w:r>
          </w:p>
        </w:tc>
        <w:tc>
          <w:tcPr>
            <w:tcW w:w="900" w:type="dxa"/>
            <w:vAlign w:val="center"/>
          </w:tcPr>
          <w:p w14:paraId="0BD2AF2B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0.096</w:t>
            </w:r>
          </w:p>
        </w:tc>
        <w:tc>
          <w:tcPr>
            <w:tcW w:w="900" w:type="dxa"/>
            <w:vAlign w:val="center"/>
          </w:tcPr>
          <w:p w14:paraId="2C96B819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-0.085</w:t>
            </w:r>
          </w:p>
        </w:tc>
        <w:tc>
          <w:tcPr>
            <w:tcW w:w="900" w:type="dxa"/>
            <w:vAlign w:val="center"/>
          </w:tcPr>
          <w:p w14:paraId="2D2168C1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-1.445</w:t>
            </w:r>
          </w:p>
        </w:tc>
      </w:tr>
      <w:tr w:rsidR="00EE6ED0" w:rsidRPr="001C0B8E" w14:paraId="7DD810E1" w14:textId="77777777" w:rsidTr="00EE6ED0">
        <w:trPr>
          <w:trHeight w:val="552"/>
        </w:trPr>
        <w:tc>
          <w:tcPr>
            <w:tcW w:w="6115" w:type="dxa"/>
            <w:vAlign w:val="center"/>
          </w:tcPr>
          <w:p w14:paraId="5D8D5C16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proofErr w:type="spellStart"/>
            <w:r w:rsidRPr="002C2E75">
              <w:rPr>
                <w:i/>
                <w:iCs/>
              </w:rPr>
              <w:t>clpP</w:t>
            </w:r>
            <w:proofErr w:type="spellEnd"/>
            <w:r>
              <w:t xml:space="preserve"> mid-log RNA / wild-type mid-log RNA</w:t>
            </w:r>
          </w:p>
        </w:tc>
        <w:tc>
          <w:tcPr>
            <w:tcW w:w="900" w:type="dxa"/>
            <w:vAlign w:val="center"/>
          </w:tcPr>
          <w:p w14:paraId="1312AA1C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0.026</w:t>
            </w:r>
          </w:p>
        </w:tc>
        <w:tc>
          <w:tcPr>
            <w:tcW w:w="900" w:type="dxa"/>
            <w:vAlign w:val="center"/>
          </w:tcPr>
          <w:p w14:paraId="4E14C026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1.55</w:t>
            </w:r>
          </w:p>
        </w:tc>
        <w:tc>
          <w:tcPr>
            <w:tcW w:w="900" w:type="dxa"/>
            <w:vAlign w:val="center"/>
          </w:tcPr>
          <w:p w14:paraId="0D1C52B1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0.808</w:t>
            </w:r>
          </w:p>
        </w:tc>
        <w:tc>
          <w:tcPr>
            <w:tcW w:w="900" w:type="dxa"/>
            <w:vAlign w:val="center"/>
          </w:tcPr>
          <w:p w14:paraId="129CFE76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2.044</w:t>
            </w:r>
          </w:p>
        </w:tc>
        <w:tc>
          <w:tcPr>
            <w:tcW w:w="900" w:type="dxa"/>
            <w:vAlign w:val="center"/>
          </w:tcPr>
          <w:p w14:paraId="2BDAA426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0.767</w:t>
            </w:r>
          </w:p>
        </w:tc>
      </w:tr>
      <w:tr w:rsidR="00EE6ED0" w:rsidRPr="001C0B8E" w14:paraId="118B4BE4" w14:textId="77777777" w:rsidTr="00EE6ED0">
        <w:trPr>
          <w:trHeight w:val="552"/>
        </w:trPr>
        <w:tc>
          <w:tcPr>
            <w:tcW w:w="6115" w:type="dxa"/>
            <w:vAlign w:val="center"/>
          </w:tcPr>
          <w:p w14:paraId="650C8817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2C2E75">
              <w:rPr>
                <w:i/>
                <w:iCs/>
              </w:rPr>
              <w:t>S.</w:t>
            </w:r>
            <w:r w:rsidRPr="007977BF">
              <w:rPr>
                <w:i/>
                <w:iCs/>
              </w:rPr>
              <w:t xml:space="preserve"> </w:t>
            </w:r>
            <w:proofErr w:type="spellStart"/>
            <w:r w:rsidRPr="007977BF">
              <w:rPr>
                <w:i/>
                <w:iCs/>
              </w:rPr>
              <w:t>mutans</w:t>
            </w:r>
            <w:proofErr w:type="spellEnd"/>
            <w:r>
              <w:t xml:space="preserve"> UA159 tri-species culture with </w:t>
            </w:r>
            <w:proofErr w:type="spellStart"/>
            <w:r>
              <w:t>Veillonella</w:t>
            </w:r>
            <w:proofErr w:type="spellEnd"/>
            <w:r>
              <w:t xml:space="preserve"> and </w:t>
            </w:r>
            <w:r w:rsidRPr="002C2E75">
              <w:rPr>
                <w:i/>
                <w:iCs/>
              </w:rPr>
              <w:t xml:space="preserve">S. </w:t>
            </w:r>
            <w:proofErr w:type="spellStart"/>
            <w:r w:rsidRPr="002C2E75">
              <w:rPr>
                <w:i/>
                <w:iCs/>
              </w:rPr>
              <w:t>gordoni</w:t>
            </w:r>
            <w:proofErr w:type="spellEnd"/>
            <w:r w:rsidRPr="348BB446">
              <w:t xml:space="preserve"> / </w:t>
            </w:r>
            <w:r w:rsidRPr="002C2E75">
              <w:rPr>
                <w:i/>
                <w:iCs/>
              </w:rPr>
              <w:t>S.</w:t>
            </w:r>
            <w:r w:rsidRPr="007977BF">
              <w:rPr>
                <w:i/>
                <w:iCs/>
              </w:rPr>
              <w:t xml:space="preserve"> </w:t>
            </w:r>
            <w:proofErr w:type="spellStart"/>
            <w:r w:rsidRPr="007977BF">
              <w:rPr>
                <w:i/>
                <w:iCs/>
              </w:rPr>
              <w:t>mutans</w:t>
            </w:r>
            <w:proofErr w:type="spellEnd"/>
            <w:r>
              <w:t xml:space="preserve"> UA159 dual </w:t>
            </w:r>
            <w:r w:rsidRPr="00783A2C">
              <w:rPr>
                <w:color w:val="auto"/>
              </w:rPr>
              <w:t xml:space="preserve">species culture with </w:t>
            </w:r>
            <w:proofErr w:type="spellStart"/>
            <w:r>
              <w:t>Veillonella</w:t>
            </w:r>
            <w:proofErr w:type="spellEnd"/>
          </w:p>
        </w:tc>
        <w:tc>
          <w:tcPr>
            <w:tcW w:w="900" w:type="dxa"/>
            <w:vAlign w:val="center"/>
          </w:tcPr>
          <w:p w14:paraId="2CCDBA0A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-2.295</w:t>
            </w:r>
          </w:p>
        </w:tc>
        <w:tc>
          <w:tcPr>
            <w:tcW w:w="900" w:type="dxa"/>
            <w:vAlign w:val="center"/>
          </w:tcPr>
          <w:p w14:paraId="6B66E9BF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-0.059</w:t>
            </w:r>
          </w:p>
        </w:tc>
        <w:tc>
          <w:tcPr>
            <w:tcW w:w="900" w:type="dxa"/>
            <w:vAlign w:val="center"/>
          </w:tcPr>
          <w:p w14:paraId="6622359A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-0.024</w:t>
            </w:r>
          </w:p>
        </w:tc>
        <w:tc>
          <w:tcPr>
            <w:tcW w:w="900" w:type="dxa"/>
            <w:vAlign w:val="center"/>
          </w:tcPr>
          <w:p w14:paraId="496F4078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-0.688</w:t>
            </w:r>
          </w:p>
        </w:tc>
        <w:tc>
          <w:tcPr>
            <w:tcW w:w="900" w:type="dxa"/>
            <w:vAlign w:val="center"/>
          </w:tcPr>
          <w:p w14:paraId="4C09082C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0.086</w:t>
            </w:r>
          </w:p>
        </w:tc>
      </w:tr>
      <w:tr w:rsidR="00EE6ED0" w:rsidRPr="001C0B8E" w14:paraId="34A4019A" w14:textId="77777777" w:rsidTr="00EE6ED0">
        <w:trPr>
          <w:trHeight w:val="552"/>
        </w:trPr>
        <w:tc>
          <w:tcPr>
            <w:tcW w:w="6115" w:type="dxa"/>
            <w:vAlign w:val="center"/>
          </w:tcPr>
          <w:p w14:paraId="27EB1D61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2C2E75">
              <w:rPr>
                <w:i/>
                <w:iCs/>
              </w:rPr>
              <w:t>S.</w:t>
            </w:r>
            <w:r w:rsidRPr="007977BF">
              <w:rPr>
                <w:i/>
                <w:iCs/>
              </w:rPr>
              <w:t xml:space="preserve"> </w:t>
            </w:r>
            <w:proofErr w:type="spellStart"/>
            <w:r w:rsidRPr="007977BF">
              <w:rPr>
                <w:i/>
                <w:iCs/>
              </w:rPr>
              <w:t>mutans</w:t>
            </w:r>
            <w:proofErr w:type="spellEnd"/>
            <w:r>
              <w:t xml:space="preserve"> UA159 tri-species culture with </w:t>
            </w:r>
            <w:proofErr w:type="spellStart"/>
            <w:r>
              <w:t>Veillonella</w:t>
            </w:r>
            <w:proofErr w:type="spellEnd"/>
            <w:r>
              <w:t xml:space="preserve"> and </w:t>
            </w:r>
            <w:r w:rsidRPr="002C2E75">
              <w:rPr>
                <w:i/>
                <w:iCs/>
              </w:rPr>
              <w:t xml:space="preserve">S. </w:t>
            </w:r>
            <w:proofErr w:type="spellStart"/>
            <w:r w:rsidRPr="002C2E75">
              <w:rPr>
                <w:i/>
                <w:iCs/>
              </w:rPr>
              <w:t>gordoni</w:t>
            </w:r>
            <w:proofErr w:type="spellEnd"/>
            <w:r w:rsidRPr="002C2E75">
              <w:rPr>
                <w:i/>
                <w:iCs/>
              </w:rPr>
              <w:t xml:space="preserve"> </w:t>
            </w:r>
            <w:r w:rsidRPr="348BB446">
              <w:t xml:space="preserve">/ </w:t>
            </w:r>
            <w:r w:rsidRPr="002C2E75">
              <w:rPr>
                <w:i/>
                <w:iCs/>
              </w:rPr>
              <w:t>S.</w:t>
            </w:r>
            <w:r w:rsidRPr="007977BF">
              <w:rPr>
                <w:i/>
                <w:iCs/>
              </w:rPr>
              <w:t xml:space="preserve"> </w:t>
            </w:r>
            <w:proofErr w:type="spellStart"/>
            <w:r w:rsidRPr="007977BF">
              <w:rPr>
                <w:i/>
                <w:iCs/>
              </w:rPr>
              <w:t>mutans</w:t>
            </w:r>
            <w:proofErr w:type="spellEnd"/>
            <w:r>
              <w:t xml:space="preserve"> UA159 monoculture</w:t>
            </w:r>
          </w:p>
        </w:tc>
        <w:tc>
          <w:tcPr>
            <w:tcW w:w="900" w:type="dxa"/>
            <w:vAlign w:val="center"/>
          </w:tcPr>
          <w:p w14:paraId="01D2EAE2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-2.665</w:t>
            </w:r>
          </w:p>
        </w:tc>
        <w:tc>
          <w:tcPr>
            <w:tcW w:w="900" w:type="dxa"/>
            <w:vAlign w:val="center"/>
          </w:tcPr>
          <w:p w14:paraId="13898F02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-0.758</w:t>
            </w:r>
          </w:p>
        </w:tc>
        <w:tc>
          <w:tcPr>
            <w:tcW w:w="900" w:type="dxa"/>
            <w:vAlign w:val="center"/>
          </w:tcPr>
          <w:p w14:paraId="1F400E55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</w:t>
            </w:r>
          </w:p>
        </w:tc>
        <w:tc>
          <w:tcPr>
            <w:tcW w:w="900" w:type="dxa"/>
            <w:vAlign w:val="center"/>
          </w:tcPr>
          <w:p w14:paraId="77728BBF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-1.166</w:t>
            </w:r>
          </w:p>
        </w:tc>
        <w:tc>
          <w:tcPr>
            <w:tcW w:w="900" w:type="dxa"/>
            <w:vAlign w:val="center"/>
          </w:tcPr>
          <w:p w14:paraId="0068196C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0.915</w:t>
            </w:r>
          </w:p>
        </w:tc>
      </w:tr>
      <w:tr w:rsidR="00EE6ED0" w:rsidRPr="001C0B8E" w14:paraId="469C0139" w14:textId="77777777" w:rsidTr="00EE6ED0">
        <w:trPr>
          <w:trHeight w:val="552"/>
        </w:trPr>
        <w:tc>
          <w:tcPr>
            <w:tcW w:w="6115" w:type="dxa"/>
            <w:vAlign w:val="center"/>
          </w:tcPr>
          <w:p w14:paraId="12DE41B9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2C2E75">
              <w:rPr>
                <w:i/>
                <w:iCs/>
              </w:rPr>
              <w:t>S.</w:t>
            </w:r>
            <w:r w:rsidRPr="007977BF">
              <w:rPr>
                <w:i/>
                <w:iCs/>
              </w:rPr>
              <w:t xml:space="preserve"> </w:t>
            </w:r>
            <w:proofErr w:type="spellStart"/>
            <w:r w:rsidRPr="007977BF">
              <w:rPr>
                <w:i/>
                <w:iCs/>
              </w:rPr>
              <w:t>mutans</w:t>
            </w:r>
            <w:proofErr w:type="spellEnd"/>
            <w:r>
              <w:t xml:space="preserve"> UA159 dual-species culture </w:t>
            </w:r>
            <w:r w:rsidRPr="002C2E75">
              <w:rPr>
                <w:i/>
                <w:iCs/>
              </w:rPr>
              <w:t xml:space="preserve">S. </w:t>
            </w:r>
            <w:proofErr w:type="spellStart"/>
            <w:r w:rsidRPr="002C2E75">
              <w:rPr>
                <w:i/>
                <w:iCs/>
              </w:rPr>
              <w:t>gordoni</w:t>
            </w:r>
            <w:proofErr w:type="spellEnd"/>
            <w:r w:rsidRPr="348BB446">
              <w:t xml:space="preserve"> / </w:t>
            </w:r>
            <w:r w:rsidRPr="002C2E75">
              <w:rPr>
                <w:i/>
                <w:iCs/>
              </w:rPr>
              <w:t>S.</w:t>
            </w:r>
            <w:r w:rsidRPr="007977BF">
              <w:rPr>
                <w:i/>
                <w:iCs/>
              </w:rPr>
              <w:t xml:space="preserve"> </w:t>
            </w:r>
            <w:proofErr w:type="spellStart"/>
            <w:r w:rsidRPr="007977BF">
              <w:rPr>
                <w:i/>
                <w:iCs/>
              </w:rPr>
              <w:t>mutans</w:t>
            </w:r>
            <w:proofErr w:type="spellEnd"/>
            <w:r>
              <w:t xml:space="preserve"> UA159 monoculture</w:t>
            </w:r>
          </w:p>
        </w:tc>
        <w:tc>
          <w:tcPr>
            <w:tcW w:w="900" w:type="dxa"/>
            <w:vAlign w:val="center"/>
          </w:tcPr>
          <w:p w14:paraId="738C10B9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-3.031</w:t>
            </w:r>
          </w:p>
        </w:tc>
        <w:tc>
          <w:tcPr>
            <w:tcW w:w="900" w:type="dxa"/>
            <w:vAlign w:val="center"/>
          </w:tcPr>
          <w:p w14:paraId="5F6A8416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-0.312</w:t>
            </w:r>
          </w:p>
        </w:tc>
        <w:tc>
          <w:tcPr>
            <w:tcW w:w="900" w:type="dxa"/>
            <w:vAlign w:val="center"/>
          </w:tcPr>
          <w:p w14:paraId="145A3C00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0.293</w:t>
            </w:r>
          </w:p>
        </w:tc>
        <w:tc>
          <w:tcPr>
            <w:tcW w:w="900" w:type="dxa"/>
            <w:vAlign w:val="center"/>
          </w:tcPr>
          <w:p w14:paraId="64BC9714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-0.689</w:t>
            </w:r>
          </w:p>
        </w:tc>
        <w:tc>
          <w:tcPr>
            <w:tcW w:w="900" w:type="dxa"/>
            <w:vAlign w:val="center"/>
          </w:tcPr>
          <w:p w14:paraId="31FCB441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0.956</w:t>
            </w:r>
          </w:p>
        </w:tc>
      </w:tr>
      <w:tr w:rsidR="00EE6ED0" w:rsidRPr="001C0B8E" w14:paraId="2C57ED48" w14:textId="77777777" w:rsidTr="00EE6ED0">
        <w:trPr>
          <w:trHeight w:val="552"/>
        </w:trPr>
        <w:tc>
          <w:tcPr>
            <w:tcW w:w="6115" w:type="dxa"/>
            <w:vAlign w:val="center"/>
          </w:tcPr>
          <w:p w14:paraId="69E7B8DA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2C2E75">
              <w:rPr>
                <w:i/>
                <w:iCs/>
              </w:rPr>
              <w:t>S.</w:t>
            </w:r>
            <w:r w:rsidRPr="007977BF">
              <w:rPr>
                <w:i/>
                <w:iCs/>
              </w:rPr>
              <w:t xml:space="preserve"> </w:t>
            </w:r>
            <w:proofErr w:type="spellStart"/>
            <w:r w:rsidRPr="007977BF">
              <w:rPr>
                <w:i/>
                <w:iCs/>
              </w:rPr>
              <w:t>mutans</w:t>
            </w:r>
            <w:proofErr w:type="spellEnd"/>
            <w:r>
              <w:t xml:space="preserve"> UA159 dual-species culture </w:t>
            </w:r>
            <w:r w:rsidRPr="002C2E75">
              <w:rPr>
                <w:i/>
                <w:iCs/>
              </w:rPr>
              <w:t xml:space="preserve">S. </w:t>
            </w:r>
            <w:proofErr w:type="spellStart"/>
            <w:r w:rsidRPr="002C2E75">
              <w:rPr>
                <w:i/>
                <w:iCs/>
              </w:rPr>
              <w:t>gordoni</w:t>
            </w:r>
            <w:proofErr w:type="spellEnd"/>
            <w:r w:rsidRPr="348BB446">
              <w:t xml:space="preserve"> / </w:t>
            </w:r>
            <w:r w:rsidRPr="002C2E75">
              <w:rPr>
                <w:i/>
                <w:iCs/>
              </w:rPr>
              <w:t>S.</w:t>
            </w:r>
            <w:r w:rsidRPr="007977BF">
              <w:rPr>
                <w:i/>
                <w:iCs/>
              </w:rPr>
              <w:t xml:space="preserve"> </w:t>
            </w:r>
            <w:proofErr w:type="spellStart"/>
            <w:r w:rsidRPr="007977BF">
              <w:rPr>
                <w:i/>
                <w:iCs/>
              </w:rPr>
              <w:t>mutans</w:t>
            </w:r>
            <w:proofErr w:type="spellEnd"/>
            <w:r>
              <w:t xml:space="preserve"> UA159 dual-species culture with </w:t>
            </w:r>
            <w:proofErr w:type="spellStart"/>
            <w:r>
              <w:t>Veillonella</w:t>
            </w:r>
            <w:proofErr w:type="spellEnd"/>
          </w:p>
        </w:tc>
        <w:tc>
          <w:tcPr>
            <w:tcW w:w="900" w:type="dxa"/>
            <w:vAlign w:val="center"/>
          </w:tcPr>
          <w:p w14:paraId="79AB7888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-2.821</w:t>
            </w:r>
          </w:p>
        </w:tc>
        <w:tc>
          <w:tcPr>
            <w:tcW w:w="900" w:type="dxa"/>
            <w:vAlign w:val="center"/>
          </w:tcPr>
          <w:p w14:paraId="423BE47B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0.485</w:t>
            </w:r>
          </w:p>
        </w:tc>
        <w:tc>
          <w:tcPr>
            <w:tcW w:w="900" w:type="dxa"/>
            <w:vAlign w:val="center"/>
          </w:tcPr>
          <w:p w14:paraId="0EB90BE4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0.259</w:t>
            </w:r>
          </w:p>
        </w:tc>
        <w:tc>
          <w:tcPr>
            <w:tcW w:w="900" w:type="dxa"/>
            <w:vAlign w:val="center"/>
          </w:tcPr>
          <w:p w14:paraId="6C09EF0F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-0.143</w:t>
            </w:r>
          </w:p>
        </w:tc>
        <w:tc>
          <w:tcPr>
            <w:tcW w:w="900" w:type="dxa"/>
            <w:vAlign w:val="center"/>
          </w:tcPr>
          <w:p w14:paraId="54250C5B" w14:textId="77777777" w:rsidR="00EE6ED0" w:rsidRPr="001C0B8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0.105</w:t>
            </w:r>
          </w:p>
        </w:tc>
      </w:tr>
    </w:tbl>
    <w:p w14:paraId="44369E0D" w14:textId="77777777" w:rsidR="00EE6ED0" w:rsidRDefault="00EE6ED0" w:rsidP="00EE6ED0">
      <w:pPr>
        <w:pStyle w:val="Normal1"/>
        <w:widowControl w:val="0"/>
      </w:pPr>
      <w:r>
        <w:t xml:space="preserve">%Data available on </w:t>
      </w:r>
      <w:r w:rsidRPr="00783A2C">
        <w:t xml:space="preserve"> </w:t>
      </w:r>
      <w:hyperlink r:id="rId4" w:history="1">
        <w:r w:rsidRPr="00FB6929">
          <w:rPr>
            <w:rStyle w:val="Hyperlink"/>
          </w:rPr>
          <w:t>https://www.patricbrc.org/</w:t>
        </w:r>
      </w:hyperlink>
    </w:p>
    <w:p w14:paraId="7E5A29B7" w14:textId="77777777" w:rsidR="00EE6ED0" w:rsidRDefault="00EE6ED0" w:rsidP="00EE6ED0">
      <w:pPr>
        <w:pStyle w:val="Normal1"/>
        <w:widowControl w:val="0"/>
      </w:pPr>
      <w:r w:rsidRPr="348BB446">
        <w:t>*</w:t>
      </w:r>
      <w:proofErr w:type="spellStart"/>
      <w:r>
        <w:t>PrrC</w:t>
      </w:r>
      <w:proofErr w:type="spellEnd"/>
      <w:r w:rsidRPr="348BB446">
        <w:t xml:space="preserve">, </w:t>
      </w:r>
      <w:r w:rsidRPr="00ED127E">
        <w:t>SMU.893</w:t>
      </w:r>
      <w:r w:rsidRPr="348BB446">
        <w:t xml:space="preserve">; </w:t>
      </w:r>
      <w:proofErr w:type="spellStart"/>
      <w:r w:rsidRPr="00992B00">
        <w:t>TsaC</w:t>
      </w:r>
      <w:proofErr w:type="spellEnd"/>
      <w:r w:rsidRPr="348BB446">
        <w:t>,</w:t>
      </w:r>
      <w:r w:rsidRPr="00992B00">
        <w:t xml:space="preserve"> SMU.1083c</w:t>
      </w:r>
      <w:r w:rsidRPr="348BB446">
        <w:t xml:space="preserve">; </w:t>
      </w:r>
      <w:proofErr w:type="spellStart"/>
      <w:r>
        <w:t>TsaB</w:t>
      </w:r>
      <w:proofErr w:type="spellEnd"/>
      <w:r w:rsidRPr="348BB446">
        <w:t>,</w:t>
      </w:r>
      <w:r>
        <w:t xml:space="preserve"> SMU.385</w:t>
      </w:r>
      <w:r w:rsidRPr="348BB446">
        <w:t xml:space="preserve">; </w:t>
      </w:r>
      <w:proofErr w:type="spellStart"/>
      <w:r>
        <w:t>TsaD</w:t>
      </w:r>
      <w:proofErr w:type="spellEnd"/>
      <w:r w:rsidRPr="348BB446">
        <w:t>,</w:t>
      </w:r>
      <w:r>
        <w:t xml:space="preserve"> SMU.387</w:t>
      </w:r>
      <w:r w:rsidRPr="348BB446">
        <w:t xml:space="preserve">; </w:t>
      </w:r>
      <w:proofErr w:type="spellStart"/>
      <w:proofErr w:type="gramStart"/>
      <w:r>
        <w:t>TsaE</w:t>
      </w:r>
      <w:proofErr w:type="spellEnd"/>
      <w:r>
        <w:t xml:space="preserve">  SMU</w:t>
      </w:r>
      <w:proofErr w:type="gramEnd"/>
      <w:r>
        <w:t>.40</w:t>
      </w:r>
      <w:r w:rsidRPr="348BB446">
        <w:t>.</w:t>
      </w:r>
    </w:p>
    <w:p w14:paraId="63FF5F3E" w14:textId="77777777" w:rsidR="00EE6ED0" w:rsidRDefault="00EE6ED0" w:rsidP="00EE6ED0">
      <w:pPr>
        <w:pStyle w:val="Normal1"/>
        <w:widowControl w:val="0"/>
        <w:rPr>
          <w:b/>
          <w:bCs/>
        </w:rPr>
      </w:pPr>
    </w:p>
    <w:p w14:paraId="56F5C0D6" w14:textId="77777777" w:rsidR="00EE6ED0" w:rsidRPr="00BC7EB1" w:rsidRDefault="00EE6ED0" w:rsidP="00EE6ED0">
      <w:pPr>
        <w:pStyle w:val="Normal1"/>
        <w:widowControl w:val="0"/>
        <w:rPr>
          <w:b/>
          <w:bCs/>
        </w:rPr>
      </w:pPr>
      <w:r>
        <w:rPr>
          <w:b/>
          <w:bCs/>
        </w:rPr>
        <w:br w:type="column"/>
      </w:r>
      <w:bookmarkStart w:id="0" w:name="_GoBack"/>
      <w:bookmarkEnd w:id="0"/>
      <w:r w:rsidRPr="00BC7EB1">
        <w:rPr>
          <w:b/>
          <w:bCs/>
        </w:rPr>
        <w:lastRenderedPageBreak/>
        <w:t>Table S</w:t>
      </w:r>
      <w:r>
        <w:rPr>
          <w:b/>
          <w:bCs/>
        </w:rPr>
        <w:t>3</w:t>
      </w:r>
      <w:r w:rsidRPr="00BC7EB1">
        <w:rPr>
          <w:b/>
          <w:bCs/>
        </w:rPr>
        <w:t>. List of organisms and plasmids used in this study.</w:t>
      </w:r>
    </w:p>
    <w:tbl>
      <w:tblPr>
        <w:tblStyle w:val="TableGrid"/>
        <w:tblW w:w="564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9"/>
        <w:gridCol w:w="4747"/>
        <w:gridCol w:w="3077"/>
      </w:tblGrid>
      <w:tr w:rsidR="00EE6ED0" w:rsidRPr="00124091" w14:paraId="14F66616" w14:textId="77777777" w:rsidTr="00EE6ED0">
        <w:trPr>
          <w:trHeight w:val="386"/>
        </w:trPr>
        <w:tc>
          <w:tcPr>
            <w:tcW w:w="13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3C07D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jc w:val="center"/>
              <w:rPr>
                <w:b/>
                <w:bCs/>
              </w:rPr>
            </w:pPr>
            <w:r w:rsidRPr="00BC7EB1">
              <w:rPr>
                <w:b/>
                <w:bCs/>
              </w:rPr>
              <w:t>Strains</w:t>
            </w:r>
          </w:p>
        </w:tc>
        <w:tc>
          <w:tcPr>
            <w:tcW w:w="22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C40B9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jc w:val="center"/>
              <w:rPr>
                <w:b/>
                <w:bCs/>
              </w:rPr>
            </w:pPr>
            <w:r w:rsidRPr="00BC7EB1">
              <w:rPr>
                <w:b/>
                <w:bCs/>
              </w:rPr>
              <w:t>Description</w:t>
            </w:r>
          </w:p>
        </w:tc>
        <w:tc>
          <w:tcPr>
            <w:tcW w:w="14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BAD5C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jc w:val="center"/>
              <w:rPr>
                <w:b/>
                <w:bCs/>
              </w:rPr>
            </w:pPr>
            <w:r w:rsidRPr="00BC7EB1">
              <w:rPr>
                <w:b/>
                <w:bCs/>
              </w:rPr>
              <w:t>Source</w:t>
            </w:r>
          </w:p>
        </w:tc>
      </w:tr>
      <w:tr w:rsidR="00EE6ED0" w14:paraId="3175B12D" w14:textId="77777777" w:rsidTr="00EE6ED0">
        <w:tc>
          <w:tcPr>
            <w:tcW w:w="1300" w:type="pct"/>
            <w:tcBorders>
              <w:top w:val="single" w:sz="4" w:space="0" w:color="auto"/>
            </w:tcBorders>
          </w:tcPr>
          <w:p w14:paraId="4BB70E4B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rPr>
                <w:i/>
                <w:iCs/>
              </w:rPr>
            </w:pPr>
            <w:r w:rsidRPr="00BC7EB1">
              <w:rPr>
                <w:i/>
                <w:iCs/>
              </w:rPr>
              <w:t>Saccharomyces cerevisiae</w:t>
            </w:r>
          </w:p>
        </w:tc>
        <w:tc>
          <w:tcPr>
            <w:tcW w:w="2245" w:type="pct"/>
            <w:tcBorders>
              <w:top w:val="single" w:sz="4" w:space="0" w:color="auto"/>
            </w:tcBorders>
          </w:tcPr>
          <w:p w14:paraId="48AC24D8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</w:p>
        </w:tc>
        <w:tc>
          <w:tcPr>
            <w:tcW w:w="1455" w:type="pct"/>
            <w:tcBorders>
              <w:top w:val="single" w:sz="4" w:space="0" w:color="auto"/>
            </w:tcBorders>
          </w:tcPr>
          <w:p w14:paraId="0F0E44E5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</w:p>
        </w:tc>
      </w:tr>
      <w:tr w:rsidR="00EE6ED0" w:rsidRPr="007749D8" w14:paraId="3AC8BE68" w14:textId="77777777" w:rsidTr="00EE6ED0">
        <w:tc>
          <w:tcPr>
            <w:tcW w:w="1300" w:type="pct"/>
          </w:tcPr>
          <w:p w14:paraId="0B1AD6BB" w14:textId="77777777" w:rsidR="00EE6ED0" w:rsidRPr="007749D8" w:rsidRDefault="00EE6ED0" w:rsidP="00B25581">
            <w:pPr>
              <w:pStyle w:val="Normal1"/>
              <w:widowControl w:val="0"/>
              <w:spacing w:line="240" w:lineRule="auto"/>
              <w:ind w:left="720"/>
            </w:pPr>
            <w:r w:rsidRPr="007749D8">
              <w:t>BY4741</w:t>
            </w:r>
          </w:p>
        </w:tc>
        <w:tc>
          <w:tcPr>
            <w:tcW w:w="2245" w:type="pct"/>
          </w:tcPr>
          <w:p w14:paraId="1FAC6D12" w14:textId="77777777" w:rsidR="00EE6ED0" w:rsidRPr="00C90BEE" w:rsidRDefault="00EE6ED0" w:rsidP="00B25581">
            <w:pPr>
              <w:shd w:val="clear" w:color="auto" w:fill="FFFFFF" w:themeFill="background1"/>
              <w:spacing w:before="100" w:beforeAutospacing="1" w:after="100" w:afterAutospacing="1"/>
            </w:pPr>
            <w:proofErr w:type="spellStart"/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>MATa</w:t>
            </w:r>
            <w:proofErr w:type="spellEnd"/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 xml:space="preserve"> his3</w:t>
            </w:r>
            <w:r w:rsidRPr="00BC7EB1">
              <w:rPr>
                <w:rFonts w:eastAsia="Times New Roman"/>
              </w:rPr>
              <w:t>∆</w:t>
            </w:r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>1 leu2</w:t>
            </w:r>
            <w:r w:rsidRPr="00BC7EB1">
              <w:rPr>
                <w:rFonts w:eastAsia="Times New Roman"/>
              </w:rPr>
              <w:t>∆</w:t>
            </w:r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>0 met15</w:t>
            </w:r>
            <w:r w:rsidRPr="00BC7EB1">
              <w:rPr>
                <w:rFonts w:eastAsia="Times New Roman"/>
              </w:rPr>
              <w:t>∆</w:t>
            </w:r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>0 ura3</w:t>
            </w:r>
            <w:r w:rsidRPr="00BC7EB1">
              <w:rPr>
                <w:rFonts w:eastAsia="Times New Roman"/>
              </w:rPr>
              <w:t>∆</w:t>
            </w:r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 xml:space="preserve">0 </w:t>
            </w:r>
            <w:r w:rsidRPr="00BC7EB1">
              <w:rPr>
                <w:rFonts w:eastAsia="Times New Roman"/>
              </w:rPr>
              <w:t>(S288C)</w:t>
            </w:r>
          </w:p>
        </w:tc>
        <w:tc>
          <w:tcPr>
            <w:tcW w:w="1455" w:type="pct"/>
          </w:tcPr>
          <w:p w14:paraId="34E11AAA" w14:textId="77777777" w:rsidR="00EE6ED0" w:rsidRPr="007749D8" w:rsidRDefault="00EE6ED0" w:rsidP="00B25581">
            <w:pPr>
              <w:pStyle w:val="Normal1"/>
              <w:widowControl w:val="0"/>
              <w:spacing w:line="240" w:lineRule="auto"/>
            </w:pPr>
            <w:r>
              <w:t xml:space="preserve">Baker </w:t>
            </w:r>
            <w:proofErr w:type="spellStart"/>
            <w:r>
              <w:t>Brachmann</w:t>
            </w:r>
            <w:proofErr w:type="spellEnd"/>
            <w:r w:rsidRPr="348BB446">
              <w:t xml:space="preserve"> </w:t>
            </w:r>
            <w:r w:rsidRPr="00BC7EB1">
              <w:rPr>
                <w:i/>
                <w:iCs/>
              </w:rPr>
              <w:t>et al</w:t>
            </w:r>
            <w:r>
              <w:t>., 1998</w:t>
            </w:r>
          </w:p>
        </w:tc>
      </w:tr>
      <w:tr w:rsidR="00EE6ED0" w14:paraId="410D6C2F" w14:textId="77777777" w:rsidTr="00EE6ED0">
        <w:trPr>
          <w:trHeight w:val="315"/>
        </w:trPr>
        <w:tc>
          <w:tcPr>
            <w:tcW w:w="1300" w:type="pct"/>
          </w:tcPr>
          <w:p w14:paraId="423D5CAB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ind w:left="720"/>
              <w:rPr>
                <w:i/>
                <w:iCs/>
              </w:rPr>
            </w:pPr>
            <w:r w:rsidRPr="00BC7EB1">
              <w:rPr>
                <w:i/>
                <w:iCs/>
              </w:rPr>
              <w:t>tcs2∆</w:t>
            </w:r>
          </w:p>
        </w:tc>
        <w:tc>
          <w:tcPr>
            <w:tcW w:w="2245" w:type="pct"/>
          </w:tcPr>
          <w:p w14:paraId="4718F180" w14:textId="77777777" w:rsidR="00EE6ED0" w:rsidRPr="00C90BEE" w:rsidRDefault="00EE6ED0" w:rsidP="00B25581">
            <w:pPr>
              <w:shd w:val="clear" w:color="auto" w:fill="FFFFFF" w:themeFill="background1"/>
              <w:spacing w:before="100" w:beforeAutospacing="1" w:after="100" w:afterAutospacing="1"/>
            </w:pPr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>sua5-∆</w:t>
            </w:r>
            <w:proofErr w:type="gramStart"/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>1::</w:t>
            </w:r>
            <w:proofErr w:type="gramEnd"/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 xml:space="preserve">LEU2 </w:t>
            </w:r>
            <w:r w:rsidRPr="00BC7EB1">
              <w:rPr>
                <w:rFonts w:eastAsia="Times New Roman"/>
              </w:rPr>
              <w:t>in BY4741</w:t>
            </w:r>
          </w:p>
        </w:tc>
        <w:tc>
          <w:tcPr>
            <w:tcW w:w="1455" w:type="pct"/>
          </w:tcPr>
          <w:p w14:paraId="22F58C20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  <w:r>
              <w:t xml:space="preserve">El </w:t>
            </w:r>
            <w:proofErr w:type="spellStart"/>
            <w:r>
              <w:t>Yacoubi</w:t>
            </w:r>
            <w:proofErr w:type="spellEnd"/>
            <w:r w:rsidRPr="348BB446">
              <w:t xml:space="preserve"> </w:t>
            </w:r>
            <w:r w:rsidRPr="00BC7EB1">
              <w:rPr>
                <w:i/>
                <w:iCs/>
              </w:rPr>
              <w:t>et al</w:t>
            </w:r>
            <w:r>
              <w:t>., 2009</w:t>
            </w:r>
          </w:p>
        </w:tc>
      </w:tr>
      <w:tr w:rsidR="00EE6ED0" w14:paraId="6362F50E" w14:textId="77777777" w:rsidTr="00EE6ED0">
        <w:tc>
          <w:tcPr>
            <w:tcW w:w="1300" w:type="pct"/>
          </w:tcPr>
          <w:p w14:paraId="3AFC28A2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ind w:left="720"/>
              <w:rPr>
                <w:i/>
                <w:iCs/>
              </w:rPr>
            </w:pPr>
            <w:r w:rsidRPr="00BC7EB1">
              <w:rPr>
                <w:i/>
                <w:iCs/>
              </w:rPr>
              <w:t>tcs3∆</w:t>
            </w:r>
          </w:p>
        </w:tc>
        <w:tc>
          <w:tcPr>
            <w:tcW w:w="2245" w:type="pct"/>
          </w:tcPr>
          <w:p w14:paraId="76AF955B" w14:textId="77777777" w:rsidR="00EE6ED0" w:rsidRPr="00C90BEE" w:rsidRDefault="00EE6ED0" w:rsidP="00B25581">
            <w:pPr>
              <w:shd w:val="clear" w:color="auto" w:fill="FFFFFF" w:themeFill="background1"/>
              <w:spacing w:before="100" w:beforeAutospacing="1" w:after="100" w:afterAutospacing="1"/>
            </w:pPr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>kae1</w:t>
            </w:r>
            <w:proofErr w:type="gramStart"/>
            <w:r w:rsidRPr="00BC7EB1">
              <w:rPr>
                <w:rFonts w:ascii="Arial" w:eastAsia="Arial" w:hAnsi="Arial" w:cs="Arial"/>
                <w:i/>
                <w:iCs/>
              </w:rPr>
              <w:t>∆</w:t>
            </w:r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>::</w:t>
            </w:r>
            <w:proofErr w:type="gramEnd"/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 xml:space="preserve">KANMX4 </w:t>
            </w:r>
            <w:r w:rsidRPr="00BC7EB1">
              <w:rPr>
                <w:rFonts w:eastAsia="Times New Roman"/>
              </w:rPr>
              <w:t>in BY4741</w:t>
            </w:r>
          </w:p>
        </w:tc>
        <w:tc>
          <w:tcPr>
            <w:tcW w:w="1455" w:type="pct"/>
          </w:tcPr>
          <w:p w14:paraId="4901C157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  <w:r>
              <w:t xml:space="preserve">El </w:t>
            </w:r>
            <w:proofErr w:type="spellStart"/>
            <w:r>
              <w:t>Yacoubi</w:t>
            </w:r>
            <w:proofErr w:type="spellEnd"/>
            <w:r w:rsidRPr="348BB446">
              <w:t xml:space="preserve"> </w:t>
            </w:r>
            <w:r w:rsidRPr="00BC7EB1">
              <w:rPr>
                <w:i/>
                <w:iCs/>
              </w:rPr>
              <w:t>et al</w:t>
            </w:r>
            <w:r>
              <w:t>., 2011</w:t>
            </w:r>
          </w:p>
        </w:tc>
      </w:tr>
      <w:tr w:rsidR="00EE6ED0" w14:paraId="2115A9AF" w14:textId="77777777" w:rsidTr="00EE6ED0">
        <w:tc>
          <w:tcPr>
            <w:tcW w:w="1300" w:type="pct"/>
          </w:tcPr>
          <w:p w14:paraId="665FFABE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ind w:left="720"/>
              <w:rPr>
                <w:i/>
                <w:iCs/>
              </w:rPr>
            </w:pPr>
            <w:r w:rsidRPr="00BC7EB1">
              <w:rPr>
                <w:i/>
                <w:iCs/>
              </w:rPr>
              <w:t>tcs4∆</w:t>
            </w:r>
          </w:p>
        </w:tc>
        <w:tc>
          <w:tcPr>
            <w:tcW w:w="2245" w:type="pct"/>
          </w:tcPr>
          <w:p w14:paraId="0B233101" w14:textId="77777777" w:rsidR="00EE6ED0" w:rsidRPr="00991561" w:rsidRDefault="00EE6ED0" w:rsidP="00B25581">
            <w:pPr>
              <w:shd w:val="clear" w:color="auto" w:fill="FFFFFF" w:themeFill="background1"/>
              <w:spacing w:before="100" w:beforeAutospacing="1" w:after="100" w:afterAutospacing="1"/>
            </w:pPr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>qri7</w:t>
            </w:r>
            <w:proofErr w:type="gramStart"/>
            <w:r w:rsidRPr="00BC7EB1">
              <w:rPr>
                <w:rFonts w:ascii="Arial" w:eastAsia="Arial" w:hAnsi="Arial" w:cs="Arial"/>
                <w:i/>
                <w:iCs/>
              </w:rPr>
              <w:t>∆</w:t>
            </w:r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>::</w:t>
            </w:r>
            <w:proofErr w:type="gramEnd"/>
            <w:r w:rsidRPr="00BC7EB1">
              <w:rPr>
                <w:rFonts w:ascii="TimesNewRomanPS,Times New Roman" w:eastAsia="TimesNewRomanPS,Times New Roman" w:hAnsi="TimesNewRomanPS,Times New Roman" w:cs="TimesNewRomanPS,Times New Roman"/>
                <w:i/>
                <w:iCs/>
              </w:rPr>
              <w:t xml:space="preserve">KANMX4 </w:t>
            </w:r>
            <w:r w:rsidRPr="00BC7EB1">
              <w:rPr>
                <w:rFonts w:eastAsia="Times New Roman"/>
              </w:rPr>
              <w:t>in BY4741</w:t>
            </w:r>
          </w:p>
        </w:tc>
        <w:tc>
          <w:tcPr>
            <w:tcW w:w="1455" w:type="pct"/>
          </w:tcPr>
          <w:p w14:paraId="601BAF01" w14:textId="77777777" w:rsidR="00EE6ED0" w:rsidRPr="00991561" w:rsidRDefault="00EE6ED0" w:rsidP="00B25581">
            <w:pPr>
              <w:pStyle w:val="Normal1"/>
              <w:widowControl w:val="0"/>
              <w:spacing w:line="240" w:lineRule="auto"/>
            </w:pPr>
            <w:proofErr w:type="spellStart"/>
            <w:r>
              <w:t>Euroscarf</w:t>
            </w:r>
            <w:proofErr w:type="spellEnd"/>
          </w:p>
        </w:tc>
      </w:tr>
      <w:tr w:rsidR="00EE6ED0" w14:paraId="7627CAD9" w14:textId="77777777" w:rsidTr="00EE6ED0">
        <w:tc>
          <w:tcPr>
            <w:tcW w:w="1300" w:type="pct"/>
          </w:tcPr>
          <w:p w14:paraId="571B5CC3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ind w:left="720"/>
              <w:rPr>
                <w:i/>
                <w:iCs/>
              </w:rPr>
            </w:pPr>
            <w:r w:rsidRPr="00BC7EB1">
              <w:rPr>
                <w:i/>
                <w:iCs/>
              </w:rPr>
              <w:t>tcs8∆</w:t>
            </w:r>
          </w:p>
        </w:tc>
        <w:tc>
          <w:tcPr>
            <w:tcW w:w="2245" w:type="pct"/>
          </w:tcPr>
          <w:p w14:paraId="4FC29BE6" w14:textId="77777777" w:rsidR="00EE6ED0" w:rsidRPr="00BF459D" w:rsidRDefault="00EE6ED0" w:rsidP="00B25581">
            <w:pPr>
              <w:pStyle w:val="Normal1"/>
              <w:widowControl w:val="0"/>
              <w:spacing w:line="240" w:lineRule="auto"/>
            </w:pPr>
            <w:r w:rsidRPr="00BC7EB1">
              <w:rPr>
                <w:rFonts w:ascii="TimesNewRomanPS" w:eastAsia="TimesNewRomanPS" w:hAnsi="TimesNewRomanPS" w:cs="TimesNewRomanPS"/>
                <w:i/>
                <w:iCs/>
              </w:rPr>
              <w:t>gon7</w:t>
            </w:r>
            <w:proofErr w:type="gramStart"/>
            <w:r w:rsidRPr="00BC7EB1">
              <w:rPr>
                <w:rFonts w:ascii="Arial" w:eastAsia="Arial" w:hAnsi="Arial" w:cs="Arial"/>
                <w:i/>
                <w:iCs/>
              </w:rPr>
              <w:t>∆</w:t>
            </w:r>
            <w:r w:rsidRPr="00BC7EB1">
              <w:rPr>
                <w:rFonts w:ascii="TimesNewRomanPS" w:eastAsia="TimesNewRomanPS" w:hAnsi="TimesNewRomanPS" w:cs="TimesNewRomanPS"/>
                <w:i/>
                <w:iCs/>
              </w:rPr>
              <w:t>::</w:t>
            </w:r>
            <w:proofErr w:type="gramEnd"/>
            <w:r w:rsidRPr="00BC7EB1">
              <w:rPr>
                <w:rFonts w:ascii="TimesNewRomanPS" w:eastAsia="TimesNewRomanPS" w:hAnsi="TimesNewRomanPS" w:cs="TimesNewRomanPS"/>
                <w:i/>
                <w:iCs/>
              </w:rPr>
              <w:t xml:space="preserve">KANMX4 </w:t>
            </w:r>
            <w:r w:rsidRPr="00BF459D">
              <w:t>in BY4741, Y07017</w:t>
            </w:r>
          </w:p>
        </w:tc>
        <w:tc>
          <w:tcPr>
            <w:tcW w:w="1455" w:type="pct"/>
          </w:tcPr>
          <w:p w14:paraId="77E3B871" w14:textId="77777777" w:rsidR="00EE6ED0" w:rsidRPr="00BF459D" w:rsidRDefault="00EE6ED0" w:rsidP="00B25581">
            <w:pPr>
              <w:pStyle w:val="Normal1"/>
              <w:widowControl w:val="0"/>
              <w:spacing w:line="240" w:lineRule="auto"/>
            </w:pPr>
            <w:proofErr w:type="spellStart"/>
            <w:r w:rsidRPr="00BF459D">
              <w:t>Euroscarf</w:t>
            </w:r>
            <w:proofErr w:type="spellEnd"/>
          </w:p>
        </w:tc>
      </w:tr>
      <w:tr w:rsidR="00EE6ED0" w14:paraId="68571D70" w14:textId="77777777" w:rsidTr="00EE6ED0">
        <w:trPr>
          <w:trHeight w:val="287"/>
        </w:trPr>
        <w:tc>
          <w:tcPr>
            <w:tcW w:w="1300" w:type="pct"/>
          </w:tcPr>
          <w:p w14:paraId="6F9DD426" w14:textId="77777777" w:rsidR="00EE6ED0" w:rsidRPr="007749D8" w:rsidRDefault="00EE6ED0" w:rsidP="00B25581">
            <w:pPr>
              <w:pStyle w:val="Normal1"/>
              <w:widowControl w:val="0"/>
              <w:spacing w:line="240" w:lineRule="auto"/>
            </w:pPr>
            <w:r w:rsidRPr="00BC7EB1">
              <w:rPr>
                <w:i/>
                <w:iCs/>
              </w:rPr>
              <w:t xml:space="preserve">E. coli </w:t>
            </w:r>
            <w:r>
              <w:t>BW25113</w:t>
            </w:r>
          </w:p>
        </w:tc>
        <w:tc>
          <w:tcPr>
            <w:tcW w:w="2245" w:type="pct"/>
          </w:tcPr>
          <w:p w14:paraId="14E0B69C" w14:textId="77777777" w:rsidR="00EE6ED0" w:rsidRPr="00C90BEE" w:rsidRDefault="00EE6ED0" w:rsidP="00B25581">
            <w:pPr>
              <w:widowControl w:val="0"/>
              <w:autoSpaceDE w:val="0"/>
              <w:autoSpaceDN w:val="0"/>
              <w:adjustRightInd w:val="0"/>
            </w:pPr>
            <w:r w:rsidRPr="00BC7EB1">
              <w:rPr>
                <w:rFonts w:eastAsia="Times New Roman"/>
                <w:color w:val="000000"/>
              </w:rPr>
              <w:t>F-, Δ</w:t>
            </w:r>
            <w:r w:rsidRPr="00BC7EB1">
              <w:rPr>
                <w:rFonts w:eastAsia="Times New Roman"/>
                <w:i/>
                <w:iCs/>
                <w:color w:val="000000"/>
              </w:rPr>
              <w:t>(</w:t>
            </w:r>
            <w:proofErr w:type="spellStart"/>
            <w:r w:rsidRPr="00BC7EB1">
              <w:rPr>
                <w:rFonts w:eastAsia="Times New Roman"/>
                <w:i/>
                <w:iCs/>
                <w:color w:val="000000"/>
              </w:rPr>
              <w:t>araD-araB</w:t>
            </w:r>
            <w:proofErr w:type="spellEnd"/>
            <w:r w:rsidRPr="00BC7EB1">
              <w:rPr>
                <w:rFonts w:eastAsia="Times New Roman"/>
                <w:i/>
                <w:iCs/>
                <w:color w:val="000000"/>
              </w:rPr>
              <w:t>)567</w:t>
            </w:r>
            <w:r w:rsidRPr="00BC7EB1">
              <w:rPr>
                <w:rFonts w:eastAsia="Times New Roman"/>
                <w:color w:val="000000"/>
              </w:rPr>
              <w:t>, Δ</w:t>
            </w:r>
            <w:r w:rsidRPr="00BC7EB1">
              <w:rPr>
                <w:rFonts w:eastAsia="Times New Roman"/>
                <w:i/>
                <w:iCs/>
                <w:color w:val="000000"/>
              </w:rPr>
              <w:t>lacZ4787</w:t>
            </w:r>
            <w:proofErr w:type="gramStart"/>
            <w:r w:rsidRPr="00BC7EB1">
              <w:rPr>
                <w:rFonts w:eastAsia="Times New Roman"/>
                <w:color w:val="000000"/>
              </w:rPr>
              <w:t>(::</w:t>
            </w:r>
            <w:proofErr w:type="gramEnd"/>
            <w:r w:rsidRPr="00BC7EB1">
              <w:rPr>
                <w:rFonts w:eastAsia="Times New Roman"/>
                <w:color w:val="000000"/>
              </w:rPr>
              <w:t xml:space="preserve">rrnB-3), </w:t>
            </w:r>
            <w:r w:rsidRPr="00BC7EB1">
              <w:rPr>
                <w:rFonts w:eastAsia="Times New Roman"/>
                <w:i/>
                <w:iCs/>
                <w:color w:val="000000"/>
              </w:rPr>
              <w:t>λ</w:t>
            </w:r>
            <w:r w:rsidRPr="00BC7EB1">
              <w:rPr>
                <w:rFonts w:eastAsia="Times New Roman"/>
                <w:i/>
                <w:iCs/>
                <w:color w:val="000000"/>
                <w:position w:val="16"/>
              </w:rPr>
              <w:t>-</w:t>
            </w:r>
            <w:r w:rsidRPr="00BC7EB1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BC7EB1">
              <w:rPr>
                <w:rFonts w:eastAsia="Times New Roman"/>
                <w:i/>
                <w:iCs/>
                <w:color w:val="000000"/>
              </w:rPr>
              <w:t>rph</w:t>
            </w:r>
            <w:proofErr w:type="spellEnd"/>
            <w:r w:rsidRPr="00BC7EB1">
              <w:rPr>
                <w:rFonts w:eastAsia="Times New Roman"/>
                <w:i/>
                <w:iCs/>
                <w:color w:val="000000"/>
              </w:rPr>
              <w:t>- 1</w:t>
            </w:r>
            <w:r w:rsidRPr="00BC7EB1">
              <w:rPr>
                <w:rFonts w:eastAsia="Times New Roman"/>
                <w:color w:val="000000"/>
              </w:rPr>
              <w:t>, Δ</w:t>
            </w:r>
            <w:r w:rsidRPr="00BC7EB1">
              <w:rPr>
                <w:rFonts w:eastAsia="Times New Roman"/>
                <w:i/>
                <w:iCs/>
                <w:color w:val="000000"/>
              </w:rPr>
              <w:t>(</w:t>
            </w:r>
            <w:proofErr w:type="spellStart"/>
            <w:r w:rsidRPr="00BC7EB1">
              <w:rPr>
                <w:rFonts w:eastAsia="Times New Roman"/>
                <w:i/>
                <w:iCs/>
                <w:color w:val="000000"/>
              </w:rPr>
              <w:t>rhaD-rhaB</w:t>
            </w:r>
            <w:proofErr w:type="spellEnd"/>
            <w:r w:rsidRPr="00BC7EB1">
              <w:rPr>
                <w:rFonts w:eastAsia="Times New Roman"/>
                <w:i/>
                <w:iCs/>
                <w:color w:val="000000"/>
              </w:rPr>
              <w:t>)568</w:t>
            </w:r>
            <w:r w:rsidRPr="00BC7EB1">
              <w:rPr>
                <w:rFonts w:eastAsia="Times New Roman"/>
                <w:color w:val="000000"/>
              </w:rPr>
              <w:t xml:space="preserve">, </w:t>
            </w:r>
            <w:r w:rsidRPr="00BC7EB1">
              <w:rPr>
                <w:rFonts w:eastAsia="Times New Roman"/>
                <w:i/>
                <w:iCs/>
                <w:color w:val="000000"/>
              </w:rPr>
              <w:t xml:space="preserve">hsdR514 </w:t>
            </w:r>
          </w:p>
        </w:tc>
        <w:tc>
          <w:tcPr>
            <w:tcW w:w="1455" w:type="pct"/>
            <w:vAlign w:val="center"/>
          </w:tcPr>
          <w:p w14:paraId="0BCA3B71" w14:textId="77777777" w:rsidR="00EE6ED0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 xml:space="preserve">Baba </w:t>
            </w:r>
            <w:r w:rsidRPr="00BC7EB1">
              <w:rPr>
                <w:i/>
                <w:iCs/>
              </w:rPr>
              <w:t xml:space="preserve">et </w:t>
            </w:r>
            <w:proofErr w:type="gramStart"/>
            <w:r w:rsidRPr="00BC7EB1">
              <w:rPr>
                <w:i/>
                <w:iCs/>
              </w:rPr>
              <w:t>al</w:t>
            </w:r>
            <w:r>
              <w:t>,.</w:t>
            </w:r>
            <w:proofErr w:type="gramEnd"/>
            <w:r>
              <w:t xml:space="preserve"> 2006</w:t>
            </w:r>
          </w:p>
        </w:tc>
      </w:tr>
      <w:tr w:rsidR="00EE6ED0" w14:paraId="11BCB296" w14:textId="77777777" w:rsidTr="00EE6ED0">
        <w:tc>
          <w:tcPr>
            <w:tcW w:w="1300" w:type="pct"/>
          </w:tcPr>
          <w:p w14:paraId="71114526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rPr>
                <w:i/>
                <w:iCs/>
              </w:rPr>
            </w:pPr>
            <w:r w:rsidRPr="00BC7EB1">
              <w:rPr>
                <w:i/>
                <w:iCs/>
              </w:rPr>
              <w:t xml:space="preserve">S </w:t>
            </w:r>
            <w:proofErr w:type="spellStart"/>
            <w:r w:rsidRPr="00BC7EB1">
              <w:rPr>
                <w:i/>
                <w:iCs/>
              </w:rPr>
              <w:t>mutans</w:t>
            </w:r>
            <w:proofErr w:type="spellEnd"/>
          </w:p>
        </w:tc>
        <w:tc>
          <w:tcPr>
            <w:tcW w:w="2245" w:type="pct"/>
          </w:tcPr>
          <w:p w14:paraId="3E96BF7C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</w:p>
        </w:tc>
        <w:tc>
          <w:tcPr>
            <w:tcW w:w="1455" w:type="pct"/>
          </w:tcPr>
          <w:p w14:paraId="383CDB7A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</w:p>
        </w:tc>
      </w:tr>
      <w:tr w:rsidR="00EE6ED0" w:rsidRPr="007749D8" w14:paraId="16386C2F" w14:textId="77777777" w:rsidTr="00EE6ED0">
        <w:tc>
          <w:tcPr>
            <w:tcW w:w="1300" w:type="pct"/>
          </w:tcPr>
          <w:p w14:paraId="0F1BE11D" w14:textId="77777777" w:rsidR="00EE6ED0" w:rsidRPr="007749D8" w:rsidRDefault="00EE6ED0" w:rsidP="00B25581">
            <w:pPr>
              <w:pStyle w:val="Normal1"/>
              <w:widowControl w:val="0"/>
              <w:spacing w:line="240" w:lineRule="auto"/>
              <w:ind w:left="720"/>
            </w:pPr>
            <w:r w:rsidRPr="007749D8">
              <w:t>UA159</w:t>
            </w:r>
          </w:p>
        </w:tc>
        <w:tc>
          <w:tcPr>
            <w:tcW w:w="2245" w:type="pct"/>
          </w:tcPr>
          <w:p w14:paraId="3B97C6FD" w14:textId="77777777" w:rsidR="00EE6ED0" w:rsidRPr="007749D8" w:rsidRDefault="00EE6ED0" w:rsidP="00B25581">
            <w:pPr>
              <w:pStyle w:val="Normal1"/>
              <w:widowControl w:val="0"/>
              <w:spacing w:line="240" w:lineRule="auto"/>
            </w:pPr>
            <w:r>
              <w:t>Wild-type</w:t>
            </w:r>
          </w:p>
        </w:tc>
        <w:tc>
          <w:tcPr>
            <w:tcW w:w="1455" w:type="pct"/>
          </w:tcPr>
          <w:p w14:paraId="48B9AD41" w14:textId="77777777" w:rsidR="00EE6ED0" w:rsidRPr="007749D8" w:rsidRDefault="00EE6ED0" w:rsidP="00B25581">
            <w:pPr>
              <w:pStyle w:val="Normal1"/>
              <w:widowControl w:val="0"/>
              <w:spacing w:line="240" w:lineRule="auto"/>
            </w:pPr>
            <w:proofErr w:type="spellStart"/>
            <w:r>
              <w:t>Bitoun</w:t>
            </w:r>
            <w:proofErr w:type="spellEnd"/>
            <w:r w:rsidRPr="348BB446">
              <w:t xml:space="preserve"> </w:t>
            </w:r>
            <w:r w:rsidRPr="00BC7EB1">
              <w:rPr>
                <w:i/>
                <w:iCs/>
              </w:rPr>
              <w:t>et al</w:t>
            </w:r>
            <w:r>
              <w:t>., 2014</w:t>
            </w:r>
          </w:p>
        </w:tc>
      </w:tr>
      <w:tr w:rsidR="00EE6ED0" w14:paraId="2856D55F" w14:textId="77777777" w:rsidTr="00EE6ED0">
        <w:trPr>
          <w:trHeight w:val="315"/>
        </w:trPr>
        <w:tc>
          <w:tcPr>
            <w:tcW w:w="1300" w:type="pct"/>
          </w:tcPr>
          <w:p w14:paraId="0D9B0B30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ind w:left="720"/>
              <w:rPr>
                <w:i/>
                <w:iCs/>
              </w:rPr>
            </w:pPr>
            <w:r w:rsidRPr="00BC7EB1">
              <w:rPr>
                <w:i/>
                <w:iCs/>
              </w:rPr>
              <w:t>∆</w:t>
            </w:r>
            <w:proofErr w:type="spellStart"/>
            <w:r w:rsidRPr="00BC7EB1">
              <w:rPr>
                <w:i/>
                <w:iCs/>
              </w:rPr>
              <w:t>tsaC</w:t>
            </w:r>
            <w:proofErr w:type="spellEnd"/>
          </w:p>
        </w:tc>
        <w:tc>
          <w:tcPr>
            <w:tcW w:w="2245" w:type="pct"/>
          </w:tcPr>
          <w:p w14:paraId="1008E830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  <w:r>
              <w:t>SMU.1083c</w:t>
            </w:r>
          </w:p>
        </w:tc>
        <w:tc>
          <w:tcPr>
            <w:tcW w:w="1455" w:type="pct"/>
          </w:tcPr>
          <w:p w14:paraId="40C0324F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  <w:proofErr w:type="spellStart"/>
            <w:r>
              <w:t>Quivey</w:t>
            </w:r>
            <w:proofErr w:type="spellEnd"/>
            <w:r w:rsidRPr="348BB446">
              <w:t xml:space="preserve"> </w:t>
            </w:r>
            <w:r w:rsidRPr="00BC7EB1">
              <w:rPr>
                <w:i/>
                <w:iCs/>
              </w:rPr>
              <w:t>et al</w:t>
            </w:r>
            <w:r>
              <w:t>., 2015</w:t>
            </w:r>
          </w:p>
        </w:tc>
      </w:tr>
      <w:tr w:rsidR="00EE6ED0" w14:paraId="3E1032E7" w14:textId="77777777" w:rsidTr="00EE6ED0">
        <w:tc>
          <w:tcPr>
            <w:tcW w:w="1300" w:type="pct"/>
          </w:tcPr>
          <w:p w14:paraId="26445ABB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ind w:left="720"/>
              <w:rPr>
                <w:i/>
                <w:iCs/>
              </w:rPr>
            </w:pPr>
            <w:r w:rsidRPr="00BC7EB1">
              <w:rPr>
                <w:i/>
                <w:iCs/>
              </w:rPr>
              <w:t>∆</w:t>
            </w:r>
            <w:proofErr w:type="spellStart"/>
            <w:r w:rsidRPr="00BC7EB1">
              <w:rPr>
                <w:i/>
                <w:iCs/>
              </w:rPr>
              <w:t>tsaB</w:t>
            </w:r>
            <w:proofErr w:type="spellEnd"/>
          </w:p>
        </w:tc>
        <w:tc>
          <w:tcPr>
            <w:tcW w:w="2245" w:type="pct"/>
          </w:tcPr>
          <w:p w14:paraId="27597AC5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  <w:r>
              <w:t>SMU.385</w:t>
            </w:r>
          </w:p>
        </w:tc>
        <w:tc>
          <w:tcPr>
            <w:tcW w:w="1455" w:type="pct"/>
          </w:tcPr>
          <w:p w14:paraId="2EC7B24E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  <w:proofErr w:type="spellStart"/>
            <w:r>
              <w:t>Quivey</w:t>
            </w:r>
            <w:proofErr w:type="spellEnd"/>
            <w:r w:rsidRPr="348BB446">
              <w:t xml:space="preserve"> </w:t>
            </w:r>
            <w:r w:rsidRPr="00BC7EB1">
              <w:rPr>
                <w:i/>
                <w:iCs/>
              </w:rPr>
              <w:t>et al</w:t>
            </w:r>
            <w:r>
              <w:t>., 2015</w:t>
            </w:r>
          </w:p>
        </w:tc>
      </w:tr>
      <w:tr w:rsidR="00EE6ED0" w14:paraId="33FEB52B" w14:textId="77777777" w:rsidTr="00EE6ED0">
        <w:tc>
          <w:tcPr>
            <w:tcW w:w="1300" w:type="pct"/>
            <w:tcBorders>
              <w:bottom w:val="single" w:sz="4" w:space="0" w:color="auto"/>
            </w:tcBorders>
          </w:tcPr>
          <w:p w14:paraId="0E7D9639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ind w:left="720"/>
              <w:rPr>
                <w:i/>
                <w:iCs/>
              </w:rPr>
            </w:pPr>
            <w:r w:rsidRPr="00BC7EB1">
              <w:rPr>
                <w:i/>
                <w:iCs/>
              </w:rPr>
              <w:t>∆</w:t>
            </w:r>
            <w:proofErr w:type="spellStart"/>
            <w:r w:rsidRPr="00BC7EB1">
              <w:rPr>
                <w:i/>
                <w:iCs/>
              </w:rPr>
              <w:t>tsaE</w:t>
            </w:r>
            <w:proofErr w:type="spellEnd"/>
          </w:p>
        </w:tc>
        <w:tc>
          <w:tcPr>
            <w:tcW w:w="2245" w:type="pct"/>
            <w:tcBorders>
              <w:bottom w:val="single" w:sz="4" w:space="0" w:color="auto"/>
            </w:tcBorders>
          </w:tcPr>
          <w:p w14:paraId="02F8B512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  <w:r>
              <w:t>SMU.409, JB409</w:t>
            </w:r>
          </w:p>
        </w:tc>
        <w:tc>
          <w:tcPr>
            <w:tcW w:w="1455" w:type="pct"/>
            <w:tcBorders>
              <w:bottom w:val="single" w:sz="4" w:space="0" w:color="auto"/>
            </w:tcBorders>
          </w:tcPr>
          <w:p w14:paraId="1A471509" w14:textId="77777777" w:rsidR="00EE6ED0" w:rsidRDefault="00EE6ED0" w:rsidP="00B25581">
            <w:pPr>
              <w:pStyle w:val="Normal1"/>
              <w:widowControl w:val="0"/>
              <w:spacing w:line="240" w:lineRule="auto"/>
            </w:pPr>
            <w:proofErr w:type="spellStart"/>
            <w:r>
              <w:t>Bitoun</w:t>
            </w:r>
            <w:proofErr w:type="spellEnd"/>
            <w:r w:rsidRPr="348BB446">
              <w:t xml:space="preserve"> </w:t>
            </w:r>
            <w:r w:rsidRPr="00BC7EB1">
              <w:rPr>
                <w:i/>
                <w:iCs/>
              </w:rPr>
              <w:t>et al</w:t>
            </w:r>
            <w:r>
              <w:t>., 2014</w:t>
            </w:r>
          </w:p>
        </w:tc>
      </w:tr>
      <w:tr w:rsidR="00EE6ED0" w14:paraId="0F3F786A" w14:textId="77777777" w:rsidTr="00EE6ED0">
        <w:trPr>
          <w:trHeight w:val="413"/>
        </w:trPr>
        <w:tc>
          <w:tcPr>
            <w:tcW w:w="13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8F442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jc w:val="center"/>
              <w:rPr>
                <w:b/>
                <w:bCs/>
              </w:rPr>
            </w:pPr>
            <w:r w:rsidRPr="00BC7EB1">
              <w:rPr>
                <w:b/>
                <w:bCs/>
              </w:rPr>
              <w:t>Plasmids</w:t>
            </w:r>
          </w:p>
        </w:tc>
        <w:tc>
          <w:tcPr>
            <w:tcW w:w="22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F6650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jc w:val="center"/>
              <w:rPr>
                <w:b/>
                <w:bCs/>
              </w:rPr>
            </w:pPr>
            <w:r w:rsidRPr="00BC7EB1">
              <w:rPr>
                <w:b/>
                <w:bCs/>
              </w:rPr>
              <w:t>Description</w:t>
            </w:r>
          </w:p>
        </w:tc>
        <w:tc>
          <w:tcPr>
            <w:tcW w:w="14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4D8D6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jc w:val="center"/>
              <w:rPr>
                <w:b/>
                <w:bCs/>
              </w:rPr>
            </w:pPr>
            <w:r w:rsidRPr="00BC7EB1">
              <w:rPr>
                <w:b/>
                <w:bCs/>
              </w:rPr>
              <w:t>Source</w:t>
            </w:r>
          </w:p>
        </w:tc>
      </w:tr>
      <w:tr w:rsidR="00EE6ED0" w:rsidRPr="00F261DB" w14:paraId="7F3BBF1F" w14:textId="77777777" w:rsidTr="00EE6ED0">
        <w:trPr>
          <w:trHeight w:val="368"/>
        </w:trPr>
        <w:tc>
          <w:tcPr>
            <w:tcW w:w="1300" w:type="pct"/>
            <w:tcBorders>
              <w:top w:val="single" w:sz="4" w:space="0" w:color="auto"/>
            </w:tcBorders>
            <w:vAlign w:val="center"/>
          </w:tcPr>
          <w:p w14:paraId="10FB38ED" w14:textId="77777777" w:rsidR="00EE6ED0" w:rsidRPr="003A5FE2" w:rsidRDefault="00EE6ED0" w:rsidP="00B25581">
            <w:pPr>
              <w:pStyle w:val="Normal1"/>
              <w:widowControl w:val="0"/>
              <w:spacing w:line="240" w:lineRule="auto"/>
              <w:ind w:left="720"/>
              <w:jc w:val="left"/>
            </w:pPr>
            <w:r w:rsidRPr="003A5FE2">
              <w:t>pYCplac111</w:t>
            </w:r>
          </w:p>
        </w:tc>
        <w:tc>
          <w:tcPr>
            <w:tcW w:w="2245" w:type="pct"/>
            <w:tcBorders>
              <w:top w:val="single" w:sz="4" w:space="0" w:color="auto"/>
            </w:tcBorders>
            <w:vAlign w:val="center"/>
          </w:tcPr>
          <w:p w14:paraId="10C39B57" w14:textId="77777777" w:rsidR="00EE6ED0" w:rsidRPr="00BC7EB1" w:rsidRDefault="00EE6ED0" w:rsidP="00B25581">
            <w:pPr>
              <w:pStyle w:val="Normal1"/>
              <w:widowControl w:val="0"/>
              <w:spacing w:line="240" w:lineRule="auto"/>
              <w:jc w:val="left"/>
              <w:rPr>
                <w:i/>
                <w:iCs/>
              </w:rPr>
            </w:pPr>
            <w:r w:rsidRPr="00BC7EB1">
              <w:rPr>
                <w:i/>
                <w:iCs/>
              </w:rPr>
              <w:t xml:space="preserve">CEN LEU2, </w:t>
            </w:r>
            <w:proofErr w:type="spellStart"/>
            <w:r w:rsidRPr="00197868">
              <w:t>Ap</w:t>
            </w:r>
            <w:r w:rsidRPr="00197868">
              <w:rPr>
                <w:vertAlign w:val="superscript"/>
              </w:rPr>
              <w:t>R</w:t>
            </w:r>
            <w:proofErr w:type="spellEnd"/>
            <w:r w:rsidRPr="348BB446">
              <w:t>,</w:t>
            </w:r>
            <w:r w:rsidRPr="00BC7EB1">
              <w:rPr>
                <w:i/>
                <w:iCs/>
              </w:rPr>
              <w:t xml:space="preserve"> GAL1 </w:t>
            </w:r>
            <w:r>
              <w:t>inducible promoter</w:t>
            </w:r>
            <w:r w:rsidRPr="00BC7EB1">
              <w:rPr>
                <w:i/>
                <w:iCs/>
              </w:rPr>
              <w:t xml:space="preserve"> 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vAlign w:val="center"/>
          </w:tcPr>
          <w:p w14:paraId="3B2B17C5" w14:textId="77777777" w:rsidR="00EE6ED0" w:rsidRPr="00F261DB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>
              <w:t>Geitz</w:t>
            </w:r>
            <w:proofErr w:type="spellEnd"/>
            <w:r>
              <w:t xml:space="preserve"> R.D., 1993</w:t>
            </w:r>
          </w:p>
        </w:tc>
      </w:tr>
      <w:tr w:rsidR="00EE6ED0" w:rsidRPr="00F261DB" w14:paraId="58F2BFBE" w14:textId="77777777" w:rsidTr="00EE6ED0">
        <w:trPr>
          <w:trHeight w:val="343"/>
        </w:trPr>
        <w:tc>
          <w:tcPr>
            <w:tcW w:w="1300" w:type="pct"/>
            <w:vAlign w:val="center"/>
          </w:tcPr>
          <w:p w14:paraId="3220114F" w14:textId="77777777" w:rsidR="00EE6ED0" w:rsidRPr="003A5FE2" w:rsidRDefault="00EE6ED0" w:rsidP="00B25581">
            <w:pPr>
              <w:pStyle w:val="Normal1"/>
              <w:widowControl w:val="0"/>
              <w:spacing w:line="240" w:lineRule="auto"/>
              <w:ind w:left="720"/>
              <w:jc w:val="left"/>
            </w:pPr>
            <w:proofErr w:type="spellStart"/>
            <w:r w:rsidRPr="003A5FE2">
              <w:t>pYCPrrCEc</w:t>
            </w:r>
            <w:proofErr w:type="spellEnd"/>
          </w:p>
        </w:tc>
        <w:tc>
          <w:tcPr>
            <w:tcW w:w="2245" w:type="pct"/>
            <w:vAlign w:val="center"/>
          </w:tcPr>
          <w:p w14:paraId="1344BFB8" w14:textId="77777777" w:rsidR="00EE6ED0" w:rsidRPr="00991561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pYCplac</w:t>
            </w:r>
            <w:proofErr w:type="gramStart"/>
            <w:r>
              <w:t>111::</w:t>
            </w:r>
            <w:proofErr w:type="spellStart"/>
            <w:proofErr w:type="gramEnd"/>
            <w:r w:rsidRPr="00BC7EB1">
              <w:rPr>
                <w:i/>
                <w:iCs/>
              </w:rPr>
              <w:t>prrC</w:t>
            </w:r>
            <w:proofErr w:type="spellEnd"/>
            <w:r>
              <w:t xml:space="preserve"> from </w:t>
            </w:r>
            <w:r w:rsidRPr="00BC7EB1">
              <w:rPr>
                <w:i/>
                <w:iCs/>
              </w:rPr>
              <w:t>E. coli</w:t>
            </w:r>
          </w:p>
        </w:tc>
        <w:tc>
          <w:tcPr>
            <w:tcW w:w="1455" w:type="pct"/>
            <w:vAlign w:val="center"/>
          </w:tcPr>
          <w:p w14:paraId="4F7BBC47" w14:textId="77777777" w:rsidR="00EE6ED0" w:rsidRPr="00F261DB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>
              <w:t>Meineke</w:t>
            </w:r>
            <w:proofErr w:type="spellEnd"/>
            <w:r>
              <w:t xml:space="preserve"> </w:t>
            </w:r>
            <w:r w:rsidRPr="00BC7EB1">
              <w:rPr>
                <w:i/>
                <w:iCs/>
              </w:rPr>
              <w:t>et al</w:t>
            </w:r>
            <w:r>
              <w:t>., 2011</w:t>
            </w:r>
          </w:p>
        </w:tc>
      </w:tr>
      <w:tr w:rsidR="00EE6ED0" w:rsidRPr="00F261DB" w14:paraId="37FEED1F" w14:textId="77777777" w:rsidTr="00EE6ED0">
        <w:trPr>
          <w:trHeight w:val="343"/>
        </w:trPr>
        <w:tc>
          <w:tcPr>
            <w:tcW w:w="1300" w:type="pct"/>
            <w:vAlign w:val="center"/>
          </w:tcPr>
          <w:p w14:paraId="73B2AE97" w14:textId="77777777" w:rsidR="00EE6ED0" w:rsidRPr="00F261DB" w:rsidRDefault="00EE6ED0" w:rsidP="00B25581">
            <w:pPr>
              <w:pStyle w:val="Normal1"/>
              <w:widowControl w:val="0"/>
              <w:spacing w:line="240" w:lineRule="auto"/>
              <w:ind w:left="720"/>
              <w:jc w:val="left"/>
            </w:pPr>
            <w:proofErr w:type="spellStart"/>
            <w:r>
              <w:t>pYCPrrCSm</w:t>
            </w:r>
            <w:proofErr w:type="spellEnd"/>
          </w:p>
        </w:tc>
        <w:tc>
          <w:tcPr>
            <w:tcW w:w="2245" w:type="pct"/>
            <w:vAlign w:val="center"/>
          </w:tcPr>
          <w:p w14:paraId="28E0DD81" w14:textId="77777777" w:rsidR="00EE6ED0" w:rsidRPr="00F261DB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pYCplac</w:t>
            </w:r>
            <w:proofErr w:type="gramStart"/>
            <w:r>
              <w:t>111::</w:t>
            </w:r>
            <w:proofErr w:type="spellStart"/>
            <w:proofErr w:type="gramEnd"/>
            <w:r w:rsidRPr="00BC7EB1">
              <w:rPr>
                <w:i/>
                <w:iCs/>
              </w:rPr>
              <w:t>prrC</w:t>
            </w:r>
            <w:proofErr w:type="spellEnd"/>
            <w:r>
              <w:t xml:space="preserve"> from </w:t>
            </w:r>
            <w:r w:rsidRPr="00BC7EB1">
              <w:rPr>
                <w:i/>
                <w:iCs/>
              </w:rPr>
              <w:t xml:space="preserve">S. </w:t>
            </w:r>
            <w:proofErr w:type="spellStart"/>
            <w:r w:rsidRPr="00BC7EB1">
              <w:rPr>
                <w:i/>
                <w:iCs/>
              </w:rPr>
              <w:t>mutans</w:t>
            </w:r>
            <w:proofErr w:type="spellEnd"/>
          </w:p>
        </w:tc>
        <w:tc>
          <w:tcPr>
            <w:tcW w:w="1455" w:type="pct"/>
            <w:vAlign w:val="center"/>
          </w:tcPr>
          <w:p w14:paraId="559E6113" w14:textId="77777777" w:rsidR="00EE6ED0" w:rsidRPr="00F261DB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>
              <w:t>Meineke</w:t>
            </w:r>
            <w:proofErr w:type="spellEnd"/>
            <w:r>
              <w:t xml:space="preserve"> </w:t>
            </w:r>
            <w:r w:rsidRPr="00BC7EB1">
              <w:rPr>
                <w:i/>
                <w:iCs/>
              </w:rPr>
              <w:t>et al</w:t>
            </w:r>
            <w:r>
              <w:t>., 2011</w:t>
            </w:r>
          </w:p>
        </w:tc>
      </w:tr>
      <w:tr w:rsidR="00EE6ED0" w:rsidRPr="00F261DB" w14:paraId="28AE08E7" w14:textId="77777777" w:rsidTr="00EE6ED0">
        <w:trPr>
          <w:trHeight w:val="343"/>
        </w:trPr>
        <w:tc>
          <w:tcPr>
            <w:tcW w:w="1300" w:type="pct"/>
            <w:vAlign w:val="center"/>
          </w:tcPr>
          <w:p w14:paraId="49DB8239" w14:textId="77777777" w:rsidR="00EE6ED0" w:rsidRPr="00F261DB" w:rsidRDefault="00EE6ED0" w:rsidP="00B25581">
            <w:pPr>
              <w:pStyle w:val="Normal1"/>
              <w:widowControl w:val="0"/>
              <w:spacing w:line="240" w:lineRule="auto"/>
              <w:ind w:left="720"/>
              <w:jc w:val="left"/>
            </w:pPr>
            <w:proofErr w:type="spellStart"/>
            <w:r>
              <w:t>pYCPrrCEc</w:t>
            </w:r>
            <w:proofErr w:type="spellEnd"/>
            <w:r>
              <w:t xml:space="preserve"> K46A</w:t>
            </w:r>
          </w:p>
        </w:tc>
        <w:tc>
          <w:tcPr>
            <w:tcW w:w="2245" w:type="pct"/>
            <w:vAlign w:val="center"/>
          </w:tcPr>
          <w:p w14:paraId="051F94E2" w14:textId="77777777" w:rsidR="00EE6ED0" w:rsidRPr="00F261DB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>
              <w:t>pYCplac</w:t>
            </w:r>
            <w:proofErr w:type="gramStart"/>
            <w:r>
              <w:t>111::</w:t>
            </w:r>
            <w:proofErr w:type="spellStart"/>
            <w:proofErr w:type="gramEnd"/>
            <w:r w:rsidRPr="00BC7EB1">
              <w:rPr>
                <w:i/>
                <w:iCs/>
              </w:rPr>
              <w:t>prrC</w:t>
            </w:r>
            <w:proofErr w:type="spellEnd"/>
            <w:r w:rsidRPr="00BC7EB1">
              <w:rPr>
                <w:i/>
                <w:iCs/>
              </w:rPr>
              <w:t xml:space="preserve"> </w:t>
            </w:r>
            <w:r>
              <w:t xml:space="preserve">K46A from </w:t>
            </w:r>
            <w:r w:rsidRPr="00BC7EB1">
              <w:rPr>
                <w:i/>
                <w:iCs/>
              </w:rPr>
              <w:t>E. coli</w:t>
            </w:r>
          </w:p>
        </w:tc>
        <w:tc>
          <w:tcPr>
            <w:tcW w:w="1455" w:type="pct"/>
            <w:vAlign w:val="center"/>
          </w:tcPr>
          <w:p w14:paraId="279F6337" w14:textId="77777777" w:rsidR="00EE6ED0" w:rsidRPr="00F261DB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>
              <w:t>Meineke</w:t>
            </w:r>
            <w:proofErr w:type="spellEnd"/>
            <w:r>
              <w:t xml:space="preserve"> </w:t>
            </w:r>
            <w:r w:rsidRPr="00BC7EB1">
              <w:rPr>
                <w:i/>
                <w:iCs/>
              </w:rPr>
              <w:t>et al</w:t>
            </w:r>
            <w:r>
              <w:t>., 2011</w:t>
            </w:r>
          </w:p>
        </w:tc>
      </w:tr>
      <w:tr w:rsidR="00EE6ED0" w:rsidRPr="00F261DB" w14:paraId="46026FFE" w14:textId="77777777" w:rsidTr="00EE6ED0">
        <w:trPr>
          <w:trHeight w:val="343"/>
        </w:trPr>
        <w:tc>
          <w:tcPr>
            <w:tcW w:w="1300" w:type="pct"/>
            <w:tcBorders>
              <w:bottom w:val="single" w:sz="4" w:space="0" w:color="auto"/>
            </w:tcBorders>
            <w:vAlign w:val="center"/>
          </w:tcPr>
          <w:p w14:paraId="37984A2E" w14:textId="77777777" w:rsidR="00EE6ED0" w:rsidRPr="00F261DB" w:rsidRDefault="00EE6ED0" w:rsidP="00B25581">
            <w:pPr>
              <w:pStyle w:val="Normal1"/>
              <w:widowControl w:val="0"/>
              <w:spacing w:line="240" w:lineRule="auto"/>
              <w:ind w:left="720"/>
              <w:jc w:val="left"/>
            </w:pPr>
            <w:r>
              <w:t>pRS415</w:t>
            </w:r>
          </w:p>
        </w:tc>
        <w:tc>
          <w:tcPr>
            <w:tcW w:w="2245" w:type="pct"/>
            <w:tcBorders>
              <w:bottom w:val="single" w:sz="4" w:space="0" w:color="auto"/>
            </w:tcBorders>
            <w:vAlign w:val="center"/>
          </w:tcPr>
          <w:p w14:paraId="68628C64" w14:textId="77777777" w:rsidR="00EE6ED0" w:rsidRPr="00F261DB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BC7EB1">
              <w:rPr>
                <w:i/>
                <w:iCs/>
              </w:rPr>
              <w:t xml:space="preserve">CEN LEU2, </w:t>
            </w:r>
            <w:proofErr w:type="spellStart"/>
            <w:r w:rsidRPr="00197868">
              <w:t>Ap</w:t>
            </w:r>
            <w:r w:rsidRPr="00197868">
              <w:rPr>
                <w:vertAlign w:val="superscript"/>
              </w:rPr>
              <w:t>R</w:t>
            </w:r>
            <w:proofErr w:type="spellEnd"/>
            <w:r w:rsidRPr="348BB446">
              <w:t>,</w:t>
            </w:r>
            <w:r w:rsidRPr="00BC7EB1">
              <w:rPr>
                <w:i/>
                <w:iCs/>
              </w:rPr>
              <w:t xml:space="preserve"> GAL1 </w:t>
            </w:r>
            <w:r>
              <w:t>inducible promoter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vAlign w:val="center"/>
          </w:tcPr>
          <w:p w14:paraId="27B0D5AF" w14:textId="77777777" w:rsidR="00EE6ED0" w:rsidRPr="00F261DB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r>
              <w:t xml:space="preserve">Christianson </w:t>
            </w:r>
            <w:r w:rsidRPr="00CF4E95">
              <w:rPr>
                <w:i/>
              </w:rPr>
              <w:t>et al</w:t>
            </w:r>
            <w:r>
              <w:t>., 1992</w:t>
            </w:r>
          </w:p>
        </w:tc>
      </w:tr>
    </w:tbl>
    <w:p w14:paraId="668F3FCF" w14:textId="77777777" w:rsidR="00EE6ED0" w:rsidRDefault="00EE6ED0" w:rsidP="00EE6ED0">
      <w:pPr>
        <w:pStyle w:val="Normal1"/>
        <w:widowControl w:val="0"/>
      </w:pPr>
    </w:p>
    <w:p w14:paraId="208FCE8E" w14:textId="77777777" w:rsidR="00EE6ED0" w:rsidRDefault="00EE6ED0" w:rsidP="00EE6ED0">
      <w:pPr>
        <w:pStyle w:val="Normal1"/>
        <w:widowControl w:val="0"/>
      </w:pPr>
    </w:p>
    <w:p w14:paraId="47F3D5B5" w14:textId="77777777" w:rsidR="00EE6ED0" w:rsidRDefault="00EE6ED0" w:rsidP="00EE6ED0">
      <w:pPr>
        <w:pStyle w:val="Normal1"/>
        <w:widowControl w:val="0"/>
      </w:pPr>
    </w:p>
    <w:p w14:paraId="705A5C77" w14:textId="77777777" w:rsidR="00EE6ED0" w:rsidRDefault="00EE6ED0" w:rsidP="00EE6ED0">
      <w:pPr>
        <w:pStyle w:val="Normal1"/>
        <w:widowControl w:val="0"/>
      </w:pPr>
    </w:p>
    <w:p w14:paraId="559A27A8" w14:textId="77777777" w:rsidR="00EE6ED0" w:rsidRDefault="00EE6ED0" w:rsidP="00EE6ED0">
      <w:pPr>
        <w:pStyle w:val="Normal1"/>
        <w:widowControl w:val="0"/>
      </w:pPr>
    </w:p>
    <w:p w14:paraId="15F03D90" w14:textId="77777777" w:rsidR="00EE6ED0" w:rsidRDefault="00EE6ED0" w:rsidP="00EE6ED0">
      <w:pPr>
        <w:pStyle w:val="Normal1"/>
        <w:widowControl w:val="0"/>
      </w:pPr>
    </w:p>
    <w:p w14:paraId="3C767582" w14:textId="77777777" w:rsidR="00EE6ED0" w:rsidRPr="00BC7EB1" w:rsidRDefault="00EE6ED0" w:rsidP="00EE6ED0">
      <w:pPr>
        <w:pStyle w:val="Normal1"/>
        <w:widowControl w:val="0"/>
        <w:rPr>
          <w:b/>
          <w:bCs/>
        </w:rPr>
      </w:pPr>
      <w:r>
        <w:rPr>
          <w:b/>
          <w:bCs/>
        </w:rPr>
        <w:br w:type="column"/>
      </w:r>
      <w:r w:rsidRPr="00BC7EB1">
        <w:rPr>
          <w:b/>
          <w:bCs/>
        </w:rPr>
        <w:t>Table S</w:t>
      </w:r>
      <w:r>
        <w:rPr>
          <w:b/>
          <w:bCs/>
        </w:rPr>
        <w:t>4</w:t>
      </w:r>
      <w:r w:rsidRPr="00BC7EB1">
        <w:rPr>
          <w:b/>
          <w:bCs/>
        </w:rPr>
        <w:t>. List of primers used for qPCR.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2250"/>
        <w:gridCol w:w="4680"/>
      </w:tblGrid>
      <w:tr w:rsidR="00EE6ED0" w:rsidRPr="00164ABE" w14:paraId="4AE0FC52" w14:textId="77777777" w:rsidTr="00B25581">
        <w:trPr>
          <w:trHeight w:val="359"/>
        </w:trPr>
        <w:tc>
          <w:tcPr>
            <w:tcW w:w="22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6DEE9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contextualSpacing/>
              <w:jc w:val="center"/>
            </w:pPr>
            <w:r w:rsidRPr="00164ABE">
              <w:t>Primer Name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24C95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contextualSpacing/>
              <w:jc w:val="center"/>
            </w:pPr>
            <w:r w:rsidRPr="00164ABE">
              <w:t>Sequence</w:t>
            </w:r>
          </w:p>
        </w:tc>
      </w:tr>
      <w:tr w:rsidR="00EE6ED0" w:rsidRPr="00164ABE" w14:paraId="185BDF99" w14:textId="77777777" w:rsidTr="00B25581">
        <w:trPr>
          <w:trHeight w:val="377"/>
        </w:trPr>
        <w:tc>
          <w:tcPr>
            <w:tcW w:w="2256" w:type="dxa"/>
            <w:gridSpan w:val="2"/>
            <w:tcBorders>
              <w:top w:val="single" w:sz="4" w:space="0" w:color="auto"/>
            </w:tcBorders>
            <w:vAlign w:val="center"/>
          </w:tcPr>
          <w:p w14:paraId="343CA9EF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prrC</w:t>
            </w:r>
            <w:proofErr w:type="spellEnd"/>
            <w:r w:rsidRPr="00BC7EB1">
              <w:rPr>
                <w:i/>
                <w:iCs/>
              </w:rPr>
              <w:t xml:space="preserve"> </w:t>
            </w:r>
            <w:r w:rsidRPr="00164ABE">
              <w:t>Forward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vAlign w:val="center"/>
          </w:tcPr>
          <w:p w14:paraId="16500EFE" w14:textId="77777777" w:rsidR="00EE6ED0" w:rsidRPr="00164ABE" w:rsidRDefault="00EE6ED0" w:rsidP="00B25581">
            <w:pPr>
              <w:rPr>
                <w:rFonts w:eastAsia="Times New Roman"/>
              </w:rPr>
            </w:pPr>
            <w:r w:rsidRPr="00BC7EB1">
              <w:rPr>
                <w:rFonts w:eastAsia="Times New Roman"/>
              </w:rPr>
              <w:t>5ʹ-</w:t>
            </w:r>
            <w:r w:rsidRPr="003A5FE2">
              <w:rPr>
                <w:rFonts w:eastAsia="Times New Roman"/>
                <w:color w:val="000000"/>
              </w:rPr>
              <w:t xml:space="preserve"> TCGAGGCAGAATTCAATGCTG</w:t>
            </w:r>
            <w:r w:rsidRPr="00BC7EB1">
              <w:rPr>
                <w:rFonts w:eastAsia="Times New Roman"/>
              </w:rPr>
              <w:t>-3ʹ</w:t>
            </w:r>
          </w:p>
        </w:tc>
      </w:tr>
      <w:tr w:rsidR="00EE6ED0" w:rsidRPr="00164ABE" w14:paraId="0C96EC2B" w14:textId="77777777" w:rsidTr="00B25581">
        <w:trPr>
          <w:gridBefore w:val="1"/>
          <w:wBefore w:w="6" w:type="dxa"/>
          <w:trHeight w:val="377"/>
        </w:trPr>
        <w:tc>
          <w:tcPr>
            <w:tcW w:w="2250" w:type="dxa"/>
            <w:vAlign w:val="center"/>
          </w:tcPr>
          <w:p w14:paraId="179DA256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prrC</w:t>
            </w:r>
            <w:proofErr w:type="spellEnd"/>
            <w:r w:rsidRPr="00BC7EB1">
              <w:rPr>
                <w:i/>
                <w:iCs/>
              </w:rPr>
              <w:t xml:space="preserve"> </w:t>
            </w:r>
            <w:r w:rsidRPr="00164ABE">
              <w:t>Reverse</w:t>
            </w:r>
          </w:p>
        </w:tc>
        <w:tc>
          <w:tcPr>
            <w:tcW w:w="4680" w:type="dxa"/>
            <w:vAlign w:val="center"/>
          </w:tcPr>
          <w:p w14:paraId="15698819" w14:textId="77777777" w:rsidR="00EE6ED0" w:rsidRPr="00BC7EB1" w:rsidRDefault="00EE6ED0" w:rsidP="00B25581">
            <w:pPr>
              <w:rPr>
                <w:rFonts w:eastAsia="Times New Roman"/>
              </w:rPr>
            </w:pPr>
            <w:r w:rsidRPr="00BC7EB1">
              <w:rPr>
                <w:rFonts w:eastAsia="Times New Roman"/>
              </w:rPr>
              <w:t>5ʹ-</w:t>
            </w:r>
            <w:r w:rsidRPr="003A5FE2">
              <w:rPr>
                <w:rFonts w:eastAsia="Times New Roman"/>
                <w:color w:val="000000"/>
              </w:rPr>
              <w:t xml:space="preserve"> AAATTGCTCTCTTCCCCTCTCG</w:t>
            </w:r>
            <w:r w:rsidRPr="00BC7EB1">
              <w:rPr>
                <w:rFonts w:eastAsia="Times New Roman"/>
              </w:rPr>
              <w:t>-3ʹ</w:t>
            </w:r>
          </w:p>
        </w:tc>
      </w:tr>
      <w:tr w:rsidR="00EE6ED0" w:rsidRPr="00164ABE" w14:paraId="4EC9D80B" w14:textId="77777777" w:rsidTr="00B25581">
        <w:trPr>
          <w:gridBefore w:val="1"/>
          <w:wBefore w:w="6" w:type="dxa"/>
          <w:trHeight w:val="377"/>
        </w:trPr>
        <w:tc>
          <w:tcPr>
            <w:tcW w:w="2250" w:type="dxa"/>
            <w:vAlign w:val="center"/>
          </w:tcPr>
          <w:p w14:paraId="14EEF33C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tsaC</w:t>
            </w:r>
            <w:proofErr w:type="spellEnd"/>
            <w:r w:rsidRPr="00164ABE">
              <w:t xml:space="preserve"> Forward</w:t>
            </w:r>
          </w:p>
        </w:tc>
        <w:tc>
          <w:tcPr>
            <w:tcW w:w="4680" w:type="dxa"/>
            <w:vAlign w:val="center"/>
          </w:tcPr>
          <w:p w14:paraId="2DF5EE75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164ABE">
              <w:t>5ʹ-</w:t>
            </w:r>
            <w:r w:rsidRPr="00164ABE">
              <w:rPr>
                <w:color w:val="212121"/>
                <w:shd w:val="clear" w:color="auto" w:fill="FFFFFF"/>
              </w:rPr>
              <w:t xml:space="preserve"> ACGAAAAAGTGCCAGCTTGG</w:t>
            </w:r>
            <w:r w:rsidRPr="00164ABE">
              <w:t xml:space="preserve"> -3ʹ</w:t>
            </w:r>
          </w:p>
        </w:tc>
      </w:tr>
      <w:tr w:rsidR="00EE6ED0" w:rsidRPr="00164ABE" w14:paraId="7479F481" w14:textId="77777777" w:rsidTr="00B25581">
        <w:trPr>
          <w:gridBefore w:val="1"/>
          <w:wBefore w:w="6" w:type="dxa"/>
          <w:trHeight w:val="377"/>
        </w:trPr>
        <w:tc>
          <w:tcPr>
            <w:tcW w:w="2250" w:type="dxa"/>
            <w:vAlign w:val="center"/>
          </w:tcPr>
          <w:p w14:paraId="3071FA29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tsaC</w:t>
            </w:r>
            <w:proofErr w:type="spellEnd"/>
            <w:r w:rsidRPr="00164ABE">
              <w:t xml:space="preserve"> Reverse</w:t>
            </w:r>
          </w:p>
        </w:tc>
        <w:tc>
          <w:tcPr>
            <w:tcW w:w="4680" w:type="dxa"/>
            <w:vAlign w:val="center"/>
          </w:tcPr>
          <w:p w14:paraId="1F96BA68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164ABE">
              <w:t>5ʹ-</w:t>
            </w:r>
            <w:r w:rsidRPr="00164ABE">
              <w:rPr>
                <w:color w:val="212121"/>
                <w:shd w:val="clear" w:color="auto" w:fill="FFFFFF"/>
              </w:rPr>
              <w:t xml:space="preserve"> AACCAAACCACTTGCCTGTC</w:t>
            </w:r>
            <w:r w:rsidRPr="00164ABE">
              <w:t xml:space="preserve"> -3ʹ</w:t>
            </w:r>
          </w:p>
        </w:tc>
      </w:tr>
      <w:tr w:rsidR="00EE6ED0" w:rsidRPr="00164ABE" w14:paraId="76B88817" w14:textId="77777777" w:rsidTr="00B25581">
        <w:trPr>
          <w:gridBefore w:val="1"/>
          <w:wBefore w:w="6" w:type="dxa"/>
          <w:trHeight w:val="377"/>
        </w:trPr>
        <w:tc>
          <w:tcPr>
            <w:tcW w:w="2250" w:type="dxa"/>
            <w:vAlign w:val="center"/>
          </w:tcPr>
          <w:p w14:paraId="05A5F912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tsaB</w:t>
            </w:r>
            <w:proofErr w:type="spellEnd"/>
            <w:r w:rsidRPr="00164ABE">
              <w:t xml:space="preserve"> Forward</w:t>
            </w:r>
          </w:p>
        </w:tc>
        <w:tc>
          <w:tcPr>
            <w:tcW w:w="4680" w:type="dxa"/>
            <w:vAlign w:val="center"/>
          </w:tcPr>
          <w:p w14:paraId="4B50D2EC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164ABE">
              <w:t>5ʹ- ATTTGGTTGGCGTGTCTAGC -3ʹ</w:t>
            </w:r>
          </w:p>
        </w:tc>
      </w:tr>
      <w:tr w:rsidR="00EE6ED0" w:rsidRPr="00164ABE" w14:paraId="1C1DBCFC" w14:textId="77777777" w:rsidTr="00B25581">
        <w:trPr>
          <w:gridBefore w:val="1"/>
          <w:wBefore w:w="6" w:type="dxa"/>
          <w:trHeight w:val="377"/>
        </w:trPr>
        <w:tc>
          <w:tcPr>
            <w:tcW w:w="2250" w:type="dxa"/>
            <w:vAlign w:val="center"/>
          </w:tcPr>
          <w:p w14:paraId="2049CAD3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tsaB</w:t>
            </w:r>
            <w:proofErr w:type="spellEnd"/>
            <w:r w:rsidRPr="00164ABE">
              <w:t xml:space="preserve"> Reverse</w:t>
            </w:r>
          </w:p>
        </w:tc>
        <w:tc>
          <w:tcPr>
            <w:tcW w:w="4680" w:type="dxa"/>
            <w:vAlign w:val="center"/>
          </w:tcPr>
          <w:p w14:paraId="49F6CCDB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164ABE">
              <w:t>5ʹ- TTCGCTGCTCTGCCATTTTC -3ʹ</w:t>
            </w:r>
          </w:p>
        </w:tc>
      </w:tr>
      <w:tr w:rsidR="00EE6ED0" w:rsidRPr="00164ABE" w14:paraId="7D2C4468" w14:textId="77777777" w:rsidTr="00B25581">
        <w:trPr>
          <w:gridBefore w:val="1"/>
          <w:wBefore w:w="6" w:type="dxa"/>
          <w:trHeight w:val="377"/>
        </w:trPr>
        <w:tc>
          <w:tcPr>
            <w:tcW w:w="2250" w:type="dxa"/>
            <w:vAlign w:val="center"/>
          </w:tcPr>
          <w:p w14:paraId="3BE7D7B4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tsaD</w:t>
            </w:r>
            <w:proofErr w:type="spellEnd"/>
            <w:r w:rsidRPr="00164ABE">
              <w:t xml:space="preserve"> Forward</w:t>
            </w:r>
          </w:p>
        </w:tc>
        <w:tc>
          <w:tcPr>
            <w:tcW w:w="4680" w:type="dxa"/>
            <w:vAlign w:val="center"/>
          </w:tcPr>
          <w:p w14:paraId="484AEB28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164ABE">
              <w:t>5ʹ- TCTTGTTGGAGCCCTTTTGG -3ʹ</w:t>
            </w:r>
          </w:p>
        </w:tc>
      </w:tr>
      <w:tr w:rsidR="00EE6ED0" w:rsidRPr="00164ABE" w14:paraId="28780BBD" w14:textId="77777777" w:rsidTr="00B25581">
        <w:trPr>
          <w:gridBefore w:val="1"/>
          <w:wBefore w:w="6" w:type="dxa"/>
          <w:trHeight w:val="377"/>
        </w:trPr>
        <w:tc>
          <w:tcPr>
            <w:tcW w:w="2250" w:type="dxa"/>
            <w:vAlign w:val="center"/>
          </w:tcPr>
          <w:p w14:paraId="264932AF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tsaD</w:t>
            </w:r>
            <w:proofErr w:type="spellEnd"/>
            <w:r w:rsidRPr="00164ABE">
              <w:t xml:space="preserve"> Reverse</w:t>
            </w:r>
          </w:p>
        </w:tc>
        <w:tc>
          <w:tcPr>
            <w:tcW w:w="4680" w:type="dxa"/>
            <w:vAlign w:val="center"/>
          </w:tcPr>
          <w:p w14:paraId="612A2270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164ABE">
              <w:t xml:space="preserve">5ʹ- </w:t>
            </w:r>
            <w:r w:rsidRPr="00164ABE">
              <w:rPr>
                <w:rStyle w:val="ffline"/>
              </w:rPr>
              <w:t>ATCGGCAATGCTTTGTGCTG</w:t>
            </w:r>
            <w:r w:rsidRPr="00164ABE">
              <w:t xml:space="preserve"> -3ʹ</w:t>
            </w:r>
          </w:p>
        </w:tc>
      </w:tr>
      <w:tr w:rsidR="00EE6ED0" w:rsidRPr="00164ABE" w14:paraId="72973B65" w14:textId="77777777" w:rsidTr="00B25581">
        <w:trPr>
          <w:gridBefore w:val="1"/>
          <w:wBefore w:w="6" w:type="dxa"/>
          <w:trHeight w:val="377"/>
        </w:trPr>
        <w:tc>
          <w:tcPr>
            <w:tcW w:w="2250" w:type="dxa"/>
            <w:vAlign w:val="center"/>
          </w:tcPr>
          <w:p w14:paraId="20671E77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tsaE</w:t>
            </w:r>
            <w:proofErr w:type="spellEnd"/>
            <w:r w:rsidRPr="00164ABE">
              <w:t xml:space="preserve"> Forward</w:t>
            </w:r>
          </w:p>
        </w:tc>
        <w:tc>
          <w:tcPr>
            <w:tcW w:w="4680" w:type="dxa"/>
            <w:vAlign w:val="center"/>
          </w:tcPr>
          <w:p w14:paraId="2F0875AD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164ABE">
              <w:t>5ʹ- AACAGTGATTGAGTGGGGAGAG -3ʹ</w:t>
            </w:r>
          </w:p>
        </w:tc>
      </w:tr>
      <w:tr w:rsidR="00EE6ED0" w:rsidRPr="00164ABE" w14:paraId="7C558086" w14:textId="77777777" w:rsidTr="00B25581">
        <w:trPr>
          <w:gridBefore w:val="1"/>
          <w:wBefore w:w="6" w:type="dxa"/>
          <w:trHeight w:val="377"/>
        </w:trPr>
        <w:tc>
          <w:tcPr>
            <w:tcW w:w="2250" w:type="dxa"/>
            <w:vAlign w:val="center"/>
          </w:tcPr>
          <w:p w14:paraId="2ECE91D2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tsaE</w:t>
            </w:r>
            <w:proofErr w:type="spellEnd"/>
            <w:r w:rsidRPr="00164ABE">
              <w:t xml:space="preserve"> Reverse</w:t>
            </w:r>
          </w:p>
        </w:tc>
        <w:tc>
          <w:tcPr>
            <w:tcW w:w="4680" w:type="dxa"/>
            <w:vAlign w:val="center"/>
          </w:tcPr>
          <w:p w14:paraId="45BCF024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164ABE">
              <w:t>5ʹ- TCATGCTCAAGTTCCGCAAC -3ʹ</w:t>
            </w:r>
          </w:p>
        </w:tc>
      </w:tr>
      <w:tr w:rsidR="00EE6ED0" w:rsidRPr="00164ABE" w14:paraId="79417DC8" w14:textId="77777777" w:rsidTr="00B25581">
        <w:trPr>
          <w:gridBefore w:val="1"/>
          <w:wBefore w:w="6" w:type="dxa"/>
          <w:trHeight w:val="377"/>
        </w:trPr>
        <w:tc>
          <w:tcPr>
            <w:tcW w:w="2250" w:type="dxa"/>
            <w:vAlign w:val="center"/>
          </w:tcPr>
          <w:p w14:paraId="773080A6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gyrB</w:t>
            </w:r>
            <w:proofErr w:type="spellEnd"/>
            <w:r w:rsidRPr="00164ABE">
              <w:t xml:space="preserve"> Forward</w:t>
            </w:r>
          </w:p>
        </w:tc>
        <w:tc>
          <w:tcPr>
            <w:tcW w:w="4680" w:type="dxa"/>
            <w:vAlign w:val="center"/>
          </w:tcPr>
          <w:p w14:paraId="1AC456C5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164ABE">
              <w:t>5ʹ- ACGTTCAAAACCGACCGTTC -3ʹ</w:t>
            </w:r>
          </w:p>
        </w:tc>
      </w:tr>
      <w:tr w:rsidR="00EE6ED0" w:rsidRPr="00164ABE" w14:paraId="245A5911" w14:textId="77777777" w:rsidTr="00B25581">
        <w:trPr>
          <w:gridBefore w:val="1"/>
          <w:wBefore w:w="6" w:type="dxa"/>
          <w:trHeight w:val="377"/>
        </w:trPr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60836707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  <w:proofErr w:type="spellStart"/>
            <w:r w:rsidRPr="00BC7EB1">
              <w:rPr>
                <w:i/>
                <w:iCs/>
              </w:rPr>
              <w:t>gyrB</w:t>
            </w:r>
            <w:proofErr w:type="spellEnd"/>
            <w:r w:rsidRPr="00164ABE">
              <w:t xml:space="preserve"> Reverse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2C145DAC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left"/>
            </w:pPr>
            <w:r w:rsidRPr="00164ABE">
              <w:t>5ʹ- ATGAAACGCGTGCCATCAAG -3ʹ</w:t>
            </w:r>
          </w:p>
        </w:tc>
      </w:tr>
      <w:tr w:rsidR="00EE6ED0" w:rsidRPr="00164ABE" w14:paraId="15F32639" w14:textId="77777777" w:rsidTr="00B25581">
        <w:trPr>
          <w:trHeight w:val="404"/>
        </w:trPr>
        <w:tc>
          <w:tcPr>
            <w:tcW w:w="2256" w:type="dxa"/>
            <w:gridSpan w:val="2"/>
            <w:tcBorders>
              <w:top w:val="single" w:sz="4" w:space="0" w:color="auto"/>
            </w:tcBorders>
            <w:vAlign w:val="center"/>
          </w:tcPr>
          <w:p w14:paraId="3917A2E3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center"/>
            </w:pPr>
          </w:p>
        </w:tc>
        <w:tc>
          <w:tcPr>
            <w:tcW w:w="4680" w:type="dxa"/>
            <w:tcBorders>
              <w:top w:val="single" w:sz="4" w:space="0" w:color="auto"/>
            </w:tcBorders>
            <w:vAlign w:val="center"/>
          </w:tcPr>
          <w:p w14:paraId="5AD0C3C4" w14:textId="77777777" w:rsidR="00EE6ED0" w:rsidRPr="00164ABE" w:rsidRDefault="00EE6ED0" w:rsidP="00B25581">
            <w:pPr>
              <w:pStyle w:val="Normal1"/>
              <w:widowControl w:val="0"/>
              <w:spacing w:line="240" w:lineRule="auto"/>
              <w:jc w:val="left"/>
            </w:pPr>
          </w:p>
        </w:tc>
      </w:tr>
    </w:tbl>
    <w:p w14:paraId="2C0E2164" w14:textId="77777777" w:rsidR="00EE6ED0" w:rsidRDefault="00EE6ED0" w:rsidP="00EE6ED0">
      <w:pPr>
        <w:widowControl w:val="0"/>
        <w:autoSpaceDE w:val="0"/>
        <w:autoSpaceDN w:val="0"/>
        <w:adjustRightInd w:val="0"/>
        <w:spacing w:after="140" w:line="288" w:lineRule="auto"/>
        <w:jc w:val="both"/>
        <w:rPr>
          <w:rFonts w:eastAsia="Times New Roman"/>
          <w:b/>
          <w:bCs/>
        </w:rPr>
      </w:pPr>
    </w:p>
    <w:p w14:paraId="3523B426" w14:textId="77777777" w:rsidR="00C56CB4" w:rsidRDefault="00EE6ED0"/>
    <w:sectPr w:rsidR="00C56CB4" w:rsidSect="00E97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iti SC">
    <w:charset w:val="86"/>
    <w:family w:val="auto"/>
    <w:pitch w:val="variable"/>
    <w:sig w:usb0="8000002F" w:usb1="080E004A" w:usb2="00000010" w:usb3="00000000" w:csb0="003E0000" w:csb1="00000000"/>
  </w:font>
  <w:font w:name="TimesNewRomanPS,Times New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ED0"/>
    <w:rsid w:val="00B06220"/>
    <w:rsid w:val="00D44B98"/>
    <w:rsid w:val="00E97AB0"/>
    <w:rsid w:val="00EE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40C0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6ED0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6BodyText">
    <w:name w:val="006 Body Text"/>
    <w:basedOn w:val="Normal"/>
    <w:qFormat/>
    <w:rsid w:val="00D44B98"/>
    <w:pPr>
      <w:spacing w:line="480" w:lineRule="auto"/>
      <w:jc w:val="both"/>
    </w:pPr>
    <w:rPr>
      <w:rFonts w:eastAsia="Calibri"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EE6ED0"/>
    <w:rPr>
      <w:color w:val="0563C1" w:themeColor="hyperlink"/>
      <w:u w:val="single"/>
    </w:rPr>
  </w:style>
  <w:style w:type="paragraph" w:customStyle="1" w:styleId="Normal1">
    <w:name w:val="Normal1"/>
    <w:rsid w:val="00EE6ED0"/>
    <w:pPr>
      <w:spacing w:line="480" w:lineRule="auto"/>
      <w:jc w:val="both"/>
    </w:pPr>
    <w:rPr>
      <w:rFonts w:ascii="Times New Roman" w:eastAsia="Times New Roman" w:hAnsi="Times New Roman" w:cs="Times New Roman"/>
      <w:color w:val="000000"/>
      <w:lang w:val="en-GB"/>
    </w:rPr>
  </w:style>
  <w:style w:type="table" w:styleId="TableGrid">
    <w:name w:val="Table Grid"/>
    <w:basedOn w:val="TableNormal"/>
    <w:uiPriority w:val="39"/>
    <w:rsid w:val="00EE6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line">
    <w:name w:val="ff_line"/>
    <w:basedOn w:val="DefaultParagraphFont"/>
    <w:rsid w:val="00EE6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patricbrc.org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493</Words>
  <Characters>2814</Characters>
  <Application>Microsoft Macintosh Word</Application>
  <DocSecurity>0</DocSecurity>
  <Lines>23</Lines>
  <Paragraphs>6</Paragraphs>
  <ScaleCrop>false</ScaleCrop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Marie Bacusmo</dc:creator>
  <cp:keywords/>
  <dc:description/>
  <cp:lastModifiedBy>Jo Marie Bacusmo</cp:lastModifiedBy>
  <cp:revision>1</cp:revision>
  <dcterms:created xsi:type="dcterms:W3CDTF">2017-05-19T01:10:00Z</dcterms:created>
  <dcterms:modified xsi:type="dcterms:W3CDTF">2017-05-19T01:15:00Z</dcterms:modified>
</cp:coreProperties>
</file>