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C44" w:rsidRDefault="007B0C44" w:rsidP="009F29C8">
      <w:pPr>
        <w:spacing w:line="480" w:lineRule="auto"/>
        <w:jc w:val="center"/>
        <w:rPr>
          <w:rFonts w:ascii="Times New Roman" w:hAnsi="Times New Roman" w:cs="Times New Roman"/>
          <w:b/>
          <w:sz w:val="28"/>
          <w:szCs w:val="24"/>
          <w:lang w:val="en-US"/>
        </w:rPr>
      </w:pPr>
      <w:r>
        <w:rPr>
          <w:rFonts w:ascii="Times New Roman" w:hAnsi="Times New Roman" w:cs="Times New Roman"/>
          <w:b/>
          <w:sz w:val="28"/>
          <w:szCs w:val="24"/>
          <w:lang w:val="en-US"/>
        </w:rPr>
        <w:t>Trends in the proportion of married women of reproductive age in Spain, 1887-1991</w:t>
      </w:r>
    </w:p>
    <w:p w:rsidR="00CD594A" w:rsidRPr="0010420C" w:rsidRDefault="00CD594A" w:rsidP="009F29C8">
      <w:pPr>
        <w:spacing w:line="480" w:lineRule="auto"/>
        <w:jc w:val="center"/>
        <w:rPr>
          <w:rFonts w:ascii="Times New Roman" w:hAnsi="Times New Roman" w:cs="Times New Roman"/>
          <w:color w:val="FF0000"/>
          <w:sz w:val="24"/>
          <w:szCs w:val="24"/>
          <w:lang w:val="en-US"/>
        </w:rPr>
      </w:pPr>
      <w:r w:rsidRPr="0010420C">
        <w:rPr>
          <w:rFonts w:ascii="Times New Roman" w:hAnsi="Times New Roman" w:cs="Times New Roman"/>
          <w:b/>
          <w:bCs/>
          <w:sz w:val="24"/>
          <w:szCs w:val="24"/>
          <w:u w:val="single"/>
          <w:lang w:val="en-US"/>
        </w:rPr>
        <w:t>APPENDIX</w:t>
      </w:r>
    </w:p>
    <w:p w:rsidR="00CD594A" w:rsidRPr="006945E7" w:rsidRDefault="00CD594A" w:rsidP="009F29C8">
      <w:pPr>
        <w:spacing w:line="480" w:lineRule="auto"/>
        <w:jc w:val="both"/>
        <w:rPr>
          <w:rFonts w:ascii="Times New Roman" w:hAnsi="Times New Roman" w:cs="Times New Roman"/>
          <w:b/>
          <w:color w:val="FF0000"/>
          <w:sz w:val="24"/>
          <w:szCs w:val="24"/>
          <w:u w:val="single"/>
          <w:lang w:val="en-US"/>
        </w:rPr>
      </w:pPr>
      <w:r w:rsidRPr="006945E7">
        <w:rPr>
          <w:rFonts w:ascii="Times New Roman" w:hAnsi="Times New Roman" w:cs="Times New Roman"/>
          <w:color w:val="FF0000"/>
          <w:sz w:val="24"/>
          <w:szCs w:val="24"/>
          <w:lang w:val="en-US"/>
        </w:rPr>
        <w:t>Note: We suggest that to avoid making the article excessively lengthy, this appendix should be published online as supplementary material.</w:t>
      </w:r>
    </w:p>
    <w:p w:rsidR="00CD594A" w:rsidRPr="0010420C" w:rsidRDefault="00CD594A" w:rsidP="009F29C8">
      <w:pPr>
        <w:pStyle w:val="Textonotapie1"/>
        <w:spacing w:line="480" w:lineRule="auto"/>
        <w:rPr>
          <w:rFonts w:ascii="Times New Roman" w:hAnsi="Times New Roman" w:cs="Times New Roman"/>
          <w:b/>
          <w:sz w:val="24"/>
          <w:szCs w:val="24"/>
          <w:lang w:val="en-US"/>
        </w:rPr>
      </w:pPr>
      <w:r w:rsidRPr="0010420C">
        <w:rPr>
          <w:rFonts w:ascii="Times New Roman" w:hAnsi="Times New Roman" w:cs="Times New Roman"/>
          <w:b/>
          <w:sz w:val="24"/>
          <w:szCs w:val="24"/>
          <w:u w:val="single"/>
          <w:lang w:val="en-US"/>
        </w:rPr>
        <w:t>Sources consulted:</w:t>
      </w:r>
    </w:p>
    <w:p w:rsidR="00CD594A" w:rsidRPr="0010420C" w:rsidRDefault="00CD594A" w:rsidP="009F29C8">
      <w:pPr>
        <w:spacing w:after="0" w:line="480" w:lineRule="auto"/>
        <w:jc w:val="both"/>
        <w:rPr>
          <w:rFonts w:ascii="Times New Roman" w:hAnsi="Times New Roman" w:cs="Times New Roman"/>
          <w:sz w:val="24"/>
          <w:szCs w:val="24"/>
          <w:lang w:val="en-US"/>
        </w:rPr>
      </w:pPr>
      <w:r w:rsidRPr="0010420C">
        <w:rPr>
          <w:rFonts w:ascii="Times New Roman" w:hAnsi="Times New Roman" w:cs="Times New Roman"/>
          <w:b/>
          <w:sz w:val="24"/>
          <w:szCs w:val="24"/>
          <w:lang w:val="en-US"/>
        </w:rPr>
        <w:t>.- Princeton nuptiality index (</w:t>
      </w:r>
      <w:r w:rsidRPr="0010420C">
        <w:rPr>
          <w:rFonts w:ascii="Times New Roman" w:hAnsi="Times New Roman" w:cs="Times New Roman"/>
          <w:b/>
          <w:i/>
          <w:sz w:val="24"/>
          <w:szCs w:val="24"/>
          <w:lang w:val="en-US"/>
        </w:rPr>
        <w:t>I</w:t>
      </w:r>
      <w:r w:rsidRPr="0010420C">
        <w:rPr>
          <w:rFonts w:ascii="Times New Roman" w:hAnsi="Times New Roman" w:cs="Times New Roman"/>
          <w:b/>
          <w:sz w:val="24"/>
          <w:szCs w:val="24"/>
          <w:vertAlign w:val="subscript"/>
          <w:lang w:val="en-US"/>
        </w:rPr>
        <w:t>m</w:t>
      </w:r>
      <w:r w:rsidRPr="0010420C">
        <w:rPr>
          <w:rFonts w:ascii="Times New Roman" w:hAnsi="Times New Roman" w:cs="Times New Roman"/>
          <w:b/>
          <w:sz w:val="24"/>
          <w:szCs w:val="24"/>
          <w:lang w:val="en-US"/>
        </w:rPr>
        <w:t>):</w:t>
      </w:r>
      <w:r w:rsidRPr="0010420C">
        <w:rPr>
          <w:rFonts w:ascii="Times New Roman" w:hAnsi="Times New Roman" w:cs="Times New Roman"/>
          <w:sz w:val="24"/>
          <w:szCs w:val="24"/>
          <w:lang w:val="en-US"/>
        </w:rPr>
        <w:t xml:space="preserve"> The provincial values for the Princeton nuptiality index were obtained from Coale and Watkins (1986). Data available from the following University of Princeton </w:t>
      </w:r>
      <w:r w:rsidRPr="00740697">
        <w:rPr>
          <w:rFonts w:ascii="Times New Roman" w:hAnsi="Times New Roman" w:cs="Times New Roman"/>
          <w:sz w:val="24"/>
          <w:szCs w:val="24"/>
          <w:lang w:val="en-US"/>
        </w:rPr>
        <w:t xml:space="preserve">website: </w:t>
      </w:r>
      <w:hyperlink r:id="rId8" w:history="1">
        <w:r w:rsidR="0042399A" w:rsidRPr="00FB712D">
          <w:rPr>
            <w:rStyle w:val="Hipervnculo"/>
            <w:rFonts w:ascii="Times New Roman" w:hAnsi="Times New Roman" w:cs="Times New Roman"/>
            <w:sz w:val="24"/>
            <w:szCs w:val="24"/>
            <w:lang w:val="en-US"/>
          </w:rPr>
          <w:t>https://opr.princeton.edu/archive/pefp/demog.aspx</w:t>
        </w:r>
      </w:hyperlink>
      <w:r w:rsidR="0042399A">
        <w:rPr>
          <w:rFonts w:ascii="Times New Roman" w:hAnsi="Times New Roman" w:cs="Times New Roman"/>
          <w:sz w:val="24"/>
          <w:szCs w:val="24"/>
          <w:lang w:val="en-US"/>
        </w:rPr>
        <w:t xml:space="preserve">. </w:t>
      </w:r>
      <w:r w:rsidRPr="0010420C">
        <w:rPr>
          <w:rFonts w:ascii="Times New Roman" w:hAnsi="Times New Roman" w:cs="Times New Roman"/>
          <w:sz w:val="24"/>
          <w:szCs w:val="24"/>
          <w:lang w:val="en-US"/>
        </w:rPr>
        <w:t>The author of the present paper calculated the indices for 1950, 1970, 1981, 1991 and 2001.</w:t>
      </w:r>
      <w:r w:rsidR="00A26375">
        <w:rPr>
          <w:rFonts w:ascii="Times New Roman" w:hAnsi="Times New Roman" w:cs="Times New Roman"/>
          <w:sz w:val="24"/>
          <w:szCs w:val="24"/>
          <w:lang w:val="en-US"/>
        </w:rPr>
        <w:t xml:space="preserve"> From 1565 to 1845</w:t>
      </w:r>
      <w:r w:rsidR="0062568D">
        <w:rPr>
          <w:rFonts w:ascii="Times New Roman" w:hAnsi="Times New Roman" w:cs="Times New Roman"/>
          <w:sz w:val="24"/>
          <w:szCs w:val="24"/>
          <w:lang w:val="en-US"/>
        </w:rPr>
        <w:t xml:space="preserve"> for Spain,</w:t>
      </w:r>
      <w:r w:rsidR="00A26375">
        <w:rPr>
          <w:rFonts w:ascii="Times New Roman" w:hAnsi="Times New Roman" w:cs="Times New Roman"/>
          <w:sz w:val="24"/>
          <w:szCs w:val="24"/>
          <w:lang w:val="en-US"/>
        </w:rPr>
        <w:t xml:space="preserve"> </w:t>
      </w:r>
      <w:r w:rsidR="00052E0E">
        <w:rPr>
          <w:rFonts w:ascii="Times New Roman" w:hAnsi="Times New Roman" w:cs="Times New Roman"/>
          <w:sz w:val="24"/>
          <w:szCs w:val="24"/>
          <w:lang w:val="en-US"/>
        </w:rPr>
        <w:t>Moreno-Almárcegui</w:t>
      </w:r>
      <w:r w:rsidR="00052E0E" w:rsidRPr="003B485C">
        <w:rPr>
          <w:rFonts w:ascii="Times New Roman" w:hAnsi="Times New Roman" w:cs="Times New Roman"/>
          <w:sz w:val="24"/>
          <w:szCs w:val="24"/>
          <w:lang w:val="en-US"/>
        </w:rPr>
        <w:t xml:space="preserve"> </w:t>
      </w:r>
      <w:r w:rsidR="00052E0E">
        <w:rPr>
          <w:rFonts w:ascii="Times New Roman" w:hAnsi="Times New Roman" w:cs="Times New Roman"/>
          <w:sz w:val="24"/>
          <w:szCs w:val="24"/>
          <w:lang w:val="en-US"/>
        </w:rPr>
        <w:t xml:space="preserve">and Sánchez-Barricarte </w:t>
      </w:r>
      <w:r w:rsidR="00052E0E" w:rsidRPr="003B485C">
        <w:rPr>
          <w:rFonts w:ascii="Times New Roman" w:hAnsi="Times New Roman" w:cs="Times New Roman"/>
          <w:sz w:val="24"/>
          <w:szCs w:val="24"/>
          <w:lang w:val="en-US"/>
        </w:rPr>
        <w:t>(2015)</w:t>
      </w:r>
      <w:r w:rsidR="00A26375">
        <w:rPr>
          <w:rFonts w:ascii="Times New Roman" w:hAnsi="Times New Roman" w:cs="Times New Roman"/>
          <w:sz w:val="24"/>
          <w:szCs w:val="24"/>
          <w:lang w:val="en-US"/>
        </w:rPr>
        <w:t>.</w:t>
      </w:r>
    </w:p>
    <w:p w:rsidR="00CD594A" w:rsidRPr="0010420C" w:rsidRDefault="00CD594A" w:rsidP="009F29C8">
      <w:pPr>
        <w:spacing w:after="0" w:line="480" w:lineRule="auto"/>
        <w:jc w:val="both"/>
        <w:rPr>
          <w:rFonts w:ascii="Times New Roman" w:hAnsi="Times New Roman" w:cs="Times New Roman"/>
          <w:b/>
          <w:sz w:val="24"/>
          <w:szCs w:val="24"/>
          <w:lang w:val="en-US"/>
        </w:rPr>
      </w:pPr>
      <w:r w:rsidRPr="0010420C">
        <w:rPr>
          <w:rFonts w:ascii="Times New Roman" w:hAnsi="Times New Roman" w:cs="Times New Roman"/>
          <w:sz w:val="24"/>
          <w:szCs w:val="24"/>
          <w:lang w:val="en-US"/>
        </w:rPr>
        <w:t xml:space="preserve">.- </w:t>
      </w:r>
      <w:r w:rsidRPr="0010420C">
        <w:rPr>
          <w:rFonts w:ascii="Times New Roman" w:hAnsi="Times New Roman" w:cs="Times New Roman"/>
          <w:b/>
          <w:sz w:val="24"/>
          <w:szCs w:val="24"/>
          <w:lang w:val="en-US"/>
        </w:rPr>
        <w:t>Life expectation at birth</w:t>
      </w:r>
      <w:r w:rsidRPr="0010420C">
        <w:rPr>
          <w:rFonts w:ascii="Times New Roman" w:hAnsi="Times New Roman" w:cs="Times New Roman"/>
          <w:sz w:val="24"/>
          <w:szCs w:val="24"/>
          <w:lang w:val="en-US"/>
        </w:rPr>
        <w:t xml:space="preserve"> </w:t>
      </w:r>
      <w:r w:rsidRPr="0010420C">
        <w:rPr>
          <w:rFonts w:ascii="Times New Roman" w:hAnsi="Times New Roman" w:cs="Times New Roman"/>
          <w:b/>
          <w:sz w:val="24"/>
          <w:szCs w:val="24"/>
          <w:lang w:val="en-US"/>
        </w:rPr>
        <w:t>(e</w:t>
      </w:r>
      <w:r w:rsidRPr="0010420C">
        <w:rPr>
          <w:rFonts w:ascii="Times New Roman" w:hAnsi="Times New Roman" w:cs="Times New Roman"/>
          <w:b/>
          <w:sz w:val="24"/>
          <w:szCs w:val="24"/>
          <w:vertAlign w:val="subscript"/>
          <w:lang w:val="en-US"/>
        </w:rPr>
        <w:t>0</w:t>
      </w:r>
      <w:r w:rsidRPr="0010420C">
        <w:rPr>
          <w:rFonts w:ascii="Times New Roman" w:hAnsi="Times New Roman" w:cs="Times New Roman"/>
          <w:b/>
          <w:sz w:val="24"/>
          <w:szCs w:val="24"/>
          <w:lang w:val="en-US"/>
        </w:rPr>
        <w:t>) (both sexes):</w:t>
      </w:r>
      <w:r w:rsidRPr="0010420C">
        <w:rPr>
          <w:rFonts w:ascii="Times New Roman" w:hAnsi="Times New Roman" w:cs="Times New Roman"/>
          <w:sz w:val="24"/>
          <w:szCs w:val="24"/>
          <w:lang w:val="en-US"/>
        </w:rPr>
        <w:t xml:space="preserve"> 1866, Dopico (1987); from 1900 to 1930, Dopico and Reher (1998); 1940 and 1950, calculated by the present author; from 1960 to 2001, Blanes (2007).</w:t>
      </w:r>
    </w:p>
    <w:p w:rsidR="00CD594A" w:rsidRPr="0010420C" w:rsidRDefault="00CD594A" w:rsidP="009F29C8">
      <w:pPr>
        <w:spacing w:after="0" w:line="480" w:lineRule="auto"/>
        <w:jc w:val="both"/>
        <w:rPr>
          <w:rFonts w:ascii="Times New Roman" w:hAnsi="Times New Roman" w:cs="Times New Roman"/>
          <w:b/>
          <w:sz w:val="24"/>
          <w:szCs w:val="24"/>
          <w:lang w:val="en-US"/>
        </w:rPr>
      </w:pPr>
      <w:r w:rsidRPr="0010420C">
        <w:rPr>
          <w:rFonts w:ascii="Times New Roman" w:hAnsi="Times New Roman" w:cs="Times New Roman"/>
          <w:b/>
          <w:sz w:val="24"/>
          <w:szCs w:val="24"/>
          <w:lang w:val="en-US"/>
        </w:rPr>
        <w:t>.- Gross domestic product per capita (GDPpc):</w:t>
      </w:r>
      <w:r w:rsidRPr="0010420C">
        <w:rPr>
          <w:rFonts w:ascii="Times New Roman" w:hAnsi="Times New Roman" w:cs="Times New Roman"/>
          <w:sz w:val="24"/>
          <w:szCs w:val="24"/>
          <w:lang w:val="en-US"/>
        </w:rPr>
        <w:t xml:space="preserve"> gross domestic product at factor cost per capita in constant 1995 pesetas (old Spanish currency). From 1860 to 1920, Rosés, Martínez-Galarraga and Tirado (2010) and Díez-Minguela, Martínez-Galarraga and Tirado (20</w:t>
      </w:r>
      <w:r w:rsidR="00A82410">
        <w:rPr>
          <w:rFonts w:ascii="Times New Roman" w:hAnsi="Times New Roman" w:cs="Times New Roman"/>
          <w:sz w:val="24"/>
          <w:szCs w:val="24"/>
          <w:lang w:val="en-US"/>
        </w:rPr>
        <w:t>15); from 1930 to 2000, Alcaide-</w:t>
      </w:r>
      <w:r w:rsidRPr="0010420C">
        <w:rPr>
          <w:rFonts w:ascii="Times New Roman" w:hAnsi="Times New Roman" w:cs="Times New Roman"/>
          <w:sz w:val="24"/>
          <w:szCs w:val="24"/>
          <w:lang w:val="en-US"/>
        </w:rPr>
        <w:t>Inchausti (2003).</w:t>
      </w:r>
    </w:p>
    <w:p w:rsidR="00CD594A" w:rsidRPr="0010420C" w:rsidRDefault="00CD594A" w:rsidP="009F29C8">
      <w:pPr>
        <w:spacing w:after="0" w:line="480" w:lineRule="auto"/>
        <w:jc w:val="both"/>
        <w:rPr>
          <w:rFonts w:ascii="Times New Roman" w:hAnsi="Times New Roman" w:cs="Times New Roman"/>
          <w:b/>
          <w:sz w:val="24"/>
          <w:szCs w:val="24"/>
          <w:lang w:val="en-US"/>
        </w:rPr>
      </w:pPr>
      <w:r w:rsidRPr="0010420C">
        <w:rPr>
          <w:rFonts w:ascii="Times New Roman" w:hAnsi="Times New Roman" w:cs="Times New Roman"/>
          <w:b/>
          <w:sz w:val="24"/>
          <w:szCs w:val="24"/>
          <w:lang w:val="en-US"/>
        </w:rPr>
        <w:t>.- Percentage of urban population (Urbpop):</w:t>
      </w:r>
      <w:r w:rsidRPr="0010420C">
        <w:rPr>
          <w:rFonts w:ascii="Times New Roman" w:hAnsi="Times New Roman" w:cs="Times New Roman"/>
          <w:sz w:val="24"/>
          <w:szCs w:val="24"/>
          <w:lang w:val="en-US"/>
        </w:rPr>
        <w:t xml:space="preserve"> people living in towns with 10,000 or more inhabitants. From 1900 to 1990, Mas Ivars et al. (2006).</w:t>
      </w:r>
    </w:p>
    <w:p w:rsidR="00CD594A" w:rsidRPr="0010420C" w:rsidRDefault="00CD594A" w:rsidP="009F29C8">
      <w:pPr>
        <w:spacing w:after="0" w:line="480" w:lineRule="auto"/>
        <w:jc w:val="both"/>
        <w:rPr>
          <w:rFonts w:ascii="Times New Roman" w:hAnsi="Times New Roman" w:cs="Times New Roman"/>
          <w:b/>
          <w:sz w:val="24"/>
          <w:szCs w:val="24"/>
          <w:lang w:val="en-US"/>
        </w:rPr>
      </w:pPr>
      <w:r w:rsidRPr="0010420C">
        <w:rPr>
          <w:rFonts w:ascii="Times New Roman" w:hAnsi="Times New Roman" w:cs="Times New Roman"/>
          <w:b/>
          <w:sz w:val="24"/>
          <w:szCs w:val="24"/>
          <w:lang w:val="en-US"/>
        </w:rPr>
        <w:t>.- Percentage of illiterate people (Illit):</w:t>
      </w:r>
      <w:r w:rsidRPr="0010420C">
        <w:rPr>
          <w:rFonts w:ascii="Times New Roman" w:hAnsi="Times New Roman" w:cs="Times New Roman"/>
          <w:sz w:val="24"/>
          <w:szCs w:val="24"/>
          <w:lang w:val="en-US"/>
        </w:rPr>
        <w:t xml:space="preserve"> percentage of illiterate population (unable to read or write) aged over 10 years. Author’s calculations based on Spanish census data.</w:t>
      </w:r>
    </w:p>
    <w:p w:rsidR="00CD594A" w:rsidRPr="0010420C" w:rsidRDefault="00CD594A" w:rsidP="009F29C8">
      <w:pPr>
        <w:spacing w:after="0" w:line="480" w:lineRule="auto"/>
        <w:jc w:val="both"/>
        <w:rPr>
          <w:rFonts w:ascii="Times New Roman" w:hAnsi="Times New Roman" w:cs="Times New Roman"/>
          <w:b/>
          <w:bCs/>
          <w:sz w:val="24"/>
          <w:szCs w:val="24"/>
          <w:lang w:val="en-US"/>
        </w:rPr>
      </w:pPr>
      <w:r w:rsidRPr="0010420C">
        <w:rPr>
          <w:rFonts w:ascii="Times New Roman" w:hAnsi="Times New Roman" w:cs="Times New Roman"/>
          <w:b/>
          <w:sz w:val="24"/>
          <w:szCs w:val="24"/>
          <w:lang w:val="en-US"/>
        </w:rPr>
        <w:lastRenderedPageBreak/>
        <w:t>.- Total employment rate (TER):</w:t>
      </w:r>
      <w:r w:rsidRPr="0010420C">
        <w:rPr>
          <w:rFonts w:ascii="Times New Roman" w:hAnsi="Times New Roman" w:cs="Times New Roman"/>
          <w:sz w:val="24"/>
          <w:szCs w:val="24"/>
          <w:lang w:val="en-US"/>
        </w:rPr>
        <w:t xml:space="preserve"> percentage of the total labor force that is emplo</w:t>
      </w:r>
      <w:r w:rsidR="00A82410">
        <w:rPr>
          <w:rFonts w:ascii="Times New Roman" w:hAnsi="Times New Roman" w:cs="Times New Roman"/>
          <w:sz w:val="24"/>
          <w:szCs w:val="24"/>
          <w:lang w:val="en-US"/>
        </w:rPr>
        <w:t>yed. From 1900 to 2000, Alcaide-</w:t>
      </w:r>
      <w:r w:rsidRPr="0010420C">
        <w:rPr>
          <w:rFonts w:ascii="Times New Roman" w:hAnsi="Times New Roman" w:cs="Times New Roman"/>
          <w:sz w:val="24"/>
          <w:szCs w:val="24"/>
          <w:lang w:val="en-US"/>
        </w:rPr>
        <w:t>Inchausti (2007).</w:t>
      </w:r>
    </w:p>
    <w:p w:rsidR="00F97F9C" w:rsidRPr="0010420C" w:rsidRDefault="00F97F9C" w:rsidP="00F97F9C">
      <w:pPr>
        <w:spacing w:after="0" w:line="480" w:lineRule="auto"/>
        <w:jc w:val="both"/>
        <w:rPr>
          <w:rFonts w:ascii="Times New Roman" w:hAnsi="Times New Roman" w:cs="Times New Roman"/>
          <w:b/>
          <w:bCs/>
          <w:sz w:val="24"/>
          <w:szCs w:val="24"/>
          <w:lang w:val="en-US"/>
        </w:rPr>
      </w:pPr>
      <w:r w:rsidRPr="0010420C">
        <w:rPr>
          <w:rFonts w:ascii="Times New Roman" w:hAnsi="Times New Roman" w:cs="Times New Roman"/>
          <w:b/>
          <w:sz w:val="24"/>
          <w:szCs w:val="24"/>
          <w:lang w:val="en-US"/>
        </w:rPr>
        <w:t xml:space="preserve">.- </w:t>
      </w:r>
      <w:r>
        <w:rPr>
          <w:rFonts w:ascii="Times New Roman" w:hAnsi="Times New Roman" w:cs="Times New Roman"/>
          <w:b/>
          <w:sz w:val="24"/>
          <w:szCs w:val="24"/>
          <w:lang w:val="en-US"/>
        </w:rPr>
        <w:t>Female employment rate (F</w:t>
      </w:r>
      <w:r w:rsidRPr="0010420C">
        <w:rPr>
          <w:rFonts w:ascii="Times New Roman" w:hAnsi="Times New Roman" w:cs="Times New Roman"/>
          <w:b/>
          <w:sz w:val="24"/>
          <w:szCs w:val="24"/>
          <w:lang w:val="en-US"/>
        </w:rPr>
        <w:t>ER):</w:t>
      </w:r>
      <w:r w:rsidRPr="0010420C">
        <w:rPr>
          <w:rFonts w:ascii="Times New Roman" w:hAnsi="Times New Roman" w:cs="Times New Roman"/>
          <w:sz w:val="24"/>
          <w:szCs w:val="24"/>
          <w:lang w:val="en-US"/>
        </w:rPr>
        <w:t xml:space="preserve"> percentage of the </w:t>
      </w:r>
      <w:r>
        <w:rPr>
          <w:rFonts w:ascii="Times New Roman" w:hAnsi="Times New Roman" w:cs="Times New Roman"/>
          <w:sz w:val="24"/>
          <w:szCs w:val="24"/>
          <w:lang w:val="en-US"/>
        </w:rPr>
        <w:t>female</w:t>
      </w:r>
      <w:r w:rsidRPr="0010420C">
        <w:rPr>
          <w:rFonts w:ascii="Times New Roman" w:hAnsi="Times New Roman" w:cs="Times New Roman"/>
          <w:sz w:val="24"/>
          <w:szCs w:val="24"/>
          <w:lang w:val="en-US"/>
        </w:rPr>
        <w:t xml:space="preserve"> labor force that is emplo</w:t>
      </w:r>
      <w:r w:rsidR="00A82410">
        <w:rPr>
          <w:rFonts w:ascii="Times New Roman" w:hAnsi="Times New Roman" w:cs="Times New Roman"/>
          <w:sz w:val="24"/>
          <w:szCs w:val="24"/>
          <w:lang w:val="en-US"/>
        </w:rPr>
        <w:t>yed. From 1900 to 2000, Alcaide-</w:t>
      </w:r>
      <w:r w:rsidRPr="0010420C">
        <w:rPr>
          <w:rFonts w:ascii="Times New Roman" w:hAnsi="Times New Roman" w:cs="Times New Roman"/>
          <w:sz w:val="24"/>
          <w:szCs w:val="24"/>
          <w:lang w:val="en-US"/>
        </w:rPr>
        <w:t>Inchausti (2007).</w:t>
      </w:r>
    </w:p>
    <w:p w:rsidR="00CD594A" w:rsidRPr="00863C9D" w:rsidRDefault="00CD594A" w:rsidP="009F29C8">
      <w:pPr>
        <w:spacing w:after="0" w:line="480" w:lineRule="auto"/>
        <w:jc w:val="both"/>
        <w:rPr>
          <w:rFonts w:ascii="Times New Roman" w:hAnsi="Times New Roman" w:cs="Times New Roman"/>
          <w:bCs/>
          <w:sz w:val="24"/>
          <w:szCs w:val="24"/>
          <w:lang w:val="en-US"/>
        </w:rPr>
      </w:pPr>
      <w:r w:rsidRPr="0010420C">
        <w:rPr>
          <w:rFonts w:ascii="Times New Roman" w:hAnsi="Times New Roman" w:cs="Times New Roman"/>
          <w:b/>
          <w:bCs/>
          <w:sz w:val="24"/>
          <w:szCs w:val="24"/>
          <w:lang w:val="en-US"/>
        </w:rPr>
        <w:t xml:space="preserve">.- </w:t>
      </w:r>
      <w:r w:rsidR="0050632B">
        <w:rPr>
          <w:rFonts w:ascii="Times New Roman" w:hAnsi="Times New Roman" w:cs="Times New Roman"/>
          <w:b/>
          <w:bCs/>
          <w:sz w:val="24"/>
          <w:szCs w:val="24"/>
          <w:lang w:val="en-US"/>
        </w:rPr>
        <w:t>Employment rate</w:t>
      </w:r>
      <w:r w:rsidRPr="0010420C">
        <w:rPr>
          <w:rFonts w:ascii="Times New Roman" w:hAnsi="Times New Roman" w:cs="Times New Roman"/>
          <w:b/>
          <w:bCs/>
          <w:sz w:val="24"/>
          <w:szCs w:val="24"/>
          <w:lang w:val="en-US"/>
        </w:rPr>
        <w:t xml:space="preserve"> in the secondary and tertiary sector (ER2-3):</w:t>
      </w:r>
      <w:r w:rsidRPr="0010420C">
        <w:rPr>
          <w:rFonts w:ascii="Times New Roman" w:hAnsi="Times New Roman" w:cs="Times New Roman"/>
          <w:bCs/>
          <w:sz w:val="24"/>
          <w:szCs w:val="24"/>
          <w:lang w:val="en-US"/>
        </w:rPr>
        <w:t xml:space="preserve"> Rate of employment in the secondary and tertiary sector per 1000 people aged 16 to 64 years. Calculated by dividing the number of employees in the secondary and tertiary sector by the number of people aged 16 to 64. </w:t>
      </w:r>
      <w:r w:rsidR="00A82410">
        <w:rPr>
          <w:rFonts w:ascii="Times New Roman" w:hAnsi="Times New Roman" w:cs="Times New Roman"/>
          <w:bCs/>
          <w:sz w:val="24"/>
          <w:szCs w:val="24"/>
          <w:lang w:val="en-US"/>
        </w:rPr>
        <w:t>From 1930 to 1990, Alcaide-</w:t>
      </w:r>
      <w:r w:rsidRPr="00863C9D">
        <w:rPr>
          <w:rFonts w:ascii="Times New Roman" w:hAnsi="Times New Roman" w:cs="Times New Roman"/>
          <w:bCs/>
          <w:sz w:val="24"/>
          <w:szCs w:val="24"/>
          <w:lang w:val="en-US"/>
        </w:rPr>
        <w:t>Inchausti (2003).</w:t>
      </w:r>
    </w:p>
    <w:p w:rsidR="00747D30" w:rsidRPr="00747D30" w:rsidRDefault="00747D30" w:rsidP="009F29C8">
      <w:pPr>
        <w:spacing w:after="0" w:line="480" w:lineRule="auto"/>
        <w:jc w:val="both"/>
        <w:rPr>
          <w:rFonts w:ascii="Times New Roman" w:hAnsi="Times New Roman" w:cs="Times New Roman"/>
          <w:b/>
          <w:bCs/>
          <w:sz w:val="24"/>
          <w:szCs w:val="24"/>
          <w:lang w:val="en-US"/>
        </w:rPr>
      </w:pPr>
      <w:r w:rsidRPr="00863C9D">
        <w:rPr>
          <w:rFonts w:ascii="Times New Roman" w:hAnsi="Times New Roman" w:cs="Times New Roman"/>
          <w:bCs/>
          <w:sz w:val="24"/>
          <w:szCs w:val="24"/>
          <w:lang w:val="en-US"/>
        </w:rPr>
        <w:t xml:space="preserve">.- </w:t>
      </w:r>
      <w:r w:rsidRPr="00863C9D">
        <w:rPr>
          <w:rFonts w:ascii="Times New Roman" w:hAnsi="Times New Roman" w:cs="Times New Roman"/>
          <w:b/>
          <w:bCs/>
          <w:sz w:val="24"/>
          <w:szCs w:val="24"/>
          <w:lang w:val="en-US"/>
        </w:rPr>
        <w:t>Female sex ratio (FSR15-49):</w:t>
      </w:r>
      <w:r w:rsidRPr="00863C9D">
        <w:rPr>
          <w:rFonts w:ascii="Times New Roman" w:hAnsi="Times New Roman" w:cs="Times New Roman"/>
          <w:bCs/>
          <w:sz w:val="24"/>
          <w:szCs w:val="24"/>
          <w:lang w:val="en-US"/>
        </w:rPr>
        <w:t xml:space="preserve"> </w:t>
      </w:r>
      <w:r w:rsidR="00863C9D" w:rsidRPr="00863C9D">
        <w:rPr>
          <w:rFonts w:ascii="Times New Roman" w:hAnsi="Times New Roman" w:cs="Times New Roman"/>
          <w:bCs/>
          <w:sz w:val="24"/>
          <w:szCs w:val="24"/>
          <w:lang w:val="en-US"/>
        </w:rPr>
        <w:t xml:space="preserve">number of women aged 15-49 years divided by the number of men in the same age group. </w:t>
      </w:r>
      <w:r>
        <w:rPr>
          <w:rFonts w:ascii="Times New Roman" w:hAnsi="Times New Roman" w:cs="Times New Roman"/>
          <w:bCs/>
          <w:sz w:val="24"/>
          <w:szCs w:val="24"/>
          <w:lang w:val="en-US"/>
        </w:rPr>
        <w:t xml:space="preserve">From 1900 to 2001, </w:t>
      </w:r>
      <w:r>
        <w:rPr>
          <w:rFonts w:ascii="Times New Roman" w:hAnsi="Times New Roman" w:cs="Times New Roman"/>
          <w:sz w:val="24"/>
          <w:szCs w:val="24"/>
          <w:lang w:val="en-US"/>
        </w:rPr>
        <w:t>a</w:t>
      </w:r>
      <w:r w:rsidRPr="0010420C">
        <w:rPr>
          <w:rFonts w:ascii="Times New Roman" w:hAnsi="Times New Roman" w:cs="Times New Roman"/>
          <w:sz w:val="24"/>
          <w:szCs w:val="24"/>
          <w:lang w:val="en-US"/>
        </w:rPr>
        <w:t>uthor’s calculations based on Spanish census data.</w:t>
      </w:r>
    </w:p>
    <w:p w:rsidR="00CD594A" w:rsidRDefault="00CD594A" w:rsidP="009F29C8">
      <w:pPr>
        <w:spacing w:after="0" w:line="480" w:lineRule="auto"/>
        <w:jc w:val="both"/>
        <w:rPr>
          <w:rFonts w:ascii="Times New Roman" w:hAnsi="Times New Roman" w:cs="Times New Roman"/>
          <w:bCs/>
          <w:sz w:val="24"/>
          <w:szCs w:val="24"/>
          <w:lang w:val="en-US"/>
        </w:rPr>
      </w:pPr>
    </w:p>
    <w:p w:rsidR="007B0C44" w:rsidRDefault="007B0C44" w:rsidP="00321285">
      <w:pPr>
        <w:spacing w:after="0" w:line="480" w:lineRule="auto"/>
        <w:rPr>
          <w:rFonts w:ascii="Times New Roman" w:hAnsi="Times New Roman" w:cs="Times New Roman"/>
          <w:bCs/>
          <w:sz w:val="24"/>
          <w:szCs w:val="24"/>
          <w:lang w:val="en-US"/>
        </w:rPr>
      </w:pPr>
    </w:p>
    <w:p w:rsidR="00321285" w:rsidRPr="003B485C" w:rsidRDefault="00321285" w:rsidP="00321285">
      <w:pPr>
        <w:spacing w:after="0" w:line="480" w:lineRule="auto"/>
        <w:rPr>
          <w:rFonts w:ascii="Times New Roman" w:hAnsi="Times New Roman" w:cs="Times New Roman"/>
          <w:b/>
          <w:sz w:val="24"/>
          <w:szCs w:val="24"/>
          <w:lang w:val="en-US"/>
        </w:rPr>
      </w:pPr>
      <w:r>
        <w:rPr>
          <w:rFonts w:ascii="Times New Roman" w:hAnsi="Times New Roman" w:cs="Times New Roman"/>
          <w:b/>
          <w:sz w:val="24"/>
          <w:szCs w:val="24"/>
          <w:lang w:val="en-US"/>
        </w:rPr>
        <w:t>Table A1</w:t>
      </w:r>
      <w:r w:rsidRPr="003B485C">
        <w:rPr>
          <w:rFonts w:ascii="Times New Roman" w:hAnsi="Times New Roman" w:cs="Times New Roman"/>
          <w:b/>
          <w:sz w:val="24"/>
          <w:szCs w:val="24"/>
          <w:lang w:val="en-US"/>
        </w:rPr>
        <w:t>. Variance inflation factor (VIF) for different independent variables.</w:t>
      </w:r>
    </w:p>
    <w:p w:rsidR="00321285" w:rsidRPr="003B485C" w:rsidRDefault="00321285" w:rsidP="00321285">
      <w:pPr>
        <w:spacing w:after="0" w:line="240" w:lineRule="auto"/>
        <w:jc w:val="center"/>
        <w:rPr>
          <w:rFonts w:ascii="Times New Roman" w:hAnsi="Times New Roman" w:cs="Times New Roman"/>
          <w:sz w:val="24"/>
          <w:szCs w:val="24"/>
        </w:rPr>
      </w:pPr>
      <w:r w:rsidRPr="003B485C">
        <w:rPr>
          <w:noProof/>
          <w:lang w:eastAsia="es-ES"/>
        </w:rPr>
        <w:drawing>
          <wp:inline distT="0" distB="0" distL="0" distR="0" wp14:anchorId="3BF534C9" wp14:editId="48F6C661">
            <wp:extent cx="3340100" cy="2127250"/>
            <wp:effectExtent l="0" t="0" r="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40100" cy="2127250"/>
                    </a:xfrm>
                    <a:prstGeom prst="rect">
                      <a:avLst/>
                    </a:prstGeom>
                    <a:noFill/>
                    <a:ln>
                      <a:noFill/>
                    </a:ln>
                  </pic:spPr>
                </pic:pic>
              </a:graphicData>
            </a:graphic>
          </wp:inline>
        </w:drawing>
      </w:r>
    </w:p>
    <w:p w:rsidR="00321285" w:rsidRPr="007B0C44" w:rsidRDefault="00321285" w:rsidP="00321285">
      <w:pPr>
        <w:keepNext/>
        <w:spacing w:after="0" w:line="240" w:lineRule="auto"/>
        <w:rPr>
          <w:rFonts w:ascii="Times New Roman" w:hAnsi="Times New Roman" w:cs="Times New Roman"/>
          <w:b/>
          <w:sz w:val="24"/>
          <w:szCs w:val="24"/>
          <w:lang w:val="en-US"/>
        </w:rPr>
      </w:pPr>
      <w:r w:rsidRPr="007B0C44">
        <w:rPr>
          <w:rFonts w:ascii="Times New Roman" w:hAnsi="Times New Roman" w:cs="Times New Roman"/>
          <w:sz w:val="24"/>
          <w:szCs w:val="24"/>
          <w:lang w:val="en-US"/>
        </w:rPr>
        <w:t>Source: see appendix.</w:t>
      </w:r>
    </w:p>
    <w:p w:rsidR="00321285" w:rsidRDefault="00321285" w:rsidP="009F29C8">
      <w:pPr>
        <w:spacing w:after="0" w:line="480" w:lineRule="auto"/>
        <w:jc w:val="both"/>
        <w:rPr>
          <w:rFonts w:ascii="Times New Roman" w:hAnsi="Times New Roman" w:cs="Times New Roman"/>
          <w:bCs/>
          <w:sz w:val="24"/>
          <w:szCs w:val="24"/>
          <w:lang w:val="en-US"/>
        </w:rPr>
      </w:pPr>
    </w:p>
    <w:p w:rsidR="009311B3" w:rsidRDefault="009311B3" w:rsidP="009F29C8">
      <w:pPr>
        <w:spacing w:after="0" w:line="480" w:lineRule="auto"/>
        <w:jc w:val="both"/>
        <w:rPr>
          <w:rFonts w:ascii="Times New Roman" w:hAnsi="Times New Roman" w:cs="Times New Roman"/>
          <w:bCs/>
          <w:sz w:val="24"/>
          <w:szCs w:val="24"/>
          <w:lang w:val="en-US"/>
        </w:rPr>
      </w:pPr>
    </w:p>
    <w:p w:rsidR="009311B3" w:rsidRDefault="009311B3" w:rsidP="000C3FDC">
      <w:pPr>
        <w:keepNext/>
        <w:spacing w:after="0" w:line="480" w:lineRule="auto"/>
        <w:jc w:val="both"/>
        <w:rPr>
          <w:rFonts w:ascii="Times New Roman" w:hAnsi="Times New Roman" w:cs="Times New Roman"/>
          <w:b/>
          <w:bCs/>
          <w:color w:val="FF0000"/>
          <w:sz w:val="24"/>
          <w:szCs w:val="24"/>
          <w:lang w:val="en-US"/>
        </w:rPr>
      </w:pPr>
      <w:r w:rsidRPr="009311B3">
        <w:rPr>
          <w:rFonts w:ascii="Times New Roman" w:hAnsi="Times New Roman" w:cs="Times New Roman"/>
          <w:b/>
          <w:bCs/>
          <w:color w:val="FF0000"/>
          <w:sz w:val="24"/>
          <w:szCs w:val="24"/>
          <w:lang w:val="en-US"/>
        </w:rPr>
        <w:lastRenderedPageBreak/>
        <w:t>Table A2. Fixed effects and time effects panel corrected standard errors (</w:t>
      </w:r>
      <w:r w:rsidRPr="000C3FDC">
        <w:rPr>
          <w:rFonts w:ascii="Times New Roman" w:hAnsi="Times New Roman" w:cs="Times New Roman"/>
          <w:b/>
          <w:bCs/>
          <w:i/>
          <w:color w:val="FF0000"/>
          <w:sz w:val="24"/>
          <w:szCs w:val="24"/>
          <w:lang w:val="en-US"/>
        </w:rPr>
        <w:t>I</w:t>
      </w:r>
      <w:r w:rsidRPr="000C3FDC">
        <w:rPr>
          <w:rFonts w:ascii="Times New Roman" w:hAnsi="Times New Roman" w:cs="Times New Roman"/>
          <w:b/>
          <w:bCs/>
          <w:color w:val="FF0000"/>
          <w:sz w:val="24"/>
          <w:szCs w:val="24"/>
          <w:vertAlign w:val="subscript"/>
          <w:lang w:val="en-US"/>
        </w:rPr>
        <w:t>m</w:t>
      </w:r>
      <w:r w:rsidRPr="009311B3">
        <w:rPr>
          <w:rFonts w:ascii="Times New Roman" w:hAnsi="Times New Roman" w:cs="Times New Roman"/>
          <w:b/>
          <w:bCs/>
          <w:color w:val="FF0000"/>
          <w:sz w:val="24"/>
          <w:szCs w:val="24"/>
          <w:lang w:val="en-US"/>
        </w:rPr>
        <w:t>, dependent variable), Spanish provinces.</w:t>
      </w:r>
    </w:p>
    <w:p w:rsidR="000C3FDC" w:rsidRPr="000C3FDC" w:rsidRDefault="000C3FDC" w:rsidP="000C3FDC">
      <w:pPr>
        <w:keepNext/>
        <w:spacing w:after="0" w:line="480" w:lineRule="auto"/>
        <w:jc w:val="center"/>
        <w:rPr>
          <w:rFonts w:ascii="Times New Roman" w:hAnsi="Times New Roman" w:cs="Times New Roman"/>
          <w:b/>
          <w:bCs/>
          <w:color w:val="FF0000"/>
          <w:sz w:val="24"/>
          <w:szCs w:val="24"/>
          <w:lang w:val="en-US"/>
        </w:rPr>
      </w:pPr>
      <w:r>
        <w:rPr>
          <w:rFonts w:ascii="Times New Roman" w:hAnsi="Times New Roman" w:cs="Times New Roman"/>
          <w:b/>
          <w:bCs/>
          <w:color w:val="FF0000"/>
          <w:sz w:val="24"/>
          <w:szCs w:val="24"/>
          <w:lang w:val="en-US"/>
        </w:rPr>
        <w:t>A) Period 1887-1940</w:t>
      </w:r>
    </w:p>
    <w:p w:rsidR="009311B3" w:rsidRDefault="000C3FDC" w:rsidP="000C3FDC">
      <w:pPr>
        <w:spacing w:after="0" w:line="480" w:lineRule="auto"/>
        <w:jc w:val="both"/>
        <w:rPr>
          <w:rFonts w:ascii="Times New Roman" w:hAnsi="Times New Roman" w:cs="Times New Roman"/>
          <w:bCs/>
          <w:sz w:val="24"/>
          <w:szCs w:val="24"/>
          <w:lang w:val="en-US"/>
        </w:rPr>
      </w:pPr>
      <w:r w:rsidRPr="000C3FDC">
        <w:rPr>
          <w:noProof/>
          <w:lang w:eastAsia="es-ES"/>
        </w:rPr>
        <w:drawing>
          <wp:inline distT="0" distB="0" distL="0" distR="0" wp14:anchorId="0E3D2E8D" wp14:editId="5C2F80E2">
            <wp:extent cx="5400040" cy="3772277"/>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3772277"/>
                    </a:xfrm>
                    <a:prstGeom prst="rect">
                      <a:avLst/>
                    </a:prstGeom>
                    <a:noFill/>
                    <a:ln>
                      <a:noFill/>
                    </a:ln>
                  </pic:spPr>
                </pic:pic>
              </a:graphicData>
            </a:graphic>
          </wp:inline>
        </w:drawing>
      </w:r>
    </w:p>
    <w:p w:rsidR="000C3FDC" w:rsidRPr="000C3FDC" w:rsidRDefault="000C3FDC" w:rsidP="000C3FDC">
      <w:pPr>
        <w:keepNext/>
        <w:spacing w:after="0" w:line="480" w:lineRule="auto"/>
        <w:jc w:val="center"/>
        <w:rPr>
          <w:rFonts w:ascii="Times New Roman" w:hAnsi="Times New Roman" w:cs="Times New Roman"/>
          <w:b/>
          <w:bCs/>
          <w:color w:val="FF0000"/>
          <w:sz w:val="24"/>
          <w:szCs w:val="24"/>
          <w:lang w:val="en-US"/>
        </w:rPr>
      </w:pPr>
      <w:r>
        <w:rPr>
          <w:rFonts w:ascii="Times New Roman" w:hAnsi="Times New Roman" w:cs="Times New Roman"/>
          <w:b/>
          <w:bCs/>
          <w:color w:val="FF0000"/>
          <w:sz w:val="24"/>
          <w:szCs w:val="24"/>
          <w:lang w:val="en-US"/>
        </w:rPr>
        <w:lastRenderedPageBreak/>
        <w:t>B) Period 1941-1990</w:t>
      </w:r>
    </w:p>
    <w:p w:rsidR="006945E7" w:rsidRPr="00945E3F" w:rsidRDefault="000C3FDC" w:rsidP="006945E7">
      <w:pPr>
        <w:keepNext/>
        <w:spacing w:after="0" w:line="240" w:lineRule="auto"/>
        <w:rPr>
          <w:rFonts w:ascii="Times New Roman" w:hAnsi="Times New Roman" w:cs="Times New Roman"/>
          <w:sz w:val="24"/>
          <w:szCs w:val="24"/>
          <w:lang w:val="en-US"/>
        </w:rPr>
      </w:pPr>
      <w:r w:rsidRPr="000C3FDC">
        <w:rPr>
          <w:noProof/>
          <w:lang w:eastAsia="es-ES"/>
        </w:rPr>
        <w:drawing>
          <wp:inline distT="0" distB="0" distL="0" distR="0" wp14:anchorId="7998C811" wp14:editId="754036B3">
            <wp:extent cx="5400040" cy="376755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3767555"/>
                    </a:xfrm>
                    <a:prstGeom prst="rect">
                      <a:avLst/>
                    </a:prstGeom>
                    <a:noFill/>
                    <a:ln>
                      <a:noFill/>
                    </a:ln>
                  </pic:spPr>
                </pic:pic>
              </a:graphicData>
            </a:graphic>
          </wp:inline>
        </w:drawing>
      </w:r>
      <w:r w:rsidR="006945E7" w:rsidRPr="006945E7">
        <w:rPr>
          <w:rFonts w:ascii="Times New Roman" w:hAnsi="Times New Roman" w:cs="Times New Roman"/>
          <w:sz w:val="24"/>
          <w:szCs w:val="24"/>
          <w:lang w:val="en-US"/>
        </w:rPr>
        <w:t xml:space="preserve"> </w:t>
      </w:r>
    </w:p>
    <w:p w:rsidR="006945E7" w:rsidRPr="00945E3F" w:rsidRDefault="006945E7" w:rsidP="006945E7">
      <w:pPr>
        <w:spacing w:after="0" w:line="240" w:lineRule="auto"/>
        <w:rPr>
          <w:rFonts w:ascii="Times New Roman" w:hAnsi="Times New Roman" w:cs="Times New Roman"/>
          <w:sz w:val="24"/>
          <w:szCs w:val="24"/>
          <w:lang w:val="en-US"/>
        </w:rPr>
      </w:pPr>
      <w:r w:rsidRPr="00945E3F">
        <w:rPr>
          <w:rFonts w:ascii="Times New Roman" w:hAnsi="Times New Roman" w:cs="Times New Roman"/>
          <w:sz w:val="24"/>
          <w:szCs w:val="24"/>
          <w:lang w:val="en-US"/>
        </w:rPr>
        <w:t>Standard errors in italics</w:t>
      </w:r>
    </w:p>
    <w:p w:rsidR="006945E7" w:rsidRPr="00945E3F" w:rsidRDefault="006945E7" w:rsidP="006945E7">
      <w:pPr>
        <w:keepNext/>
        <w:spacing w:after="0" w:line="240" w:lineRule="auto"/>
        <w:rPr>
          <w:rFonts w:ascii="Times New Roman" w:hAnsi="Times New Roman" w:cs="Times New Roman"/>
          <w:sz w:val="24"/>
          <w:szCs w:val="24"/>
          <w:lang w:val="en-US"/>
        </w:rPr>
      </w:pPr>
      <w:r w:rsidRPr="00945E3F">
        <w:rPr>
          <w:rFonts w:ascii="Times New Roman" w:hAnsi="Times New Roman" w:cs="Times New Roman"/>
          <w:sz w:val="24"/>
          <w:szCs w:val="24"/>
          <w:lang w:val="en-US"/>
        </w:rPr>
        <w:t>Signif. codes: p-value &lt;0.01 ‘***’ &lt;0.05 ‘**’ &lt;0.1 ‘*’</w:t>
      </w:r>
    </w:p>
    <w:p w:rsidR="009311B3" w:rsidRPr="00214AFC" w:rsidRDefault="006945E7" w:rsidP="00214AFC">
      <w:pPr>
        <w:keepNext/>
        <w:spacing w:after="0" w:line="240" w:lineRule="auto"/>
        <w:rPr>
          <w:rFonts w:ascii="Times New Roman" w:hAnsi="Times New Roman" w:cs="Times New Roman"/>
          <w:sz w:val="24"/>
          <w:szCs w:val="24"/>
          <w:lang w:val="en-US"/>
        </w:rPr>
      </w:pPr>
      <w:r w:rsidRPr="00945E3F">
        <w:rPr>
          <w:rFonts w:ascii="Times New Roman" w:hAnsi="Times New Roman" w:cs="Times New Roman"/>
          <w:sz w:val="24"/>
          <w:szCs w:val="24"/>
          <w:lang w:val="en-US"/>
        </w:rPr>
        <w:t>Source: see appendix.</w:t>
      </w:r>
      <w:bookmarkStart w:id="0" w:name="_GoBack"/>
      <w:bookmarkEnd w:id="0"/>
    </w:p>
    <w:p w:rsidR="009311B3" w:rsidRDefault="009311B3" w:rsidP="009F29C8">
      <w:pPr>
        <w:spacing w:after="0" w:line="480" w:lineRule="auto"/>
        <w:jc w:val="both"/>
        <w:rPr>
          <w:rFonts w:ascii="Times New Roman" w:hAnsi="Times New Roman" w:cs="Times New Roman"/>
          <w:bCs/>
          <w:sz w:val="24"/>
          <w:szCs w:val="24"/>
          <w:lang w:val="en-US"/>
        </w:rPr>
      </w:pPr>
    </w:p>
    <w:p w:rsidR="009311B3" w:rsidRDefault="009311B3" w:rsidP="009F29C8">
      <w:pPr>
        <w:spacing w:after="0" w:line="480" w:lineRule="auto"/>
        <w:jc w:val="both"/>
        <w:rPr>
          <w:rFonts w:ascii="Times New Roman" w:hAnsi="Times New Roman" w:cs="Times New Roman"/>
          <w:bCs/>
          <w:sz w:val="24"/>
          <w:szCs w:val="24"/>
          <w:lang w:val="en-US"/>
        </w:rPr>
      </w:pPr>
    </w:p>
    <w:p w:rsidR="009311B3" w:rsidRPr="007B0C44" w:rsidRDefault="009311B3" w:rsidP="009F29C8">
      <w:pPr>
        <w:spacing w:after="0" w:line="480" w:lineRule="auto"/>
        <w:jc w:val="both"/>
        <w:rPr>
          <w:rFonts w:ascii="Times New Roman" w:hAnsi="Times New Roman" w:cs="Times New Roman"/>
          <w:bCs/>
          <w:sz w:val="24"/>
          <w:szCs w:val="24"/>
          <w:lang w:val="en-US"/>
        </w:rPr>
      </w:pPr>
    </w:p>
    <w:p w:rsidR="00CD594A" w:rsidRPr="00DE6E9F" w:rsidRDefault="00DE6E9F" w:rsidP="000E4B4F">
      <w:pPr>
        <w:keepNext/>
        <w:spacing w:after="0" w:line="480" w:lineRule="auto"/>
        <w:jc w:val="both"/>
        <w:rPr>
          <w:rFonts w:ascii="Times New Roman" w:hAnsi="Times New Roman" w:cs="Times New Roman"/>
          <w:b/>
          <w:bCs/>
          <w:color w:val="FF0000"/>
          <w:sz w:val="24"/>
          <w:szCs w:val="24"/>
          <w:lang w:val="en-US"/>
        </w:rPr>
      </w:pPr>
      <w:r w:rsidRPr="00DE6E9F">
        <w:rPr>
          <w:rFonts w:ascii="Times New Roman" w:hAnsi="Times New Roman" w:cs="Times New Roman"/>
          <w:b/>
          <w:bCs/>
          <w:color w:val="FF0000"/>
          <w:sz w:val="24"/>
          <w:szCs w:val="24"/>
          <w:lang w:val="en-US"/>
        </w:rPr>
        <w:lastRenderedPageBreak/>
        <w:t xml:space="preserve">Graph A1. </w:t>
      </w:r>
      <w:r w:rsidR="000E4B4F" w:rsidRPr="000E4B4F">
        <w:rPr>
          <w:rFonts w:ascii="Times New Roman" w:hAnsi="Times New Roman" w:cs="Times New Roman"/>
          <w:b/>
          <w:bCs/>
          <w:color w:val="FF0000"/>
          <w:sz w:val="24"/>
          <w:szCs w:val="24"/>
          <w:lang w:val="en-US"/>
        </w:rPr>
        <w:t xml:space="preserve">Scatter plot and predicted values of </w:t>
      </w:r>
      <w:r w:rsidR="000E4B4F" w:rsidRPr="009311B3">
        <w:rPr>
          <w:rFonts w:ascii="Times New Roman" w:hAnsi="Times New Roman" w:cs="Times New Roman"/>
          <w:b/>
          <w:bCs/>
          <w:i/>
          <w:color w:val="FF0000"/>
          <w:sz w:val="24"/>
          <w:szCs w:val="24"/>
          <w:lang w:val="en-US"/>
        </w:rPr>
        <w:t>I</w:t>
      </w:r>
      <w:r w:rsidR="000E4B4F" w:rsidRPr="000E4B4F">
        <w:rPr>
          <w:rFonts w:ascii="Times New Roman" w:hAnsi="Times New Roman" w:cs="Times New Roman"/>
          <w:b/>
          <w:bCs/>
          <w:color w:val="FF0000"/>
          <w:sz w:val="24"/>
          <w:szCs w:val="24"/>
          <w:vertAlign w:val="subscript"/>
          <w:lang w:val="en-US"/>
        </w:rPr>
        <w:t>m</w:t>
      </w:r>
      <w:r w:rsidR="000E4B4F" w:rsidRPr="000E4B4F">
        <w:rPr>
          <w:rFonts w:ascii="Times New Roman" w:hAnsi="Times New Roman" w:cs="Times New Roman"/>
          <w:b/>
          <w:bCs/>
          <w:color w:val="FF0000"/>
          <w:sz w:val="24"/>
          <w:szCs w:val="24"/>
          <w:lang w:val="en-US"/>
        </w:rPr>
        <w:t xml:space="preserve"> and </w:t>
      </w:r>
      <w:r w:rsidR="00977BC2">
        <w:rPr>
          <w:rFonts w:ascii="Times New Roman" w:hAnsi="Times New Roman" w:cs="Times New Roman"/>
          <w:b/>
          <w:bCs/>
          <w:color w:val="FF0000"/>
          <w:sz w:val="24"/>
          <w:szCs w:val="24"/>
          <w:lang w:val="en-US"/>
        </w:rPr>
        <w:t>GDPpc (Spanish provinces, 1887-1990).</w:t>
      </w:r>
    </w:p>
    <w:p w:rsidR="00DE6E9F" w:rsidRDefault="000E4B4F" w:rsidP="000E4B4F">
      <w:pPr>
        <w:keepNext/>
        <w:spacing w:after="0" w:line="480" w:lineRule="auto"/>
        <w:jc w:val="center"/>
        <w:rPr>
          <w:rFonts w:ascii="Times New Roman" w:hAnsi="Times New Roman" w:cs="Times New Roman"/>
          <w:bCs/>
          <w:sz w:val="24"/>
          <w:szCs w:val="24"/>
          <w:lang w:val="en-US"/>
        </w:rPr>
      </w:pPr>
      <w:r w:rsidRPr="000E4B4F">
        <w:rPr>
          <w:noProof/>
          <w:lang w:eastAsia="es-ES"/>
        </w:rPr>
        <w:drawing>
          <wp:inline distT="0" distB="0" distL="0" distR="0" wp14:anchorId="5C768DDC" wp14:editId="4B2D09A3">
            <wp:extent cx="4584700" cy="2749550"/>
            <wp:effectExtent l="0" t="0" r="635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84700" cy="2749550"/>
                    </a:xfrm>
                    <a:prstGeom prst="rect">
                      <a:avLst/>
                    </a:prstGeom>
                    <a:noFill/>
                    <a:ln>
                      <a:noFill/>
                    </a:ln>
                  </pic:spPr>
                </pic:pic>
              </a:graphicData>
            </a:graphic>
          </wp:inline>
        </w:drawing>
      </w:r>
    </w:p>
    <w:p w:rsidR="00DE6E9F" w:rsidRDefault="00DE6E9F" w:rsidP="009F29C8">
      <w:pPr>
        <w:spacing w:after="0" w:line="480" w:lineRule="auto"/>
        <w:jc w:val="both"/>
        <w:rPr>
          <w:rFonts w:ascii="Times New Roman" w:hAnsi="Times New Roman" w:cs="Times New Roman"/>
          <w:bCs/>
          <w:sz w:val="24"/>
          <w:szCs w:val="24"/>
          <w:lang w:val="en-US"/>
        </w:rPr>
      </w:pPr>
    </w:p>
    <w:p w:rsidR="000E4B4F" w:rsidRPr="00DE6E9F" w:rsidRDefault="000E4B4F" w:rsidP="000E4B4F">
      <w:pPr>
        <w:keepNext/>
        <w:spacing w:after="0" w:line="480" w:lineRule="auto"/>
        <w:jc w:val="both"/>
        <w:rPr>
          <w:rFonts w:ascii="Times New Roman" w:hAnsi="Times New Roman" w:cs="Times New Roman"/>
          <w:b/>
          <w:bCs/>
          <w:color w:val="FF0000"/>
          <w:sz w:val="24"/>
          <w:szCs w:val="24"/>
          <w:lang w:val="en-US"/>
        </w:rPr>
      </w:pPr>
      <w:r>
        <w:rPr>
          <w:rFonts w:ascii="Times New Roman" w:hAnsi="Times New Roman" w:cs="Times New Roman"/>
          <w:b/>
          <w:bCs/>
          <w:color w:val="FF0000"/>
          <w:sz w:val="24"/>
          <w:szCs w:val="24"/>
          <w:lang w:val="en-US"/>
        </w:rPr>
        <w:t>Graph A2</w:t>
      </w:r>
      <w:r w:rsidRPr="00DE6E9F">
        <w:rPr>
          <w:rFonts w:ascii="Times New Roman" w:hAnsi="Times New Roman" w:cs="Times New Roman"/>
          <w:b/>
          <w:bCs/>
          <w:color w:val="FF0000"/>
          <w:sz w:val="24"/>
          <w:szCs w:val="24"/>
          <w:lang w:val="en-US"/>
        </w:rPr>
        <w:t xml:space="preserve">. </w:t>
      </w:r>
      <w:r w:rsidRPr="000E4B4F">
        <w:rPr>
          <w:rFonts w:ascii="Times New Roman" w:hAnsi="Times New Roman" w:cs="Times New Roman"/>
          <w:b/>
          <w:bCs/>
          <w:color w:val="FF0000"/>
          <w:sz w:val="24"/>
          <w:szCs w:val="24"/>
          <w:lang w:val="en-US"/>
        </w:rPr>
        <w:t xml:space="preserve">Scatter plot and predicted values of </w:t>
      </w:r>
      <w:r w:rsidRPr="009311B3">
        <w:rPr>
          <w:rFonts w:ascii="Times New Roman" w:hAnsi="Times New Roman" w:cs="Times New Roman"/>
          <w:b/>
          <w:bCs/>
          <w:i/>
          <w:color w:val="FF0000"/>
          <w:sz w:val="24"/>
          <w:szCs w:val="24"/>
          <w:lang w:val="en-US"/>
        </w:rPr>
        <w:t>I</w:t>
      </w:r>
      <w:r w:rsidRPr="000E4B4F">
        <w:rPr>
          <w:rFonts w:ascii="Times New Roman" w:hAnsi="Times New Roman" w:cs="Times New Roman"/>
          <w:b/>
          <w:bCs/>
          <w:color w:val="FF0000"/>
          <w:sz w:val="24"/>
          <w:szCs w:val="24"/>
          <w:vertAlign w:val="subscript"/>
          <w:lang w:val="en-US"/>
        </w:rPr>
        <w:t>m</w:t>
      </w:r>
      <w:r w:rsidRPr="000E4B4F">
        <w:rPr>
          <w:rFonts w:ascii="Times New Roman" w:hAnsi="Times New Roman" w:cs="Times New Roman"/>
          <w:b/>
          <w:bCs/>
          <w:color w:val="FF0000"/>
          <w:sz w:val="24"/>
          <w:szCs w:val="24"/>
          <w:lang w:val="en-US"/>
        </w:rPr>
        <w:t xml:space="preserve"> and </w:t>
      </w:r>
      <w:r>
        <w:rPr>
          <w:rFonts w:ascii="Times New Roman" w:hAnsi="Times New Roman" w:cs="Times New Roman"/>
          <w:b/>
          <w:bCs/>
          <w:color w:val="FF0000"/>
          <w:sz w:val="24"/>
          <w:szCs w:val="24"/>
          <w:lang w:val="en-US"/>
        </w:rPr>
        <w:t>percentage of urban population</w:t>
      </w:r>
      <w:r w:rsidR="00977BC2">
        <w:rPr>
          <w:rFonts w:ascii="Times New Roman" w:hAnsi="Times New Roman" w:cs="Times New Roman"/>
          <w:b/>
          <w:bCs/>
          <w:color w:val="FF0000"/>
          <w:sz w:val="24"/>
          <w:szCs w:val="24"/>
          <w:lang w:val="en-US"/>
        </w:rPr>
        <w:t xml:space="preserve"> (Spanish provinces, 1900-1990).</w:t>
      </w:r>
    </w:p>
    <w:p w:rsidR="000E4B4F" w:rsidRDefault="000E4B4F" w:rsidP="000E4B4F">
      <w:pPr>
        <w:keepNext/>
        <w:spacing w:after="0" w:line="480" w:lineRule="auto"/>
        <w:jc w:val="center"/>
        <w:rPr>
          <w:rFonts w:ascii="Times New Roman" w:hAnsi="Times New Roman" w:cs="Times New Roman"/>
          <w:bCs/>
          <w:sz w:val="24"/>
          <w:szCs w:val="24"/>
          <w:lang w:val="en-US"/>
        </w:rPr>
      </w:pPr>
      <w:r w:rsidRPr="000E4B4F">
        <w:rPr>
          <w:rFonts w:ascii="Times New Roman" w:hAnsi="Times New Roman" w:cs="Times New Roman"/>
          <w:bCs/>
          <w:sz w:val="24"/>
          <w:szCs w:val="24"/>
          <w:lang w:val="en-US"/>
        </w:rPr>
        <w:t xml:space="preserve"> </w:t>
      </w:r>
      <w:r w:rsidRPr="000E4B4F">
        <w:rPr>
          <w:noProof/>
          <w:lang w:eastAsia="es-ES"/>
        </w:rPr>
        <w:drawing>
          <wp:inline distT="0" distB="0" distL="0" distR="0">
            <wp:extent cx="4584700" cy="2749550"/>
            <wp:effectExtent l="0" t="0" r="635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84700" cy="2749550"/>
                    </a:xfrm>
                    <a:prstGeom prst="rect">
                      <a:avLst/>
                    </a:prstGeom>
                    <a:noFill/>
                    <a:ln>
                      <a:noFill/>
                    </a:ln>
                  </pic:spPr>
                </pic:pic>
              </a:graphicData>
            </a:graphic>
          </wp:inline>
        </w:drawing>
      </w:r>
    </w:p>
    <w:p w:rsidR="000E4B4F" w:rsidRDefault="000E4B4F" w:rsidP="009F29C8">
      <w:pPr>
        <w:spacing w:after="0" w:line="480" w:lineRule="auto"/>
        <w:jc w:val="both"/>
        <w:rPr>
          <w:rFonts w:ascii="Times New Roman" w:hAnsi="Times New Roman" w:cs="Times New Roman"/>
          <w:bCs/>
          <w:sz w:val="24"/>
          <w:szCs w:val="24"/>
          <w:lang w:val="en-US"/>
        </w:rPr>
      </w:pPr>
    </w:p>
    <w:p w:rsidR="000E4B4F" w:rsidRDefault="000E4B4F" w:rsidP="009F29C8">
      <w:pPr>
        <w:spacing w:after="0" w:line="480" w:lineRule="auto"/>
        <w:jc w:val="both"/>
        <w:rPr>
          <w:rFonts w:ascii="Times New Roman" w:hAnsi="Times New Roman" w:cs="Times New Roman"/>
          <w:bCs/>
          <w:sz w:val="24"/>
          <w:szCs w:val="24"/>
          <w:lang w:val="en-US"/>
        </w:rPr>
      </w:pPr>
    </w:p>
    <w:p w:rsidR="000E4B4F" w:rsidRPr="007B0C44" w:rsidRDefault="000E4B4F" w:rsidP="009F29C8">
      <w:pPr>
        <w:spacing w:after="0" w:line="480" w:lineRule="auto"/>
        <w:jc w:val="both"/>
        <w:rPr>
          <w:rFonts w:ascii="Times New Roman" w:hAnsi="Times New Roman" w:cs="Times New Roman"/>
          <w:bCs/>
          <w:sz w:val="24"/>
          <w:szCs w:val="24"/>
          <w:lang w:val="en-US"/>
        </w:rPr>
      </w:pPr>
    </w:p>
    <w:p w:rsidR="007B0C44" w:rsidRDefault="007B0C44">
      <w:pPr>
        <w:rPr>
          <w:rFonts w:ascii="Times New Roman" w:hAnsi="Times New Roman" w:cs="Times New Roman"/>
          <w:bCs/>
          <w:sz w:val="24"/>
          <w:szCs w:val="24"/>
          <w:lang w:val="en-US"/>
        </w:rPr>
      </w:pPr>
      <w:r>
        <w:rPr>
          <w:rFonts w:ascii="Times New Roman" w:hAnsi="Times New Roman" w:cs="Times New Roman"/>
          <w:bCs/>
          <w:sz w:val="24"/>
          <w:szCs w:val="24"/>
          <w:lang w:val="en-US"/>
        </w:rPr>
        <w:br w:type="page"/>
      </w:r>
    </w:p>
    <w:p w:rsidR="00CD594A" w:rsidRPr="009311B3" w:rsidRDefault="00CD594A" w:rsidP="009F29C8">
      <w:pPr>
        <w:keepNext/>
        <w:spacing w:line="480" w:lineRule="auto"/>
        <w:ind w:left="709" w:hanging="709"/>
        <w:jc w:val="both"/>
        <w:rPr>
          <w:rFonts w:ascii="Times New Roman" w:hAnsi="Times New Roman" w:cs="Times New Roman"/>
          <w:sz w:val="24"/>
          <w:szCs w:val="24"/>
        </w:rPr>
      </w:pPr>
      <w:r w:rsidRPr="009311B3">
        <w:rPr>
          <w:rFonts w:ascii="Times New Roman" w:hAnsi="Times New Roman" w:cs="Times New Roman"/>
          <w:b/>
          <w:sz w:val="24"/>
          <w:szCs w:val="24"/>
          <w:u w:val="single"/>
        </w:rPr>
        <w:lastRenderedPageBreak/>
        <w:t>Bibliography for Appendix:</w:t>
      </w:r>
    </w:p>
    <w:p w:rsidR="00CD594A" w:rsidRPr="00467DD1" w:rsidRDefault="00CD594A" w:rsidP="009F29C8">
      <w:pPr>
        <w:spacing w:line="480" w:lineRule="auto"/>
        <w:ind w:left="720" w:hanging="720"/>
        <w:jc w:val="both"/>
        <w:rPr>
          <w:rFonts w:ascii="Times New Roman" w:hAnsi="Times New Roman" w:cs="Times New Roman"/>
          <w:sz w:val="24"/>
          <w:szCs w:val="24"/>
        </w:rPr>
      </w:pPr>
      <w:r w:rsidRPr="00052E0E">
        <w:rPr>
          <w:rFonts w:ascii="Times New Roman" w:hAnsi="Times New Roman" w:cs="Times New Roman"/>
          <w:sz w:val="24"/>
          <w:szCs w:val="24"/>
        </w:rPr>
        <w:t>Alcaide-Inchausti, J. (200</w:t>
      </w:r>
      <w:r w:rsidRPr="00467DD1">
        <w:rPr>
          <w:rFonts w:ascii="Times New Roman" w:hAnsi="Times New Roman" w:cs="Times New Roman"/>
          <w:sz w:val="24"/>
          <w:szCs w:val="24"/>
        </w:rPr>
        <w:t xml:space="preserve">3), </w:t>
      </w:r>
      <w:r w:rsidRPr="00467DD1">
        <w:rPr>
          <w:rFonts w:ascii="Times New Roman" w:hAnsi="Times New Roman" w:cs="Times New Roman"/>
          <w:i/>
          <w:iCs/>
          <w:sz w:val="24"/>
          <w:szCs w:val="24"/>
        </w:rPr>
        <w:t>Evolución económica de las regiones y provincias españolas en el siglo XX</w:t>
      </w:r>
      <w:r w:rsidRPr="00467DD1">
        <w:rPr>
          <w:rFonts w:ascii="Times New Roman" w:hAnsi="Times New Roman" w:cs="Times New Roman"/>
          <w:sz w:val="24"/>
          <w:szCs w:val="24"/>
        </w:rPr>
        <w:t>, Bilbao: Fundación BBVA.</w:t>
      </w:r>
    </w:p>
    <w:p w:rsidR="00CD594A" w:rsidRPr="00467DD1" w:rsidRDefault="00CD594A" w:rsidP="009F29C8">
      <w:pPr>
        <w:spacing w:line="480" w:lineRule="auto"/>
        <w:ind w:left="720" w:hanging="720"/>
        <w:jc w:val="both"/>
        <w:rPr>
          <w:rFonts w:ascii="Times New Roman" w:hAnsi="Times New Roman" w:cs="Times New Roman"/>
          <w:sz w:val="24"/>
          <w:szCs w:val="24"/>
        </w:rPr>
      </w:pPr>
      <w:r w:rsidRPr="00467DD1">
        <w:rPr>
          <w:rFonts w:ascii="Times New Roman" w:hAnsi="Times New Roman" w:cs="Times New Roman"/>
          <w:sz w:val="24"/>
          <w:szCs w:val="24"/>
        </w:rPr>
        <w:t xml:space="preserve">Alcaide-Inchausti, J. (2007), </w:t>
      </w:r>
      <w:r w:rsidRPr="00467DD1">
        <w:rPr>
          <w:rFonts w:ascii="Times New Roman" w:hAnsi="Times New Roman" w:cs="Times New Roman"/>
          <w:i/>
          <w:iCs/>
          <w:sz w:val="24"/>
          <w:szCs w:val="24"/>
        </w:rPr>
        <w:t>Evolución de la población española en el siglo XX por provincias y comunidades autónomas</w:t>
      </w:r>
      <w:r w:rsidRPr="00467DD1">
        <w:rPr>
          <w:rFonts w:ascii="Times New Roman" w:hAnsi="Times New Roman" w:cs="Times New Roman"/>
          <w:sz w:val="24"/>
          <w:szCs w:val="24"/>
        </w:rPr>
        <w:t>, Bilbao: Fundación BBVA.</w:t>
      </w:r>
    </w:p>
    <w:p w:rsidR="00CD594A" w:rsidRPr="00467DD1" w:rsidRDefault="00CD594A" w:rsidP="009F29C8">
      <w:pPr>
        <w:spacing w:line="480" w:lineRule="auto"/>
        <w:ind w:left="720" w:hanging="720"/>
        <w:jc w:val="both"/>
        <w:rPr>
          <w:rFonts w:ascii="Times New Roman" w:hAnsi="Times New Roman" w:cs="Times New Roman"/>
          <w:sz w:val="24"/>
          <w:szCs w:val="24"/>
        </w:rPr>
      </w:pPr>
      <w:r w:rsidRPr="00467DD1">
        <w:rPr>
          <w:rFonts w:ascii="Times New Roman" w:hAnsi="Times New Roman" w:cs="Times New Roman"/>
          <w:sz w:val="24"/>
          <w:szCs w:val="24"/>
        </w:rPr>
        <w:t xml:space="preserve">Blanes, A. 2007. La mortalidad en la España del siglo XX. </w:t>
      </w:r>
      <w:r w:rsidRPr="00467DD1">
        <w:rPr>
          <w:rFonts w:ascii="Times New Roman" w:hAnsi="Times New Roman" w:cs="Times New Roman"/>
          <w:sz w:val="24"/>
          <w:szCs w:val="24"/>
          <w:lang w:val="en-US"/>
        </w:rPr>
        <w:t xml:space="preserve">Análisis demográfico y territorial [Child mortality in Spain in the 20th century. </w:t>
      </w:r>
      <w:r w:rsidRPr="00467DD1">
        <w:rPr>
          <w:rFonts w:ascii="Times New Roman" w:hAnsi="Times New Roman" w:cs="Times New Roman"/>
          <w:sz w:val="24"/>
          <w:szCs w:val="24"/>
        </w:rPr>
        <w:t>Demographic and territorial analysis], Ph. D. Thesis, Departamento de Geografía, Universidad Autónoma de Barcelona.</w:t>
      </w:r>
    </w:p>
    <w:p w:rsidR="00CC2AF7" w:rsidRPr="003B485C" w:rsidRDefault="00CC2AF7" w:rsidP="00CC2AF7">
      <w:pPr>
        <w:spacing w:after="0" w:line="480" w:lineRule="auto"/>
        <w:ind w:left="567" w:hanging="567"/>
        <w:rPr>
          <w:rFonts w:ascii="Times New Roman" w:hAnsi="Times New Roman" w:cs="Times New Roman"/>
          <w:sz w:val="24"/>
          <w:szCs w:val="24"/>
        </w:rPr>
      </w:pPr>
      <w:r>
        <w:rPr>
          <w:rFonts w:ascii="Times New Roman" w:hAnsi="Times New Roman" w:cs="Times New Roman"/>
          <w:sz w:val="24"/>
          <w:szCs w:val="24"/>
        </w:rPr>
        <w:t>Cachinero-Sánchez</w:t>
      </w:r>
      <w:r w:rsidRPr="003B485C">
        <w:rPr>
          <w:rFonts w:ascii="Times New Roman" w:hAnsi="Times New Roman" w:cs="Times New Roman"/>
          <w:sz w:val="24"/>
          <w:szCs w:val="24"/>
        </w:rPr>
        <w:t xml:space="preserve">, B. (1982), “La evolución de la nupcialidad en España (1887-1975), </w:t>
      </w:r>
      <w:r w:rsidRPr="003B485C">
        <w:rPr>
          <w:rFonts w:ascii="Times New Roman" w:hAnsi="Times New Roman" w:cs="Times New Roman"/>
          <w:i/>
          <w:sz w:val="24"/>
          <w:szCs w:val="24"/>
        </w:rPr>
        <w:t>Revista Española de Investigaciones Sociológicas</w:t>
      </w:r>
      <w:r w:rsidRPr="003B485C">
        <w:rPr>
          <w:rFonts w:ascii="Times New Roman" w:hAnsi="Times New Roman" w:cs="Times New Roman"/>
          <w:sz w:val="24"/>
          <w:szCs w:val="24"/>
        </w:rPr>
        <w:t>, 20: 81-99.</w:t>
      </w:r>
    </w:p>
    <w:p w:rsidR="00CD594A" w:rsidRPr="00467DD1" w:rsidRDefault="00CD594A" w:rsidP="009F29C8">
      <w:pPr>
        <w:spacing w:line="480" w:lineRule="auto"/>
        <w:ind w:left="720" w:hanging="720"/>
        <w:jc w:val="both"/>
        <w:rPr>
          <w:rFonts w:ascii="Times New Roman" w:hAnsi="Times New Roman" w:cs="Times New Roman"/>
          <w:sz w:val="24"/>
          <w:szCs w:val="24"/>
          <w:lang w:val="en-GB"/>
        </w:rPr>
      </w:pPr>
      <w:r w:rsidRPr="00467DD1">
        <w:rPr>
          <w:rFonts w:ascii="Times New Roman" w:hAnsi="Times New Roman" w:cs="Times New Roman"/>
          <w:sz w:val="24"/>
          <w:szCs w:val="24"/>
          <w:lang w:val="en-GB"/>
        </w:rPr>
        <w:t xml:space="preserve">Coale, A. and S. Watkins (eds.). 1986. </w:t>
      </w:r>
      <w:r w:rsidRPr="00467DD1">
        <w:rPr>
          <w:rFonts w:ascii="Times New Roman" w:hAnsi="Times New Roman" w:cs="Times New Roman"/>
          <w:i/>
          <w:sz w:val="24"/>
          <w:szCs w:val="24"/>
          <w:lang w:val="en-GB"/>
        </w:rPr>
        <w:t>The decline of fertility in Europe</w:t>
      </w:r>
      <w:r w:rsidRPr="00467DD1">
        <w:rPr>
          <w:rFonts w:ascii="Times New Roman" w:hAnsi="Times New Roman" w:cs="Times New Roman"/>
          <w:sz w:val="24"/>
          <w:szCs w:val="24"/>
          <w:lang w:val="en-GB"/>
        </w:rPr>
        <w:t xml:space="preserve">. Princeton: Princeton University Press, Data available in the Web: </w:t>
      </w:r>
      <w:hyperlink r:id="rId14" w:history="1">
        <w:r w:rsidRPr="00467DD1">
          <w:rPr>
            <w:rStyle w:val="Hipervnculo"/>
            <w:rFonts w:ascii="Times New Roman" w:hAnsi="Times New Roman" w:cs="Times New Roman"/>
            <w:sz w:val="24"/>
            <w:szCs w:val="24"/>
            <w:lang w:val="en-GB"/>
          </w:rPr>
          <w:t>http://opr.princeton.edu/archive/pefp/</w:t>
        </w:r>
      </w:hyperlink>
    </w:p>
    <w:p w:rsidR="00CD594A" w:rsidRPr="00467DD1" w:rsidRDefault="00CD594A" w:rsidP="009F29C8">
      <w:pPr>
        <w:spacing w:line="480" w:lineRule="auto"/>
        <w:ind w:left="720" w:hanging="720"/>
        <w:jc w:val="both"/>
        <w:rPr>
          <w:rFonts w:ascii="Times New Roman" w:hAnsi="Times New Roman" w:cs="Times New Roman"/>
          <w:sz w:val="24"/>
          <w:szCs w:val="24"/>
          <w:lang w:val="en-US"/>
        </w:rPr>
      </w:pPr>
      <w:r w:rsidRPr="00467DD1">
        <w:rPr>
          <w:rFonts w:ascii="Times New Roman" w:hAnsi="Times New Roman" w:cs="Times New Roman"/>
          <w:sz w:val="24"/>
          <w:szCs w:val="24"/>
          <w:lang w:val="en-GB"/>
        </w:rPr>
        <w:t xml:space="preserve">Díez-Minguela, A.; Martínez-Galarraga, J. and Tirado-Fabregat, D. (2015), “Why did Spanish regions not converge before the Civil War? </w:t>
      </w:r>
      <w:r w:rsidRPr="00467DD1">
        <w:rPr>
          <w:rFonts w:ascii="Times New Roman" w:hAnsi="Times New Roman" w:cs="Times New Roman"/>
          <w:sz w:val="24"/>
          <w:szCs w:val="24"/>
          <w:lang w:val="en-US"/>
        </w:rPr>
        <w:t xml:space="preserve">Agglomeration economies and (regional) growth revisited”, </w:t>
      </w:r>
      <w:r w:rsidRPr="00467DD1">
        <w:rPr>
          <w:rFonts w:ascii="Times New Roman" w:hAnsi="Times New Roman" w:cs="Times New Roman"/>
          <w:i/>
          <w:iCs/>
          <w:sz w:val="24"/>
          <w:szCs w:val="24"/>
          <w:lang w:val="en-US"/>
        </w:rPr>
        <w:t>Revista de Historia Económica</w:t>
      </w:r>
      <w:r w:rsidRPr="00467DD1">
        <w:rPr>
          <w:rFonts w:ascii="Times New Roman" w:hAnsi="Times New Roman" w:cs="Times New Roman"/>
          <w:sz w:val="24"/>
          <w:szCs w:val="24"/>
          <w:lang w:val="en-US"/>
        </w:rPr>
        <w:t>, DOI: 10.1017/S0212610915000300.</w:t>
      </w:r>
    </w:p>
    <w:p w:rsidR="00CD594A" w:rsidRPr="00467DD1" w:rsidRDefault="00CD594A" w:rsidP="009F29C8">
      <w:pPr>
        <w:spacing w:line="480" w:lineRule="auto"/>
        <w:ind w:left="720" w:hanging="720"/>
        <w:jc w:val="both"/>
        <w:rPr>
          <w:rFonts w:ascii="Times New Roman" w:hAnsi="Times New Roman" w:cs="Times New Roman"/>
          <w:sz w:val="24"/>
          <w:szCs w:val="24"/>
          <w:lang w:val="en-GB"/>
        </w:rPr>
      </w:pPr>
      <w:r w:rsidRPr="00467DD1">
        <w:rPr>
          <w:rFonts w:ascii="Times New Roman" w:hAnsi="Times New Roman" w:cs="Times New Roman"/>
          <w:sz w:val="24"/>
          <w:szCs w:val="24"/>
          <w:lang w:val="en-GB"/>
        </w:rPr>
        <w:t xml:space="preserve">Dopico, F. 1987. Regional mortality tables for Spain in the 1860s, </w:t>
      </w:r>
      <w:r w:rsidRPr="00467DD1">
        <w:rPr>
          <w:rFonts w:ascii="Times New Roman" w:hAnsi="Times New Roman" w:cs="Times New Roman"/>
          <w:i/>
          <w:sz w:val="24"/>
          <w:szCs w:val="24"/>
          <w:lang w:val="en-GB"/>
        </w:rPr>
        <w:t>Historical Methods</w:t>
      </w:r>
      <w:r w:rsidRPr="00467DD1">
        <w:rPr>
          <w:rFonts w:ascii="Times New Roman" w:hAnsi="Times New Roman" w:cs="Times New Roman"/>
          <w:sz w:val="24"/>
          <w:szCs w:val="24"/>
          <w:lang w:val="en-GB"/>
        </w:rPr>
        <w:t xml:space="preserve"> 20(4): 173-179.</w:t>
      </w:r>
    </w:p>
    <w:p w:rsidR="00CD594A" w:rsidRPr="009C20BC" w:rsidRDefault="00CD594A" w:rsidP="009F29C8">
      <w:pPr>
        <w:spacing w:line="480" w:lineRule="auto"/>
        <w:ind w:left="720" w:hanging="720"/>
        <w:jc w:val="both"/>
        <w:rPr>
          <w:rFonts w:ascii="Times New Roman" w:hAnsi="Times New Roman" w:cs="Times New Roman"/>
        </w:rPr>
      </w:pPr>
      <w:r w:rsidRPr="00467DD1">
        <w:rPr>
          <w:rFonts w:ascii="Times New Roman" w:hAnsi="Times New Roman" w:cs="Times New Roman"/>
          <w:sz w:val="24"/>
          <w:szCs w:val="24"/>
          <w:lang w:val="en-US"/>
        </w:rPr>
        <w:t xml:space="preserve">Dopico, F. and D. Reher. </w:t>
      </w:r>
      <w:r w:rsidRPr="00467DD1">
        <w:rPr>
          <w:rFonts w:ascii="Times New Roman" w:hAnsi="Times New Roman" w:cs="Times New Roman"/>
          <w:sz w:val="24"/>
          <w:szCs w:val="24"/>
        </w:rPr>
        <w:t xml:space="preserve">1998. </w:t>
      </w:r>
      <w:r w:rsidRPr="00467DD1">
        <w:rPr>
          <w:rFonts w:ascii="Times New Roman" w:hAnsi="Times New Roman" w:cs="Times New Roman"/>
          <w:i/>
          <w:sz w:val="24"/>
          <w:szCs w:val="24"/>
        </w:rPr>
        <w:t>El declive de la mortalidad en España, 1860-1930 [The decline of mortality in Spain, 1860-1930].</w:t>
      </w:r>
      <w:r w:rsidRPr="00467DD1">
        <w:rPr>
          <w:rFonts w:ascii="Times New Roman" w:hAnsi="Times New Roman" w:cs="Times New Roman"/>
          <w:sz w:val="24"/>
          <w:szCs w:val="24"/>
        </w:rPr>
        <w:t xml:space="preserve"> Huesca: Asociación de Demografía </w:t>
      </w:r>
      <w:r w:rsidRPr="00467DD1">
        <w:rPr>
          <w:rFonts w:ascii="Times New Roman" w:hAnsi="Times New Roman" w:cs="Times New Roman"/>
          <w:sz w:val="24"/>
          <w:szCs w:val="24"/>
        </w:rPr>
        <w:lastRenderedPageBreak/>
        <w:t xml:space="preserve">Histórica, monografía. </w:t>
      </w:r>
      <w:r w:rsidRPr="007B0C44">
        <w:rPr>
          <w:rFonts w:ascii="Times New Roman" w:hAnsi="Times New Roman" w:cs="Times New Roman"/>
          <w:sz w:val="24"/>
          <w:szCs w:val="24"/>
        </w:rPr>
        <w:t xml:space="preserve">Data available in the </w:t>
      </w:r>
      <w:r w:rsidRPr="009C20BC">
        <w:rPr>
          <w:rFonts w:ascii="Times New Roman" w:hAnsi="Times New Roman" w:cs="Times New Roman"/>
        </w:rPr>
        <w:t xml:space="preserve">Web: </w:t>
      </w:r>
      <w:hyperlink r:id="rId15" w:history="1">
        <w:r w:rsidR="009C20BC" w:rsidRPr="00E804A8">
          <w:rPr>
            <w:rStyle w:val="Hipervnculo"/>
            <w:rFonts w:ascii="Times New Roman" w:hAnsi="Times New Roman" w:cs="Times New Roman"/>
          </w:rPr>
          <w:t>http://geps.es/bases-de-datos/</w:t>
        </w:r>
      </w:hyperlink>
      <w:r w:rsidR="009C20BC">
        <w:rPr>
          <w:rFonts w:ascii="Times New Roman" w:hAnsi="Times New Roman" w:cs="Times New Roman"/>
        </w:rPr>
        <w:t xml:space="preserve"> (Access on July 31st, 2017).</w:t>
      </w:r>
    </w:p>
    <w:p w:rsidR="00CD594A" w:rsidRPr="00467DD1" w:rsidRDefault="00CD594A" w:rsidP="009F29C8">
      <w:pPr>
        <w:spacing w:line="480" w:lineRule="auto"/>
        <w:ind w:left="720" w:hanging="720"/>
        <w:jc w:val="both"/>
        <w:rPr>
          <w:rFonts w:ascii="Times New Roman" w:hAnsi="Times New Roman" w:cs="Times New Roman"/>
          <w:sz w:val="24"/>
          <w:szCs w:val="24"/>
        </w:rPr>
      </w:pPr>
      <w:r w:rsidRPr="00467DD1">
        <w:rPr>
          <w:rFonts w:ascii="Times New Roman" w:hAnsi="Times New Roman" w:cs="Times New Roman"/>
          <w:sz w:val="24"/>
          <w:szCs w:val="24"/>
        </w:rPr>
        <w:t xml:space="preserve">Mas Ivars, M.; Goerlich Gisbert, F.; Azagra Ros, J. and Chorén Rodríguez, P. (2006), </w:t>
      </w:r>
      <w:r w:rsidRPr="00467DD1">
        <w:rPr>
          <w:rFonts w:ascii="Times New Roman" w:hAnsi="Times New Roman" w:cs="Times New Roman"/>
          <w:i/>
          <w:iCs/>
          <w:sz w:val="24"/>
          <w:szCs w:val="24"/>
        </w:rPr>
        <w:t>La localización de la población española sobre el territorio. Un siglo de cambios. Un estudio basado en series homogéneas (1900-2001)</w:t>
      </w:r>
      <w:r w:rsidRPr="00467DD1">
        <w:rPr>
          <w:rFonts w:ascii="Times New Roman" w:hAnsi="Times New Roman" w:cs="Times New Roman"/>
          <w:sz w:val="24"/>
          <w:szCs w:val="24"/>
        </w:rPr>
        <w:t>, Bilbao: Fundación BBVA.</w:t>
      </w:r>
    </w:p>
    <w:p w:rsidR="00F93736" w:rsidRDefault="00F93736" w:rsidP="009F29C8">
      <w:pPr>
        <w:spacing w:line="480" w:lineRule="auto"/>
        <w:ind w:left="720" w:hanging="720"/>
        <w:jc w:val="both"/>
        <w:rPr>
          <w:rFonts w:ascii="Times New Roman" w:hAnsi="Times New Roman" w:cs="Times New Roman"/>
          <w:sz w:val="24"/>
          <w:szCs w:val="24"/>
          <w:lang w:val="en-US"/>
        </w:rPr>
      </w:pPr>
      <w:r>
        <w:rPr>
          <w:rFonts w:ascii="Times New Roman" w:hAnsi="Times New Roman" w:cs="Times New Roman"/>
          <w:sz w:val="24"/>
          <w:szCs w:val="24"/>
          <w:lang w:val="en-US"/>
        </w:rPr>
        <w:t>Moreno-Almárcegui, A. y Sánchez-</w:t>
      </w:r>
      <w:r w:rsidRPr="00737151">
        <w:rPr>
          <w:rFonts w:ascii="Times New Roman" w:hAnsi="Times New Roman" w:cs="Times New Roman"/>
          <w:sz w:val="24"/>
          <w:szCs w:val="24"/>
          <w:lang w:val="en-US"/>
        </w:rPr>
        <w:t xml:space="preserve">Barricarte, J. J. (2015), “Demographic causes of urban decline in 17th Century Spain”, </w:t>
      </w:r>
      <w:r w:rsidRPr="00737151">
        <w:rPr>
          <w:rFonts w:ascii="Times New Roman" w:hAnsi="Times New Roman" w:cs="Times New Roman"/>
          <w:i/>
          <w:sz w:val="24"/>
          <w:szCs w:val="24"/>
          <w:lang w:val="en-US"/>
        </w:rPr>
        <w:t>Annales de Démographie Historique</w:t>
      </w:r>
      <w:r w:rsidRPr="00737151">
        <w:rPr>
          <w:rFonts w:ascii="Times New Roman" w:hAnsi="Times New Roman" w:cs="Times New Roman"/>
          <w:sz w:val="24"/>
          <w:szCs w:val="24"/>
          <w:lang w:val="en-US"/>
        </w:rPr>
        <w:t>, 2: 133-159.</w:t>
      </w:r>
    </w:p>
    <w:p w:rsidR="00CD594A" w:rsidRPr="0010420C" w:rsidRDefault="00CD594A" w:rsidP="009F29C8">
      <w:pPr>
        <w:spacing w:line="480" w:lineRule="auto"/>
        <w:ind w:left="720" w:hanging="720"/>
        <w:jc w:val="both"/>
        <w:rPr>
          <w:rFonts w:ascii="Times New Roman" w:hAnsi="Times New Roman" w:cs="Times New Roman"/>
          <w:sz w:val="24"/>
          <w:szCs w:val="24"/>
          <w:lang w:val="en-US"/>
        </w:rPr>
      </w:pPr>
      <w:r w:rsidRPr="00467DD1">
        <w:rPr>
          <w:rFonts w:ascii="Times New Roman" w:hAnsi="Times New Roman" w:cs="Times New Roman"/>
          <w:sz w:val="24"/>
          <w:szCs w:val="24"/>
          <w:lang w:val="en-US"/>
        </w:rPr>
        <w:t xml:space="preserve">Rosés, J.; Martínez-Galarraga, J. and Tirado-Fabregat, D. (2010), “The upswing of regional income inequality in Spain, 1860-1930”, </w:t>
      </w:r>
      <w:r w:rsidRPr="00467DD1">
        <w:rPr>
          <w:rFonts w:ascii="Times New Roman" w:hAnsi="Times New Roman" w:cs="Times New Roman"/>
          <w:i/>
          <w:iCs/>
          <w:sz w:val="24"/>
          <w:szCs w:val="24"/>
          <w:lang w:val="en-US"/>
        </w:rPr>
        <w:t>Explorations in Economic History</w:t>
      </w:r>
      <w:r w:rsidRPr="00467DD1">
        <w:rPr>
          <w:rFonts w:ascii="Times New Roman" w:hAnsi="Times New Roman" w:cs="Times New Roman"/>
          <w:sz w:val="24"/>
          <w:szCs w:val="24"/>
          <w:lang w:val="en-US"/>
        </w:rPr>
        <w:t>, 47(2): 244-257.</w:t>
      </w:r>
    </w:p>
    <w:p w:rsidR="00CD594A" w:rsidRPr="0010420C" w:rsidRDefault="00CD594A" w:rsidP="009F29C8">
      <w:pPr>
        <w:spacing w:line="480" w:lineRule="auto"/>
        <w:ind w:left="720" w:hanging="720"/>
        <w:jc w:val="both"/>
        <w:rPr>
          <w:rFonts w:ascii="Times New Roman" w:hAnsi="Times New Roman" w:cs="Times New Roman"/>
          <w:sz w:val="24"/>
          <w:szCs w:val="24"/>
          <w:lang w:val="en-GB"/>
        </w:rPr>
      </w:pPr>
    </w:p>
    <w:sectPr w:rsidR="00CD594A" w:rsidRPr="0010420C" w:rsidSect="00800E46">
      <w:foot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FC8" w:rsidRDefault="00437FC8" w:rsidP="00E84365">
      <w:pPr>
        <w:spacing w:after="0" w:line="240" w:lineRule="auto"/>
      </w:pPr>
      <w:r>
        <w:separator/>
      </w:r>
    </w:p>
  </w:endnote>
  <w:endnote w:type="continuationSeparator" w:id="0">
    <w:p w:rsidR="00437FC8" w:rsidRDefault="00437FC8" w:rsidP="00E84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1C2" w:rsidRPr="00CD594A" w:rsidRDefault="00BC61C2">
    <w:pPr>
      <w:pStyle w:val="Piedepgina"/>
      <w:jc w:val="center"/>
      <w:rPr>
        <w:rFonts w:ascii="Times New Roman" w:hAnsi="Times New Roman" w:cs="Times New Roman"/>
        <w:sz w:val="24"/>
      </w:rPr>
    </w:pPr>
    <w:r w:rsidRPr="00CD594A">
      <w:rPr>
        <w:rFonts w:ascii="Times New Roman" w:hAnsi="Times New Roman" w:cs="Times New Roman"/>
        <w:sz w:val="24"/>
      </w:rPr>
      <w:fldChar w:fldCharType="begin"/>
    </w:r>
    <w:r w:rsidRPr="00CD594A">
      <w:rPr>
        <w:rFonts w:ascii="Times New Roman" w:hAnsi="Times New Roman" w:cs="Times New Roman"/>
        <w:sz w:val="24"/>
      </w:rPr>
      <w:instrText>PAGE   \* MERGEFORMAT</w:instrText>
    </w:r>
    <w:r w:rsidRPr="00CD594A">
      <w:rPr>
        <w:rFonts w:ascii="Times New Roman" w:hAnsi="Times New Roman" w:cs="Times New Roman"/>
        <w:sz w:val="24"/>
      </w:rPr>
      <w:fldChar w:fldCharType="separate"/>
    </w:r>
    <w:r w:rsidR="00214AFC">
      <w:rPr>
        <w:rFonts w:ascii="Times New Roman" w:hAnsi="Times New Roman" w:cs="Times New Roman"/>
        <w:noProof/>
        <w:sz w:val="24"/>
      </w:rPr>
      <w:t>4</w:t>
    </w:r>
    <w:r w:rsidRPr="00CD594A">
      <w:rPr>
        <w:rFonts w:ascii="Times New Roman" w:hAnsi="Times New Roman" w:cs="Times New Roman"/>
        <w:sz w:val="24"/>
      </w:rPr>
      <w:fldChar w:fldCharType="end"/>
    </w:r>
  </w:p>
  <w:p w:rsidR="00BC61C2" w:rsidRDefault="00BC61C2">
    <w:pPr>
      <w:pStyle w:val="Piedepgina"/>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FC8" w:rsidRDefault="00437FC8" w:rsidP="00E84365">
      <w:pPr>
        <w:spacing w:after="0" w:line="240" w:lineRule="auto"/>
      </w:pPr>
      <w:r>
        <w:separator/>
      </w:r>
    </w:p>
  </w:footnote>
  <w:footnote w:type="continuationSeparator" w:id="0">
    <w:p w:rsidR="00437FC8" w:rsidRDefault="00437FC8" w:rsidP="00E843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304907"/>
    <w:multiLevelType w:val="hybridMultilevel"/>
    <w:tmpl w:val="2460F5A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E6C3B44"/>
    <w:multiLevelType w:val="hybridMultilevel"/>
    <w:tmpl w:val="118C8832"/>
    <w:lvl w:ilvl="0" w:tplc="084CCA36">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nsid w:val="6B9158FF"/>
    <w:multiLevelType w:val="hybridMultilevel"/>
    <w:tmpl w:val="0DD281EC"/>
    <w:lvl w:ilvl="0" w:tplc="7D3258F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16A"/>
    <w:rsid w:val="00000FFF"/>
    <w:rsid w:val="00002784"/>
    <w:rsid w:val="000031A4"/>
    <w:rsid w:val="000047DB"/>
    <w:rsid w:val="00010E8A"/>
    <w:rsid w:val="00011917"/>
    <w:rsid w:val="0001329F"/>
    <w:rsid w:val="00015FB0"/>
    <w:rsid w:val="000236BB"/>
    <w:rsid w:val="00023B1B"/>
    <w:rsid w:val="000252F4"/>
    <w:rsid w:val="00025B5B"/>
    <w:rsid w:val="0002657A"/>
    <w:rsid w:val="00026E90"/>
    <w:rsid w:val="000320E7"/>
    <w:rsid w:val="00032839"/>
    <w:rsid w:val="0003526C"/>
    <w:rsid w:val="00035E9E"/>
    <w:rsid w:val="000370D1"/>
    <w:rsid w:val="00037F66"/>
    <w:rsid w:val="00042741"/>
    <w:rsid w:val="00044D7B"/>
    <w:rsid w:val="00045EA4"/>
    <w:rsid w:val="00046205"/>
    <w:rsid w:val="00050FBC"/>
    <w:rsid w:val="00051393"/>
    <w:rsid w:val="000529F4"/>
    <w:rsid w:val="00052AE2"/>
    <w:rsid w:val="00052D86"/>
    <w:rsid w:val="00052E0E"/>
    <w:rsid w:val="000543D9"/>
    <w:rsid w:val="000552B3"/>
    <w:rsid w:val="00055442"/>
    <w:rsid w:val="00056472"/>
    <w:rsid w:val="00056CC4"/>
    <w:rsid w:val="000606EB"/>
    <w:rsid w:val="00062EE3"/>
    <w:rsid w:val="00062FEF"/>
    <w:rsid w:val="00063888"/>
    <w:rsid w:val="000639D2"/>
    <w:rsid w:val="00064982"/>
    <w:rsid w:val="000679B1"/>
    <w:rsid w:val="00070507"/>
    <w:rsid w:val="000711AD"/>
    <w:rsid w:val="00072A46"/>
    <w:rsid w:val="000740F6"/>
    <w:rsid w:val="00074140"/>
    <w:rsid w:val="00074DBF"/>
    <w:rsid w:val="00074EF8"/>
    <w:rsid w:val="00077051"/>
    <w:rsid w:val="0007728F"/>
    <w:rsid w:val="00080DE7"/>
    <w:rsid w:val="00081595"/>
    <w:rsid w:val="00082BFA"/>
    <w:rsid w:val="00085BC4"/>
    <w:rsid w:val="000867D9"/>
    <w:rsid w:val="00087F08"/>
    <w:rsid w:val="00087F8C"/>
    <w:rsid w:val="0009111B"/>
    <w:rsid w:val="00094BD4"/>
    <w:rsid w:val="000976BE"/>
    <w:rsid w:val="000A0D04"/>
    <w:rsid w:val="000A0ED4"/>
    <w:rsid w:val="000A1D83"/>
    <w:rsid w:val="000A4270"/>
    <w:rsid w:val="000A496C"/>
    <w:rsid w:val="000A4C63"/>
    <w:rsid w:val="000A4E29"/>
    <w:rsid w:val="000A5005"/>
    <w:rsid w:val="000B52A5"/>
    <w:rsid w:val="000B531B"/>
    <w:rsid w:val="000B53DC"/>
    <w:rsid w:val="000B70BC"/>
    <w:rsid w:val="000B7139"/>
    <w:rsid w:val="000C0F9E"/>
    <w:rsid w:val="000C2D3B"/>
    <w:rsid w:val="000C2F1E"/>
    <w:rsid w:val="000C3FDC"/>
    <w:rsid w:val="000C6195"/>
    <w:rsid w:val="000D08AE"/>
    <w:rsid w:val="000D186F"/>
    <w:rsid w:val="000D21E9"/>
    <w:rsid w:val="000D3B7A"/>
    <w:rsid w:val="000D4832"/>
    <w:rsid w:val="000D4BFA"/>
    <w:rsid w:val="000D5F4C"/>
    <w:rsid w:val="000E2D75"/>
    <w:rsid w:val="000E4B4F"/>
    <w:rsid w:val="000E5726"/>
    <w:rsid w:val="000E7079"/>
    <w:rsid w:val="000E763C"/>
    <w:rsid w:val="000E76B6"/>
    <w:rsid w:val="000E7F80"/>
    <w:rsid w:val="000F1A9A"/>
    <w:rsid w:val="000F505C"/>
    <w:rsid w:val="000F56A9"/>
    <w:rsid w:val="000F735C"/>
    <w:rsid w:val="0010002C"/>
    <w:rsid w:val="0010077B"/>
    <w:rsid w:val="00100AB6"/>
    <w:rsid w:val="001017EA"/>
    <w:rsid w:val="00102F11"/>
    <w:rsid w:val="001035A1"/>
    <w:rsid w:val="001062C4"/>
    <w:rsid w:val="00106E34"/>
    <w:rsid w:val="00107889"/>
    <w:rsid w:val="00110DAC"/>
    <w:rsid w:val="0011163F"/>
    <w:rsid w:val="00114B6B"/>
    <w:rsid w:val="0011560F"/>
    <w:rsid w:val="00116343"/>
    <w:rsid w:val="00116C4F"/>
    <w:rsid w:val="00117641"/>
    <w:rsid w:val="00117E34"/>
    <w:rsid w:val="001239EC"/>
    <w:rsid w:val="00123E0F"/>
    <w:rsid w:val="00123EC8"/>
    <w:rsid w:val="00125B14"/>
    <w:rsid w:val="00126963"/>
    <w:rsid w:val="001278BD"/>
    <w:rsid w:val="001303AA"/>
    <w:rsid w:val="00130A34"/>
    <w:rsid w:val="00131296"/>
    <w:rsid w:val="001318D7"/>
    <w:rsid w:val="001330E1"/>
    <w:rsid w:val="00133985"/>
    <w:rsid w:val="001343AE"/>
    <w:rsid w:val="00134451"/>
    <w:rsid w:val="00134858"/>
    <w:rsid w:val="00134C6C"/>
    <w:rsid w:val="00135360"/>
    <w:rsid w:val="00141360"/>
    <w:rsid w:val="00142C51"/>
    <w:rsid w:val="00143332"/>
    <w:rsid w:val="001463B7"/>
    <w:rsid w:val="00147933"/>
    <w:rsid w:val="001508F5"/>
    <w:rsid w:val="00150927"/>
    <w:rsid w:val="00151B10"/>
    <w:rsid w:val="001525A7"/>
    <w:rsid w:val="00152769"/>
    <w:rsid w:val="00152939"/>
    <w:rsid w:val="00152BA1"/>
    <w:rsid w:val="001532C4"/>
    <w:rsid w:val="00153BD8"/>
    <w:rsid w:val="00154C28"/>
    <w:rsid w:val="001571EF"/>
    <w:rsid w:val="00157E62"/>
    <w:rsid w:val="00160D0D"/>
    <w:rsid w:val="00161CE4"/>
    <w:rsid w:val="001627F1"/>
    <w:rsid w:val="00163166"/>
    <w:rsid w:val="001632B5"/>
    <w:rsid w:val="001635F8"/>
    <w:rsid w:val="0016423B"/>
    <w:rsid w:val="00165F7F"/>
    <w:rsid w:val="0016759D"/>
    <w:rsid w:val="00167AB1"/>
    <w:rsid w:val="00171F8B"/>
    <w:rsid w:val="00172DAC"/>
    <w:rsid w:val="00173563"/>
    <w:rsid w:val="00175553"/>
    <w:rsid w:val="00175C5A"/>
    <w:rsid w:val="00176B80"/>
    <w:rsid w:val="00177A8D"/>
    <w:rsid w:val="00177E1B"/>
    <w:rsid w:val="00181ECB"/>
    <w:rsid w:val="00182D9F"/>
    <w:rsid w:val="00183219"/>
    <w:rsid w:val="001835AA"/>
    <w:rsid w:val="00184753"/>
    <w:rsid w:val="001848FE"/>
    <w:rsid w:val="00184E6F"/>
    <w:rsid w:val="0018675C"/>
    <w:rsid w:val="00190E69"/>
    <w:rsid w:val="0019256C"/>
    <w:rsid w:val="00193512"/>
    <w:rsid w:val="00194F41"/>
    <w:rsid w:val="001A0F74"/>
    <w:rsid w:val="001A156C"/>
    <w:rsid w:val="001A18F2"/>
    <w:rsid w:val="001A2308"/>
    <w:rsid w:val="001A3DC8"/>
    <w:rsid w:val="001A3EB0"/>
    <w:rsid w:val="001A7F55"/>
    <w:rsid w:val="001B2A3E"/>
    <w:rsid w:val="001B38D7"/>
    <w:rsid w:val="001B4FCC"/>
    <w:rsid w:val="001B7193"/>
    <w:rsid w:val="001B73C4"/>
    <w:rsid w:val="001B7A04"/>
    <w:rsid w:val="001C4518"/>
    <w:rsid w:val="001C4898"/>
    <w:rsid w:val="001C5EA6"/>
    <w:rsid w:val="001C65DD"/>
    <w:rsid w:val="001C6F1C"/>
    <w:rsid w:val="001D01D2"/>
    <w:rsid w:val="001D0232"/>
    <w:rsid w:val="001D0926"/>
    <w:rsid w:val="001D1129"/>
    <w:rsid w:val="001D2F0C"/>
    <w:rsid w:val="001D3789"/>
    <w:rsid w:val="001D39AC"/>
    <w:rsid w:val="001D43A8"/>
    <w:rsid w:val="001D5294"/>
    <w:rsid w:val="001E2B25"/>
    <w:rsid w:val="001E5D26"/>
    <w:rsid w:val="001E629D"/>
    <w:rsid w:val="001E6CC0"/>
    <w:rsid w:val="001F016A"/>
    <w:rsid w:val="001F35A9"/>
    <w:rsid w:val="001F60AD"/>
    <w:rsid w:val="001F6CD8"/>
    <w:rsid w:val="001F7545"/>
    <w:rsid w:val="00200282"/>
    <w:rsid w:val="00201CC1"/>
    <w:rsid w:val="00204BAC"/>
    <w:rsid w:val="00205396"/>
    <w:rsid w:val="00206A1C"/>
    <w:rsid w:val="00206F26"/>
    <w:rsid w:val="00207AAA"/>
    <w:rsid w:val="00210C97"/>
    <w:rsid w:val="002118FB"/>
    <w:rsid w:val="00212670"/>
    <w:rsid w:val="00212ADC"/>
    <w:rsid w:val="00214AFC"/>
    <w:rsid w:val="00214E7A"/>
    <w:rsid w:val="00222552"/>
    <w:rsid w:val="00226C43"/>
    <w:rsid w:val="0023183C"/>
    <w:rsid w:val="002346CF"/>
    <w:rsid w:val="002363E2"/>
    <w:rsid w:val="00237C04"/>
    <w:rsid w:val="00237F84"/>
    <w:rsid w:val="00240B99"/>
    <w:rsid w:val="00241417"/>
    <w:rsid w:val="00241BCE"/>
    <w:rsid w:val="00246747"/>
    <w:rsid w:val="002505C9"/>
    <w:rsid w:val="00250628"/>
    <w:rsid w:val="002522D4"/>
    <w:rsid w:val="002534B0"/>
    <w:rsid w:val="002534E0"/>
    <w:rsid w:val="00255544"/>
    <w:rsid w:val="00255C19"/>
    <w:rsid w:val="00255F44"/>
    <w:rsid w:val="00257C5F"/>
    <w:rsid w:val="002600DC"/>
    <w:rsid w:val="00260312"/>
    <w:rsid w:val="00260CBB"/>
    <w:rsid w:val="00261BA7"/>
    <w:rsid w:val="00264528"/>
    <w:rsid w:val="00264DB5"/>
    <w:rsid w:val="00265EDE"/>
    <w:rsid w:val="002668A4"/>
    <w:rsid w:val="00266D2F"/>
    <w:rsid w:val="00272C6E"/>
    <w:rsid w:val="00281907"/>
    <w:rsid w:val="00287459"/>
    <w:rsid w:val="00296C08"/>
    <w:rsid w:val="00296FF6"/>
    <w:rsid w:val="0029750C"/>
    <w:rsid w:val="002A09BF"/>
    <w:rsid w:val="002A313A"/>
    <w:rsid w:val="002A3C1D"/>
    <w:rsid w:val="002A6A3D"/>
    <w:rsid w:val="002B22B1"/>
    <w:rsid w:val="002B2A51"/>
    <w:rsid w:val="002B326A"/>
    <w:rsid w:val="002B3C0F"/>
    <w:rsid w:val="002B3E40"/>
    <w:rsid w:val="002B45CE"/>
    <w:rsid w:val="002B45E5"/>
    <w:rsid w:val="002B4C2D"/>
    <w:rsid w:val="002B5903"/>
    <w:rsid w:val="002B5E5C"/>
    <w:rsid w:val="002B6542"/>
    <w:rsid w:val="002B7B4F"/>
    <w:rsid w:val="002C01C2"/>
    <w:rsid w:val="002C076B"/>
    <w:rsid w:val="002C1993"/>
    <w:rsid w:val="002C1C04"/>
    <w:rsid w:val="002C1F31"/>
    <w:rsid w:val="002C36E0"/>
    <w:rsid w:val="002C387E"/>
    <w:rsid w:val="002C7155"/>
    <w:rsid w:val="002C784B"/>
    <w:rsid w:val="002D1126"/>
    <w:rsid w:val="002D11B4"/>
    <w:rsid w:val="002D47B1"/>
    <w:rsid w:val="002D5C2A"/>
    <w:rsid w:val="002D79C6"/>
    <w:rsid w:val="002E249A"/>
    <w:rsid w:val="002E29F6"/>
    <w:rsid w:val="002E2CA9"/>
    <w:rsid w:val="002E330C"/>
    <w:rsid w:val="002E3312"/>
    <w:rsid w:val="002E3D09"/>
    <w:rsid w:val="002E463B"/>
    <w:rsid w:val="002E4A22"/>
    <w:rsid w:val="002E54FD"/>
    <w:rsid w:val="002E6EFA"/>
    <w:rsid w:val="002E7555"/>
    <w:rsid w:val="002E7692"/>
    <w:rsid w:val="002F0747"/>
    <w:rsid w:val="002F3F83"/>
    <w:rsid w:val="002F5C54"/>
    <w:rsid w:val="0030281A"/>
    <w:rsid w:val="00302C45"/>
    <w:rsid w:val="00303C55"/>
    <w:rsid w:val="0030726D"/>
    <w:rsid w:val="003105F2"/>
    <w:rsid w:val="00316CA4"/>
    <w:rsid w:val="0032010D"/>
    <w:rsid w:val="00321285"/>
    <w:rsid w:val="00321989"/>
    <w:rsid w:val="00324919"/>
    <w:rsid w:val="00327217"/>
    <w:rsid w:val="00327F50"/>
    <w:rsid w:val="00330DF5"/>
    <w:rsid w:val="0033186E"/>
    <w:rsid w:val="00333C0D"/>
    <w:rsid w:val="00335C0D"/>
    <w:rsid w:val="00336CBE"/>
    <w:rsid w:val="00337066"/>
    <w:rsid w:val="00337640"/>
    <w:rsid w:val="0034179F"/>
    <w:rsid w:val="00341F24"/>
    <w:rsid w:val="0034296B"/>
    <w:rsid w:val="00342C94"/>
    <w:rsid w:val="00344A4D"/>
    <w:rsid w:val="003460F1"/>
    <w:rsid w:val="00346935"/>
    <w:rsid w:val="0034774B"/>
    <w:rsid w:val="00350C5C"/>
    <w:rsid w:val="00355DE9"/>
    <w:rsid w:val="00356212"/>
    <w:rsid w:val="00360BFF"/>
    <w:rsid w:val="003621FC"/>
    <w:rsid w:val="00363B63"/>
    <w:rsid w:val="00363FBA"/>
    <w:rsid w:val="00364079"/>
    <w:rsid w:val="003640B0"/>
    <w:rsid w:val="00366CF8"/>
    <w:rsid w:val="00367454"/>
    <w:rsid w:val="003729E0"/>
    <w:rsid w:val="0037309F"/>
    <w:rsid w:val="00373D80"/>
    <w:rsid w:val="00374027"/>
    <w:rsid w:val="00374A2D"/>
    <w:rsid w:val="0037504C"/>
    <w:rsid w:val="003751B4"/>
    <w:rsid w:val="00376797"/>
    <w:rsid w:val="00377790"/>
    <w:rsid w:val="003817F3"/>
    <w:rsid w:val="00381969"/>
    <w:rsid w:val="003839E0"/>
    <w:rsid w:val="003843C2"/>
    <w:rsid w:val="00385552"/>
    <w:rsid w:val="003917C0"/>
    <w:rsid w:val="00392FF5"/>
    <w:rsid w:val="003939C2"/>
    <w:rsid w:val="00393C5F"/>
    <w:rsid w:val="00393D33"/>
    <w:rsid w:val="00394C30"/>
    <w:rsid w:val="00395CF7"/>
    <w:rsid w:val="00396272"/>
    <w:rsid w:val="003A0503"/>
    <w:rsid w:val="003A24DB"/>
    <w:rsid w:val="003A3960"/>
    <w:rsid w:val="003A3A43"/>
    <w:rsid w:val="003A6B92"/>
    <w:rsid w:val="003B2356"/>
    <w:rsid w:val="003B3201"/>
    <w:rsid w:val="003B335A"/>
    <w:rsid w:val="003B76E5"/>
    <w:rsid w:val="003C18DD"/>
    <w:rsid w:val="003C2BE4"/>
    <w:rsid w:val="003C32A7"/>
    <w:rsid w:val="003C32C3"/>
    <w:rsid w:val="003C33B8"/>
    <w:rsid w:val="003C7596"/>
    <w:rsid w:val="003D2E77"/>
    <w:rsid w:val="003D47B4"/>
    <w:rsid w:val="003D78CE"/>
    <w:rsid w:val="003E35FA"/>
    <w:rsid w:val="003E5C36"/>
    <w:rsid w:val="003E7557"/>
    <w:rsid w:val="003E759B"/>
    <w:rsid w:val="003F1974"/>
    <w:rsid w:val="003F4503"/>
    <w:rsid w:val="003F49A5"/>
    <w:rsid w:val="003F4A3E"/>
    <w:rsid w:val="003F5191"/>
    <w:rsid w:val="00400850"/>
    <w:rsid w:val="0040085E"/>
    <w:rsid w:val="00400A97"/>
    <w:rsid w:val="00401CFE"/>
    <w:rsid w:val="00401D93"/>
    <w:rsid w:val="00401FE7"/>
    <w:rsid w:val="004033FD"/>
    <w:rsid w:val="00405F1E"/>
    <w:rsid w:val="0040719B"/>
    <w:rsid w:val="0040721F"/>
    <w:rsid w:val="0040770F"/>
    <w:rsid w:val="00410A59"/>
    <w:rsid w:val="004129E6"/>
    <w:rsid w:val="0041347C"/>
    <w:rsid w:val="00415268"/>
    <w:rsid w:val="004152F0"/>
    <w:rsid w:val="0041564B"/>
    <w:rsid w:val="0042050E"/>
    <w:rsid w:val="00420889"/>
    <w:rsid w:val="00422DE9"/>
    <w:rsid w:val="004233D3"/>
    <w:rsid w:val="0042399A"/>
    <w:rsid w:val="00424C89"/>
    <w:rsid w:val="004258D0"/>
    <w:rsid w:val="00425FA9"/>
    <w:rsid w:val="004264F2"/>
    <w:rsid w:val="004265D5"/>
    <w:rsid w:val="00431F1C"/>
    <w:rsid w:val="00433C9C"/>
    <w:rsid w:val="00434127"/>
    <w:rsid w:val="0043716C"/>
    <w:rsid w:val="004376A8"/>
    <w:rsid w:val="00437FC8"/>
    <w:rsid w:val="00440131"/>
    <w:rsid w:val="004420F3"/>
    <w:rsid w:val="00447016"/>
    <w:rsid w:val="004478D1"/>
    <w:rsid w:val="004532A5"/>
    <w:rsid w:val="004539E7"/>
    <w:rsid w:val="004573FB"/>
    <w:rsid w:val="004576BF"/>
    <w:rsid w:val="00460A8A"/>
    <w:rsid w:val="00461654"/>
    <w:rsid w:val="00463283"/>
    <w:rsid w:val="00464BBA"/>
    <w:rsid w:val="00464C45"/>
    <w:rsid w:val="00467DD1"/>
    <w:rsid w:val="0047027D"/>
    <w:rsid w:val="00472491"/>
    <w:rsid w:val="004732E8"/>
    <w:rsid w:val="0047456E"/>
    <w:rsid w:val="00474940"/>
    <w:rsid w:val="00475145"/>
    <w:rsid w:val="00477D45"/>
    <w:rsid w:val="00477E02"/>
    <w:rsid w:val="00480AA4"/>
    <w:rsid w:val="0048104A"/>
    <w:rsid w:val="00481DB7"/>
    <w:rsid w:val="00485A43"/>
    <w:rsid w:val="00485C0E"/>
    <w:rsid w:val="00491236"/>
    <w:rsid w:val="004918D5"/>
    <w:rsid w:val="004918FF"/>
    <w:rsid w:val="00493F5E"/>
    <w:rsid w:val="00494069"/>
    <w:rsid w:val="004944FF"/>
    <w:rsid w:val="00494BD5"/>
    <w:rsid w:val="00496A1A"/>
    <w:rsid w:val="00496D29"/>
    <w:rsid w:val="004A0289"/>
    <w:rsid w:val="004A050C"/>
    <w:rsid w:val="004A2F65"/>
    <w:rsid w:val="004A2F72"/>
    <w:rsid w:val="004A564A"/>
    <w:rsid w:val="004A604F"/>
    <w:rsid w:val="004A6790"/>
    <w:rsid w:val="004A7034"/>
    <w:rsid w:val="004A7AD6"/>
    <w:rsid w:val="004A7F1C"/>
    <w:rsid w:val="004B008C"/>
    <w:rsid w:val="004B02AC"/>
    <w:rsid w:val="004B115E"/>
    <w:rsid w:val="004B31ED"/>
    <w:rsid w:val="004B4E8A"/>
    <w:rsid w:val="004B5246"/>
    <w:rsid w:val="004B63D5"/>
    <w:rsid w:val="004B6F0C"/>
    <w:rsid w:val="004B6F3F"/>
    <w:rsid w:val="004B7997"/>
    <w:rsid w:val="004C18BC"/>
    <w:rsid w:val="004C2066"/>
    <w:rsid w:val="004C36DB"/>
    <w:rsid w:val="004C7691"/>
    <w:rsid w:val="004D03EE"/>
    <w:rsid w:val="004D3204"/>
    <w:rsid w:val="004D53C8"/>
    <w:rsid w:val="004D55BD"/>
    <w:rsid w:val="004D5942"/>
    <w:rsid w:val="004D6764"/>
    <w:rsid w:val="004E0CDB"/>
    <w:rsid w:val="004E1CEB"/>
    <w:rsid w:val="004E3C17"/>
    <w:rsid w:val="004E4045"/>
    <w:rsid w:val="004E56BF"/>
    <w:rsid w:val="004E585C"/>
    <w:rsid w:val="004E5F8D"/>
    <w:rsid w:val="004E67DD"/>
    <w:rsid w:val="004F0134"/>
    <w:rsid w:val="004F1094"/>
    <w:rsid w:val="004F1537"/>
    <w:rsid w:val="004F6E9D"/>
    <w:rsid w:val="004F78A4"/>
    <w:rsid w:val="00501448"/>
    <w:rsid w:val="00501F71"/>
    <w:rsid w:val="00505BDA"/>
    <w:rsid w:val="0050632B"/>
    <w:rsid w:val="0050655D"/>
    <w:rsid w:val="0050717E"/>
    <w:rsid w:val="00512140"/>
    <w:rsid w:val="00512733"/>
    <w:rsid w:val="00513590"/>
    <w:rsid w:val="005152E0"/>
    <w:rsid w:val="0051562C"/>
    <w:rsid w:val="005158FD"/>
    <w:rsid w:val="0051697F"/>
    <w:rsid w:val="00516B59"/>
    <w:rsid w:val="00517201"/>
    <w:rsid w:val="00520A5E"/>
    <w:rsid w:val="00521AF4"/>
    <w:rsid w:val="0052369B"/>
    <w:rsid w:val="005249FE"/>
    <w:rsid w:val="00530ABB"/>
    <w:rsid w:val="0053282E"/>
    <w:rsid w:val="0053339A"/>
    <w:rsid w:val="00533440"/>
    <w:rsid w:val="00533B68"/>
    <w:rsid w:val="005345C7"/>
    <w:rsid w:val="005352B2"/>
    <w:rsid w:val="005353EE"/>
    <w:rsid w:val="00535F8A"/>
    <w:rsid w:val="00540667"/>
    <w:rsid w:val="00540752"/>
    <w:rsid w:val="00542EC9"/>
    <w:rsid w:val="0054777C"/>
    <w:rsid w:val="00550715"/>
    <w:rsid w:val="0055135D"/>
    <w:rsid w:val="00553C92"/>
    <w:rsid w:val="00555F0E"/>
    <w:rsid w:val="005565BC"/>
    <w:rsid w:val="00556816"/>
    <w:rsid w:val="0055788A"/>
    <w:rsid w:val="005604C5"/>
    <w:rsid w:val="00561DAD"/>
    <w:rsid w:val="00561F09"/>
    <w:rsid w:val="00562053"/>
    <w:rsid w:val="005638C6"/>
    <w:rsid w:val="00563929"/>
    <w:rsid w:val="0056521F"/>
    <w:rsid w:val="00567160"/>
    <w:rsid w:val="00567365"/>
    <w:rsid w:val="005673FE"/>
    <w:rsid w:val="00570E39"/>
    <w:rsid w:val="00572EA8"/>
    <w:rsid w:val="00574777"/>
    <w:rsid w:val="005759BB"/>
    <w:rsid w:val="00576198"/>
    <w:rsid w:val="00577C95"/>
    <w:rsid w:val="005830AC"/>
    <w:rsid w:val="00585E02"/>
    <w:rsid w:val="005879F7"/>
    <w:rsid w:val="00590340"/>
    <w:rsid w:val="005903D6"/>
    <w:rsid w:val="005915F1"/>
    <w:rsid w:val="005927B0"/>
    <w:rsid w:val="005929B6"/>
    <w:rsid w:val="005932CD"/>
    <w:rsid w:val="00593753"/>
    <w:rsid w:val="005949B5"/>
    <w:rsid w:val="00595675"/>
    <w:rsid w:val="00597E64"/>
    <w:rsid w:val="005A1D32"/>
    <w:rsid w:val="005A2427"/>
    <w:rsid w:val="005A2BBE"/>
    <w:rsid w:val="005A5FF7"/>
    <w:rsid w:val="005A732E"/>
    <w:rsid w:val="005A7A02"/>
    <w:rsid w:val="005B0608"/>
    <w:rsid w:val="005B126A"/>
    <w:rsid w:val="005B37F9"/>
    <w:rsid w:val="005B3901"/>
    <w:rsid w:val="005B3C09"/>
    <w:rsid w:val="005B3FE9"/>
    <w:rsid w:val="005B53F4"/>
    <w:rsid w:val="005B5F3E"/>
    <w:rsid w:val="005B641D"/>
    <w:rsid w:val="005B6793"/>
    <w:rsid w:val="005D0BE9"/>
    <w:rsid w:val="005D0ED2"/>
    <w:rsid w:val="005D1524"/>
    <w:rsid w:val="005D20F4"/>
    <w:rsid w:val="005D2BCA"/>
    <w:rsid w:val="005D357D"/>
    <w:rsid w:val="005D4260"/>
    <w:rsid w:val="005E3FB8"/>
    <w:rsid w:val="005E7176"/>
    <w:rsid w:val="005F5926"/>
    <w:rsid w:val="005F6CA8"/>
    <w:rsid w:val="005F7DB5"/>
    <w:rsid w:val="0060152E"/>
    <w:rsid w:val="00602121"/>
    <w:rsid w:val="006030D5"/>
    <w:rsid w:val="00603921"/>
    <w:rsid w:val="00603B84"/>
    <w:rsid w:val="00604977"/>
    <w:rsid w:val="006064D6"/>
    <w:rsid w:val="00607C63"/>
    <w:rsid w:val="00610488"/>
    <w:rsid w:val="00611F10"/>
    <w:rsid w:val="006139B3"/>
    <w:rsid w:val="00614071"/>
    <w:rsid w:val="00622CD7"/>
    <w:rsid w:val="006230D3"/>
    <w:rsid w:val="0062373D"/>
    <w:rsid w:val="0062568D"/>
    <w:rsid w:val="006264C9"/>
    <w:rsid w:val="00627DB6"/>
    <w:rsid w:val="00627EED"/>
    <w:rsid w:val="006302A3"/>
    <w:rsid w:val="00630760"/>
    <w:rsid w:val="006316AE"/>
    <w:rsid w:val="00635279"/>
    <w:rsid w:val="00637552"/>
    <w:rsid w:val="00637C09"/>
    <w:rsid w:val="00640336"/>
    <w:rsid w:val="006418FD"/>
    <w:rsid w:val="00641937"/>
    <w:rsid w:val="00641E14"/>
    <w:rsid w:val="006424A5"/>
    <w:rsid w:val="00643038"/>
    <w:rsid w:val="00645B2D"/>
    <w:rsid w:val="00646298"/>
    <w:rsid w:val="00647522"/>
    <w:rsid w:val="00647D6F"/>
    <w:rsid w:val="0065136C"/>
    <w:rsid w:val="00654CCA"/>
    <w:rsid w:val="00654F98"/>
    <w:rsid w:val="00660B3B"/>
    <w:rsid w:val="00661A2A"/>
    <w:rsid w:val="006641B9"/>
    <w:rsid w:val="00665405"/>
    <w:rsid w:val="00665C64"/>
    <w:rsid w:val="0066635C"/>
    <w:rsid w:val="006677B8"/>
    <w:rsid w:val="006705DD"/>
    <w:rsid w:val="00671E50"/>
    <w:rsid w:val="0067282E"/>
    <w:rsid w:val="006729DF"/>
    <w:rsid w:val="0067397B"/>
    <w:rsid w:val="00673D8B"/>
    <w:rsid w:val="00675C23"/>
    <w:rsid w:val="00676B1C"/>
    <w:rsid w:val="00677C8C"/>
    <w:rsid w:val="0068010A"/>
    <w:rsid w:val="00681BC0"/>
    <w:rsid w:val="00682C30"/>
    <w:rsid w:val="00683EEE"/>
    <w:rsid w:val="00684CB4"/>
    <w:rsid w:val="00686D43"/>
    <w:rsid w:val="0069111F"/>
    <w:rsid w:val="00691E05"/>
    <w:rsid w:val="00692287"/>
    <w:rsid w:val="006938A2"/>
    <w:rsid w:val="0069403F"/>
    <w:rsid w:val="006945E7"/>
    <w:rsid w:val="00695522"/>
    <w:rsid w:val="00696D34"/>
    <w:rsid w:val="00697DA4"/>
    <w:rsid w:val="006A4B20"/>
    <w:rsid w:val="006A63EE"/>
    <w:rsid w:val="006B0E46"/>
    <w:rsid w:val="006B268F"/>
    <w:rsid w:val="006B2C0E"/>
    <w:rsid w:val="006B35A9"/>
    <w:rsid w:val="006B3B5C"/>
    <w:rsid w:val="006B458F"/>
    <w:rsid w:val="006B48E2"/>
    <w:rsid w:val="006B4A60"/>
    <w:rsid w:val="006B757D"/>
    <w:rsid w:val="006C437F"/>
    <w:rsid w:val="006C59A5"/>
    <w:rsid w:val="006D1A2C"/>
    <w:rsid w:val="006D3557"/>
    <w:rsid w:val="006D3B4A"/>
    <w:rsid w:val="006D65B1"/>
    <w:rsid w:val="006D7255"/>
    <w:rsid w:val="006E0407"/>
    <w:rsid w:val="006E26DD"/>
    <w:rsid w:val="006E3466"/>
    <w:rsid w:val="006E37FE"/>
    <w:rsid w:val="006E541E"/>
    <w:rsid w:val="006E59D5"/>
    <w:rsid w:val="006E619E"/>
    <w:rsid w:val="006E65C9"/>
    <w:rsid w:val="006E782E"/>
    <w:rsid w:val="006F021A"/>
    <w:rsid w:val="006F2629"/>
    <w:rsid w:val="006F3080"/>
    <w:rsid w:val="006F36CA"/>
    <w:rsid w:val="006F3A35"/>
    <w:rsid w:val="006F3AB7"/>
    <w:rsid w:val="006F3B11"/>
    <w:rsid w:val="006F41A2"/>
    <w:rsid w:val="006F4C3A"/>
    <w:rsid w:val="006F53E4"/>
    <w:rsid w:val="0070044B"/>
    <w:rsid w:val="00701076"/>
    <w:rsid w:val="007018A1"/>
    <w:rsid w:val="007036B9"/>
    <w:rsid w:val="00704D3B"/>
    <w:rsid w:val="007050C2"/>
    <w:rsid w:val="00706A1D"/>
    <w:rsid w:val="007121D2"/>
    <w:rsid w:val="00713925"/>
    <w:rsid w:val="0071487C"/>
    <w:rsid w:val="0071515E"/>
    <w:rsid w:val="007153C3"/>
    <w:rsid w:val="007162B7"/>
    <w:rsid w:val="00716454"/>
    <w:rsid w:val="00720E80"/>
    <w:rsid w:val="00720F92"/>
    <w:rsid w:val="007214DC"/>
    <w:rsid w:val="00722F77"/>
    <w:rsid w:val="00724586"/>
    <w:rsid w:val="00725AC1"/>
    <w:rsid w:val="0072713E"/>
    <w:rsid w:val="00727306"/>
    <w:rsid w:val="007303FA"/>
    <w:rsid w:val="00730A1F"/>
    <w:rsid w:val="00730A43"/>
    <w:rsid w:val="00730FB4"/>
    <w:rsid w:val="00731FC6"/>
    <w:rsid w:val="00733E1E"/>
    <w:rsid w:val="00734AA1"/>
    <w:rsid w:val="00734F9B"/>
    <w:rsid w:val="0073572C"/>
    <w:rsid w:val="007366DF"/>
    <w:rsid w:val="00736D55"/>
    <w:rsid w:val="00740332"/>
    <w:rsid w:val="00740697"/>
    <w:rsid w:val="00740F33"/>
    <w:rsid w:val="00741190"/>
    <w:rsid w:val="007433B0"/>
    <w:rsid w:val="007445E3"/>
    <w:rsid w:val="0074545C"/>
    <w:rsid w:val="00747B92"/>
    <w:rsid w:val="00747D30"/>
    <w:rsid w:val="00747D91"/>
    <w:rsid w:val="007539BB"/>
    <w:rsid w:val="00755F60"/>
    <w:rsid w:val="00757659"/>
    <w:rsid w:val="00757835"/>
    <w:rsid w:val="007622AD"/>
    <w:rsid w:val="0076334A"/>
    <w:rsid w:val="00764DD6"/>
    <w:rsid w:val="00764EAC"/>
    <w:rsid w:val="007651ED"/>
    <w:rsid w:val="00765A35"/>
    <w:rsid w:val="00765CDD"/>
    <w:rsid w:val="00766807"/>
    <w:rsid w:val="00766A87"/>
    <w:rsid w:val="007672D3"/>
    <w:rsid w:val="007710BF"/>
    <w:rsid w:val="0077564B"/>
    <w:rsid w:val="00776970"/>
    <w:rsid w:val="00781443"/>
    <w:rsid w:val="00784B01"/>
    <w:rsid w:val="00787B4E"/>
    <w:rsid w:val="00791BC9"/>
    <w:rsid w:val="00791D7F"/>
    <w:rsid w:val="0079354E"/>
    <w:rsid w:val="00794C3A"/>
    <w:rsid w:val="00795288"/>
    <w:rsid w:val="00796A95"/>
    <w:rsid w:val="00796E09"/>
    <w:rsid w:val="007A0AE5"/>
    <w:rsid w:val="007A220E"/>
    <w:rsid w:val="007A712B"/>
    <w:rsid w:val="007A79BB"/>
    <w:rsid w:val="007B0C44"/>
    <w:rsid w:val="007B1475"/>
    <w:rsid w:val="007B14A5"/>
    <w:rsid w:val="007B1D57"/>
    <w:rsid w:val="007B4EFE"/>
    <w:rsid w:val="007B5C9B"/>
    <w:rsid w:val="007B7B87"/>
    <w:rsid w:val="007C0866"/>
    <w:rsid w:val="007C2F2B"/>
    <w:rsid w:val="007C35AB"/>
    <w:rsid w:val="007C4A9C"/>
    <w:rsid w:val="007C61C3"/>
    <w:rsid w:val="007C6B66"/>
    <w:rsid w:val="007D03F7"/>
    <w:rsid w:val="007D2150"/>
    <w:rsid w:val="007D3E94"/>
    <w:rsid w:val="007D4FEB"/>
    <w:rsid w:val="007E2CEE"/>
    <w:rsid w:val="007E4DCE"/>
    <w:rsid w:val="007E4F8F"/>
    <w:rsid w:val="007E575E"/>
    <w:rsid w:val="007E5A38"/>
    <w:rsid w:val="007E5F59"/>
    <w:rsid w:val="007E6382"/>
    <w:rsid w:val="007E7FDF"/>
    <w:rsid w:val="007F13BB"/>
    <w:rsid w:val="007F17B6"/>
    <w:rsid w:val="007F2682"/>
    <w:rsid w:val="007F3A83"/>
    <w:rsid w:val="007F3AF4"/>
    <w:rsid w:val="007F5495"/>
    <w:rsid w:val="007F5675"/>
    <w:rsid w:val="007F77A9"/>
    <w:rsid w:val="00800057"/>
    <w:rsid w:val="00800E46"/>
    <w:rsid w:val="00801619"/>
    <w:rsid w:val="00803D3A"/>
    <w:rsid w:val="008043A9"/>
    <w:rsid w:val="00805731"/>
    <w:rsid w:val="00811BC7"/>
    <w:rsid w:val="008145A2"/>
    <w:rsid w:val="00814930"/>
    <w:rsid w:val="00814F1F"/>
    <w:rsid w:val="00816B3B"/>
    <w:rsid w:val="00820800"/>
    <w:rsid w:val="00820D18"/>
    <w:rsid w:val="00822DE6"/>
    <w:rsid w:val="008234CE"/>
    <w:rsid w:val="00827C38"/>
    <w:rsid w:val="00830384"/>
    <w:rsid w:val="008316FB"/>
    <w:rsid w:val="008317E8"/>
    <w:rsid w:val="00833C8F"/>
    <w:rsid w:val="008342A6"/>
    <w:rsid w:val="00834C55"/>
    <w:rsid w:val="00836D4E"/>
    <w:rsid w:val="00836E36"/>
    <w:rsid w:val="00837897"/>
    <w:rsid w:val="00843DF2"/>
    <w:rsid w:val="008467C2"/>
    <w:rsid w:val="00850984"/>
    <w:rsid w:val="00851F7C"/>
    <w:rsid w:val="0085385E"/>
    <w:rsid w:val="00854014"/>
    <w:rsid w:val="00855E94"/>
    <w:rsid w:val="00861F5D"/>
    <w:rsid w:val="00863C9D"/>
    <w:rsid w:val="0086400A"/>
    <w:rsid w:val="00864FF4"/>
    <w:rsid w:val="00866510"/>
    <w:rsid w:val="008672FE"/>
    <w:rsid w:val="00872783"/>
    <w:rsid w:val="0087329C"/>
    <w:rsid w:val="00877B13"/>
    <w:rsid w:val="00880790"/>
    <w:rsid w:val="00880C58"/>
    <w:rsid w:val="00881C9D"/>
    <w:rsid w:val="00881DF5"/>
    <w:rsid w:val="00882E91"/>
    <w:rsid w:val="008842D0"/>
    <w:rsid w:val="00884CFA"/>
    <w:rsid w:val="00884FCD"/>
    <w:rsid w:val="00886DFA"/>
    <w:rsid w:val="00887E96"/>
    <w:rsid w:val="00890DA3"/>
    <w:rsid w:val="0089297C"/>
    <w:rsid w:val="00892F70"/>
    <w:rsid w:val="00893BC3"/>
    <w:rsid w:val="00894BBE"/>
    <w:rsid w:val="00896FA2"/>
    <w:rsid w:val="008971D7"/>
    <w:rsid w:val="008A11BE"/>
    <w:rsid w:val="008A4DB5"/>
    <w:rsid w:val="008A75A1"/>
    <w:rsid w:val="008B11F8"/>
    <w:rsid w:val="008B2C98"/>
    <w:rsid w:val="008B3E53"/>
    <w:rsid w:val="008B41D0"/>
    <w:rsid w:val="008B4AB4"/>
    <w:rsid w:val="008B4D78"/>
    <w:rsid w:val="008B71AF"/>
    <w:rsid w:val="008B7D1F"/>
    <w:rsid w:val="008C13A5"/>
    <w:rsid w:val="008C1A28"/>
    <w:rsid w:val="008C30FB"/>
    <w:rsid w:val="008C369E"/>
    <w:rsid w:val="008C4299"/>
    <w:rsid w:val="008C4B5F"/>
    <w:rsid w:val="008C4FA5"/>
    <w:rsid w:val="008C532A"/>
    <w:rsid w:val="008C58FF"/>
    <w:rsid w:val="008C61C7"/>
    <w:rsid w:val="008D0AA4"/>
    <w:rsid w:val="008D234D"/>
    <w:rsid w:val="008D2A1C"/>
    <w:rsid w:val="008D35F9"/>
    <w:rsid w:val="008D5E73"/>
    <w:rsid w:val="008D6B21"/>
    <w:rsid w:val="008E1240"/>
    <w:rsid w:val="008E1479"/>
    <w:rsid w:val="008E400E"/>
    <w:rsid w:val="008E4A2E"/>
    <w:rsid w:val="008E4BBE"/>
    <w:rsid w:val="008E6699"/>
    <w:rsid w:val="008E672F"/>
    <w:rsid w:val="008F044E"/>
    <w:rsid w:val="008F42BB"/>
    <w:rsid w:val="008F4E59"/>
    <w:rsid w:val="008F59C2"/>
    <w:rsid w:val="009019AD"/>
    <w:rsid w:val="009031A0"/>
    <w:rsid w:val="009034F9"/>
    <w:rsid w:val="00905844"/>
    <w:rsid w:val="00906EEE"/>
    <w:rsid w:val="00907807"/>
    <w:rsid w:val="00907AB6"/>
    <w:rsid w:val="009105D5"/>
    <w:rsid w:val="0091483A"/>
    <w:rsid w:val="00921220"/>
    <w:rsid w:val="0092165A"/>
    <w:rsid w:val="009221CA"/>
    <w:rsid w:val="009238A3"/>
    <w:rsid w:val="00923C87"/>
    <w:rsid w:val="00924349"/>
    <w:rsid w:val="00924D45"/>
    <w:rsid w:val="00925637"/>
    <w:rsid w:val="00927194"/>
    <w:rsid w:val="00930293"/>
    <w:rsid w:val="009307DC"/>
    <w:rsid w:val="009311B3"/>
    <w:rsid w:val="009313CD"/>
    <w:rsid w:val="00932B90"/>
    <w:rsid w:val="009335DC"/>
    <w:rsid w:val="00933B4C"/>
    <w:rsid w:val="00934A7E"/>
    <w:rsid w:val="00935724"/>
    <w:rsid w:val="0093660D"/>
    <w:rsid w:val="00937832"/>
    <w:rsid w:val="00940B1C"/>
    <w:rsid w:val="00941961"/>
    <w:rsid w:val="00942245"/>
    <w:rsid w:val="0094296F"/>
    <w:rsid w:val="00943193"/>
    <w:rsid w:val="009431FD"/>
    <w:rsid w:val="00943F93"/>
    <w:rsid w:val="00944009"/>
    <w:rsid w:val="00944151"/>
    <w:rsid w:val="00944436"/>
    <w:rsid w:val="009455D2"/>
    <w:rsid w:val="009459BA"/>
    <w:rsid w:val="00946716"/>
    <w:rsid w:val="00947645"/>
    <w:rsid w:val="00951DEF"/>
    <w:rsid w:val="00953724"/>
    <w:rsid w:val="00956821"/>
    <w:rsid w:val="00956C92"/>
    <w:rsid w:val="00957820"/>
    <w:rsid w:val="00957C42"/>
    <w:rsid w:val="00960D1B"/>
    <w:rsid w:val="00962BCB"/>
    <w:rsid w:val="0096492A"/>
    <w:rsid w:val="00965A4E"/>
    <w:rsid w:val="00970533"/>
    <w:rsid w:val="009708FC"/>
    <w:rsid w:val="0097192E"/>
    <w:rsid w:val="0097260F"/>
    <w:rsid w:val="00972D0F"/>
    <w:rsid w:val="00976ABB"/>
    <w:rsid w:val="00977801"/>
    <w:rsid w:val="00977BC2"/>
    <w:rsid w:val="00980637"/>
    <w:rsid w:val="00980970"/>
    <w:rsid w:val="00981971"/>
    <w:rsid w:val="00984847"/>
    <w:rsid w:val="00985039"/>
    <w:rsid w:val="009873BD"/>
    <w:rsid w:val="009908EA"/>
    <w:rsid w:val="009926F7"/>
    <w:rsid w:val="00992DF2"/>
    <w:rsid w:val="00994BE9"/>
    <w:rsid w:val="009A200C"/>
    <w:rsid w:val="009A30FB"/>
    <w:rsid w:val="009A5605"/>
    <w:rsid w:val="009A62C6"/>
    <w:rsid w:val="009A6BF8"/>
    <w:rsid w:val="009A7A43"/>
    <w:rsid w:val="009B0092"/>
    <w:rsid w:val="009B0A07"/>
    <w:rsid w:val="009B0A4F"/>
    <w:rsid w:val="009B0D27"/>
    <w:rsid w:val="009B1C66"/>
    <w:rsid w:val="009B2E0A"/>
    <w:rsid w:val="009B4425"/>
    <w:rsid w:val="009B49CA"/>
    <w:rsid w:val="009B61C7"/>
    <w:rsid w:val="009B73F8"/>
    <w:rsid w:val="009C03D1"/>
    <w:rsid w:val="009C20BC"/>
    <w:rsid w:val="009C354E"/>
    <w:rsid w:val="009C5185"/>
    <w:rsid w:val="009C71D5"/>
    <w:rsid w:val="009D02FC"/>
    <w:rsid w:val="009D2BA3"/>
    <w:rsid w:val="009D3E55"/>
    <w:rsid w:val="009D3EEC"/>
    <w:rsid w:val="009D43F2"/>
    <w:rsid w:val="009D577B"/>
    <w:rsid w:val="009D7F1F"/>
    <w:rsid w:val="009E0891"/>
    <w:rsid w:val="009E1F02"/>
    <w:rsid w:val="009E326B"/>
    <w:rsid w:val="009E396A"/>
    <w:rsid w:val="009E5304"/>
    <w:rsid w:val="009F0451"/>
    <w:rsid w:val="009F05C9"/>
    <w:rsid w:val="009F29C8"/>
    <w:rsid w:val="009F332D"/>
    <w:rsid w:val="009F3FAB"/>
    <w:rsid w:val="009F5EE4"/>
    <w:rsid w:val="00A00349"/>
    <w:rsid w:val="00A02061"/>
    <w:rsid w:val="00A0212B"/>
    <w:rsid w:val="00A0219F"/>
    <w:rsid w:val="00A03298"/>
    <w:rsid w:val="00A051F5"/>
    <w:rsid w:val="00A07777"/>
    <w:rsid w:val="00A10309"/>
    <w:rsid w:val="00A13E0E"/>
    <w:rsid w:val="00A145D1"/>
    <w:rsid w:val="00A15B93"/>
    <w:rsid w:val="00A16BC6"/>
    <w:rsid w:val="00A2149E"/>
    <w:rsid w:val="00A239D7"/>
    <w:rsid w:val="00A23F39"/>
    <w:rsid w:val="00A26375"/>
    <w:rsid w:val="00A26CD1"/>
    <w:rsid w:val="00A275F7"/>
    <w:rsid w:val="00A27F72"/>
    <w:rsid w:val="00A3063B"/>
    <w:rsid w:val="00A30C3E"/>
    <w:rsid w:val="00A3122D"/>
    <w:rsid w:val="00A3169E"/>
    <w:rsid w:val="00A328A9"/>
    <w:rsid w:val="00A3417F"/>
    <w:rsid w:val="00A346D3"/>
    <w:rsid w:val="00A35122"/>
    <w:rsid w:val="00A36549"/>
    <w:rsid w:val="00A3792F"/>
    <w:rsid w:val="00A37BCE"/>
    <w:rsid w:val="00A414A7"/>
    <w:rsid w:val="00A41F3A"/>
    <w:rsid w:val="00A42109"/>
    <w:rsid w:val="00A42ACF"/>
    <w:rsid w:val="00A42C8B"/>
    <w:rsid w:val="00A44E9D"/>
    <w:rsid w:val="00A46CF4"/>
    <w:rsid w:val="00A50B27"/>
    <w:rsid w:val="00A52027"/>
    <w:rsid w:val="00A5226B"/>
    <w:rsid w:val="00A52B7A"/>
    <w:rsid w:val="00A530E7"/>
    <w:rsid w:val="00A539F6"/>
    <w:rsid w:val="00A55C74"/>
    <w:rsid w:val="00A6012A"/>
    <w:rsid w:val="00A66E1B"/>
    <w:rsid w:val="00A67A7D"/>
    <w:rsid w:val="00A709DA"/>
    <w:rsid w:val="00A710EB"/>
    <w:rsid w:val="00A71A48"/>
    <w:rsid w:val="00A72BFA"/>
    <w:rsid w:val="00A74D17"/>
    <w:rsid w:val="00A75F6E"/>
    <w:rsid w:val="00A779AA"/>
    <w:rsid w:val="00A81238"/>
    <w:rsid w:val="00A82269"/>
    <w:rsid w:val="00A82410"/>
    <w:rsid w:val="00A8288B"/>
    <w:rsid w:val="00A84420"/>
    <w:rsid w:val="00A852F2"/>
    <w:rsid w:val="00A85855"/>
    <w:rsid w:val="00A85BD7"/>
    <w:rsid w:val="00A9114B"/>
    <w:rsid w:val="00A95154"/>
    <w:rsid w:val="00A951DF"/>
    <w:rsid w:val="00A9535D"/>
    <w:rsid w:val="00A96DAF"/>
    <w:rsid w:val="00AA0FC2"/>
    <w:rsid w:val="00AA13FC"/>
    <w:rsid w:val="00AA15C5"/>
    <w:rsid w:val="00AA2C13"/>
    <w:rsid w:val="00AA3078"/>
    <w:rsid w:val="00AA34CA"/>
    <w:rsid w:val="00AA562F"/>
    <w:rsid w:val="00AA6250"/>
    <w:rsid w:val="00AA7FAA"/>
    <w:rsid w:val="00AB08F4"/>
    <w:rsid w:val="00AB203F"/>
    <w:rsid w:val="00AB4237"/>
    <w:rsid w:val="00AB4450"/>
    <w:rsid w:val="00AB5746"/>
    <w:rsid w:val="00AB62D9"/>
    <w:rsid w:val="00AB7581"/>
    <w:rsid w:val="00AC1764"/>
    <w:rsid w:val="00AC256E"/>
    <w:rsid w:val="00AC2718"/>
    <w:rsid w:val="00AC4125"/>
    <w:rsid w:val="00AC5AFE"/>
    <w:rsid w:val="00AC6813"/>
    <w:rsid w:val="00AD0CEE"/>
    <w:rsid w:val="00AD1E29"/>
    <w:rsid w:val="00AD4DC5"/>
    <w:rsid w:val="00AD690E"/>
    <w:rsid w:val="00AD6FFE"/>
    <w:rsid w:val="00AE14F2"/>
    <w:rsid w:val="00AE34CC"/>
    <w:rsid w:val="00AE39BF"/>
    <w:rsid w:val="00AE3EE2"/>
    <w:rsid w:val="00AE598F"/>
    <w:rsid w:val="00AF011B"/>
    <w:rsid w:val="00AF1603"/>
    <w:rsid w:val="00AF1655"/>
    <w:rsid w:val="00AF1746"/>
    <w:rsid w:val="00AF1781"/>
    <w:rsid w:val="00AF1AE0"/>
    <w:rsid w:val="00AF3925"/>
    <w:rsid w:val="00AF3D8D"/>
    <w:rsid w:val="00AF44F6"/>
    <w:rsid w:val="00AF4C7E"/>
    <w:rsid w:val="00AF52CF"/>
    <w:rsid w:val="00AF7ABA"/>
    <w:rsid w:val="00AF7D4A"/>
    <w:rsid w:val="00AF7F43"/>
    <w:rsid w:val="00B01D5B"/>
    <w:rsid w:val="00B0329A"/>
    <w:rsid w:val="00B05240"/>
    <w:rsid w:val="00B0670E"/>
    <w:rsid w:val="00B06D37"/>
    <w:rsid w:val="00B0756F"/>
    <w:rsid w:val="00B10337"/>
    <w:rsid w:val="00B107D0"/>
    <w:rsid w:val="00B137E1"/>
    <w:rsid w:val="00B176E9"/>
    <w:rsid w:val="00B211E6"/>
    <w:rsid w:val="00B24299"/>
    <w:rsid w:val="00B2654D"/>
    <w:rsid w:val="00B30710"/>
    <w:rsid w:val="00B30C2F"/>
    <w:rsid w:val="00B30CF8"/>
    <w:rsid w:val="00B32C7E"/>
    <w:rsid w:val="00B337C1"/>
    <w:rsid w:val="00B33C9E"/>
    <w:rsid w:val="00B33E32"/>
    <w:rsid w:val="00B34982"/>
    <w:rsid w:val="00B36027"/>
    <w:rsid w:val="00B3623B"/>
    <w:rsid w:val="00B3749E"/>
    <w:rsid w:val="00B4265E"/>
    <w:rsid w:val="00B4591B"/>
    <w:rsid w:val="00B46E8B"/>
    <w:rsid w:val="00B5075B"/>
    <w:rsid w:val="00B513FD"/>
    <w:rsid w:val="00B547FC"/>
    <w:rsid w:val="00B55340"/>
    <w:rsid w:val="00B559A0"/>
    <w:rsid w:val="00B60595"/>
    <w:rsid w:val="00B63663"/>
    <w:rsid w:val="00B650AB"/>
    <w:rsid w:val="00B66301"/>
    <w:rsid w:val="00B6687C"/>
    <w:rsid w:val="00B668E3"/>
    <w:rsid w:val="00B72046"/>
    <w:rsid w:val="00B73052"/>
    <w:rsid w:val="00B73641"/>
    <w:rsid w:val="00B739EB"/>
    <w:rsid w:val="00B766C8"/>
    <w:rsid w:val="00B80CAF"/>
    <w:rsid w:val="00B8111A"/>
    <w:rsid w:val="00B81253"/>
    <w:rsid w:val="00B82DDE"/>
    <w:rsid w:val="00B833C9"/>
    <w:rsid w:val="00B8369B"/>
    <w:rsid w:val="00B836A5"/>
    <w:rsid w:val="00B867D9"/>
    <w:rsid w:val="00B906E7"/>
    <w:rsid w:val="00B90D95"/>
    <w:rsid w:val="00B91072"/>
    <w:rsid w:val="00B91A3F"/>
    <w:rsid w:val="00B91AC5"/>
    <w:rsid w:val="00B9412B"/>
    <w:rsid w:val="00B95C1B"/>
    <w:rsid w:val="00B9631D"/>
    <w:rsid w:val="00B97C87"/>
    <w:rsid w:val="00BA524B"/>
    <w:rsid w:val="00BA5FA7"/>
    <w:rsid w:val="00BA7F51"/>
    <w:rsid w:val="00BB1E63"/>
    <w:rsid w:val="00BB1F9A"/>
    <w:rsid w:val="00BB5DCE"/>
    <w:rsid w:val="00BB7D18"/>
    <w:rsid w:val="00BC01BC"/>
    <w:rsid w:val="00BC38C8"/>
    <w:rsid w:val="00BC4505"/>
    <w:rsid w:val="00BC61C2"/>
    <w:rsid w:val="00BC6565"/>
    <w:rsid w:val="00BC7624"/>
    <w:rsid w:val="00BD089A"/>
    <w:rsid w:val="00BD0FDD"/>
    <w:rsid w:val="00BD2B8C"/>
    <w:rsid w:val="00BD40D3"/>
    <w:rsid w:val="00BD4426"/>
    <w:rsid w:val="00BD77DF"/>
    <w:rsid w:val="00BD786D"/>
    <w:rsid w:val="00BD7A3F"/>
    <w:rsid w:val="00BE0D6F"/>
    <w:rsid w:val="00BE40A1"/>
    <w:rsid w:val="00BE5465"/>
    <w:rsid w:val="00BE5AB9"/>
    <w:rsid w:val="00BE6864"/>
    <w:rsid w:val="00BE6ACE"/>
    <w:rsid w:val="00BE7B8C"/>
    <w:rsid w:val="00BF3F16"/>
    <w:rsid w:val="00BF4C1F"/>
    <w:rsid w:val="00C0065F"/>
    <w:rsid w:val="00C014B3"/>
    <w:rsid w:val="00C01752"/>
    <w:rsid w:val="00C025B2"/>
    <w:rsid w:val="00C02830"/>
    <w:rsid w:val="00C02FE7"/>
    <w:rsid w:val="00C047D7"/>
    <w:rsid w:val="00C0529B"/>
    <w:rsid w:val="00C07213"/>
    <w:rsid w:val="00C100E4"/>
    <w:rsid w:val="00C10733"/>
    <w:rsid w:val="00C11843"/>
    <w:rsid w:val="00C11E6C"/>
    <w:rsid w:val="00C11E86"/>
    <w:rsid w:val="00C121A4"/>
    <w:rsid w:val="00C135B6"/>
    <w:rsid w:val="00C14400"/>
    <w:rsid w:val="00C1547F"/>
    <w:rsid w:val="00C154C6"/>
    <w:rsid w:val="00C1643C"/>
    <w:rsid w:val="00C16F6C"/>
    <w:rsid w:val="00C176B2"/>
    <w:rsid w:val="00C20DDD"/>
    <w:rsid w:val="00C235E8"/>
    <w:rsid w:val="00C252DD"/>
    <w:rsid w:val="00C2544E"/>
    <w:rsid w:val="00C255F3"/>
    <w:rsid w:val="00C32BB3"/>
    <w:rsid w:val="00C33514"/>
    <w:rsid w:val="00C3603D"/>
    <w:rsid w:val="00C36D8E"/>
    <w:rsid w:val="00C3774D"/>
    <w:rsid w:val="00C41488"/>
    <w:rsid w:val="00C432BF"/>
    <w:rsid w:val="00C43C08"/>
    <w:rsid w:val="00C43EAB"/>
    <w:rsid w:val="00C444ED"/>
    <w:rsid w:val="00C45920"/>
    <w:rsid w:val="00C45CB7"/>
    <w:rsid w:val="00C504AC"/>
    <w:rsid w:val="00C55070"/>
    <w:rsid w:val="00C5666F"/>
    <w:rsid w:val="00C5737D"/>
    <w:rsid w:val="00C60AA4"/>
    <w:rsid w:val="00C614F2"/>
    <w:rsid w:val="00C61991"/>
    <w:rsid w:val="00C64792"/>
    <w:rsid w:val="00C64D8D"/>
    <w:rsid w:val="00C657E5"/>
    <w:rsid w:val="00C65EB3"/>
    <w:rsid w:val="00C673F1"/>
    <w:rsid w:val="00C70CE4"/>
    <w:rsid w:val="00C73F63"/>
    <w:rsid w:val="00C743EC"/>
    <w:rsid w:val="00C762AA"/>
    <w:rsid w:val="00C76AE3"/>
    <w:rsid w:val="00C77303"/>
    <w:rsid w:val="00C773EB"/>
    <w:rsid w:val="00C811A1"/>
    <w:rsid w:val="00C8237E"/>
    <w:rsid w:val="00C823FD"/>
    <w:rsid w:val="00C82B2A"/>
    <w:rsid w:val="00C835AA"/>
    <w:rsid w:val="00C852E8"/>
    <w:rsid w:val="00C86026"/>
    <w:rsid w:val="00C92D5E"/>
    <w:rsid w:val="00C92E90"/>
    <w:rsid w:val="00C947B2"/>
    <w:rsid w:val="00C94C7A"/>
    <w:rsid w:val="00C95829"/>
    <w:rsid w:val="00C95926"/>
    <w:rsid w:val="00C963C8"/>
    <w:rsid w:val="00C96ECC"/>
    <w:rsid w:val="00C96F89"/>
    <w:rsid w:val="00CA28CE"/>
    <w:rsid w:val="00CA5372"/>
    <w:rsid w:val="00CA6989"/>
    <w:rsid w:val="00CA7B7F"/>
    <w:rsid w:val="00CA7B88"/>
    <w:rsid w:val="00CB1809"/>
    <w:rsid w:val="00CB1CB9"/>
    <w:rsid w:val="00CB2426"/>
    <w:rsid w:val="00CB42D0"/>
    <w:rsid w:val="00CB65FB"/>
    <w:rsid w:val="00CB6681"/>
    <w:rsid w:val="00CB7999"/>
    <w:rsid w:val="00CC07C4"/>
    <w:rsid w:val="00CC1B79"/>
    <w:rsid w:val="00CC291C"/>
    <w:rsid w:val="00CC2AF7"/>
    <w:rsid w:val="00CC2D29"/>
    <w:rsid w:val="00CC4DE4"/>
    <w:rsid w:val="00CC506C"/>
    <w:rsid w:val="00CC51BF"/>
    <w:rsid w:val="00CC69CC"/>
    <w:rsid w:val="00CC6A50"/>
    <w:rsid w:val="00CD0176"/>
    <w:rsid w:val="00CD2DA5"/>
    <w:rsid w:val="00CD3234"/>
    <w:rsid w:val="00CD594A"/>
    <w:rsid w:val="00CD59B7"/>
    <w:rsid w:val="00CD6933"/>
    <w:rsid w:val="00CD7720"/>
    <w:rsid w:val="00CE485A"/>
    <w:rsid w:val="00CE54D8"/>
    <w:rsid w:val="00CE75EA"/>
    <w:rsid w:val="00CE7939"/>
    <w:rsid w:val="00CF0BB9"/>
    <w:rsid w:val="00CF1014"/>
    <w:rsid w:val="00CF16DE"/>
    <w:rsid w:val="00CF202A"/>
    <w:rsid w:val="00CF31D3"/>
    <w:rsid w:val="00CF3E8D"/>
    <w:rsid w:val="00CF601C"/>
    <w:rsid w:val="00CF7623"/>
    <w:rsid w:val="00D03775"/>
    <w:rsid w:val="00D03E53"/>
    <w:rsid w:val="00D06A98"/>
    <w:rsid w:val="00D071CD"/>
    <w:rsid w:val="00D07F14"/>
    <w:rsid w:val="00D147A5"/>
    <w:rsid w:val="00D14982"/>
    <w:rsid w:val="00D163CB"/>
    <w:rsid w:val="00D1666E"/>
    <w:rsid w:val="00D22A68"/>
    <w:rsid w:val="00D23331"/>
    <w:rsid w:val="00D24C24"/>
    <w:rsid w:val="00D2649D"/>
    <w:rsid w:val="00D318B3"/>
    <w:rsid w:val="00D31A59"/>
    <w:rsid w:val="00D31B55"/>
    <w:rsid w:val="00D32229"/>
    <w:rsid w:val="00D36DFA"/>
    <w:rsid w:val="00D4095A"/>
    <w:rsid w:val="00D47BCB"/>
    <w:rsid w:val="00D51968"/>
    <w:rsid w:val="00D54B2A"/>
    <w:rsid w:val="00D55656"/>
    <w:rsid w:val="00D55A3B"/>
    <w:rsid w:val="00D6066B"/>
    <w:rsid w:val="00D60795"/>
    <w:rsid w:val="00D61A12"/>
    <w:rsid w:val="00D62902"/>
    <w:rsid w:val="00D6796F"/>
    <w:rsid w:val="00D70C0A"/>
    <w:rsid w:val="00D70E8B"/>
    <w:rsid w:val="00D7237E"/>
    <w:rsid w:val="00D7480D"/>
    <w:rsid w:val="00D75600"/>
    <w:rsid w:val="00D77F93"/>
    <w:rsid w:val="00D826F7"/>
    <w:rsid w:val="00D84DBB"/>
    <w:rsid w:val="00D86BDA"/>
    <w:rsid w:val="00D87A24"/>
    <w:rsid w:val="00D906F0"/>
    <w:rsid w:val="00D90DE4"/>
    <w:rsid w:val="00D90FCF"/>
    <w:rsid w:val="00D91E41"/>
    <w:rsid w:val="00D953DD"/>
    <w:rsid w:val="00D97D41"/>
    <w:rsid w:val="00DA0878"/>
    <w:rsid w:val="00DA3138"/>
    <w:rsid w:val="00DA5C99"/>
    <w:rsid w:val="00DB0FF8"/>
    <w:rsid w:val="00DB16C2"/>
    <w:rsid w:val="00DB2F86"/>
    <w:rsid w:val="00DB3266"/>
    <w:rsid w:val="00DB368A"/>
    <w:rsid w:val="00DB6379"/>
    <w:rsid w:val="00DC006D"/>
    <w:rsid w:val="00DC0093"/>
    <w:rsid w:val="00DC2FAD"/>
    <w:rsid w:val="00DC3317"/>
    <w:rsid w:val="00DC358A"/>
    <w:rsid w:val="00DC6258"/>
    <w:rsid w:val="00DC6739"/>
    <w:rsid w:val="00DD0748"/>
    <w:rsid w:val="00DD4137"/>
    <w:rsid w:val="00DD4212"/>
    <w:rsid w:val="00DD531E"/>
    <w:rsid w:val="00DD589E"/>
    <w:rsid w:val="00DE26D9"/>
    <w:rsid w:val="00DE4BAB"/>
    <w:rsid w:val="00DE6E9F"/>
    <w:rsid w:val="00DE7B34"/>
    <w:rsid w:val="00DF00E7"/>
    <w:rsid w:val="00DF01D0"/>
    <w:rsid w:val="00DF142B"/>
    <w:rsid w:val="00DF1510"/>
    <w:rsid w:val="00DF1EC0"/>
    <w:rsid w:val="00DF211C"/>
    <w:rsid w:val="00DF3AD8"/>
    <w:rsid w:val="00DF6AF3"/>
    <w:rsid w:val="00DF76AD"/>
    <w:rsid w:val="00E01A09"/>
    <w:rsid w:val="00E0223F"/>
    <w:rsid w:val="00E047F7"/>
    <w:rsid w:val="00E04FBB"/>
    <w:rsid w:val="00E05EDF"/>
    <w:rsid w:val="00E069D2"/>
    <w:rsid w:val="00E06CD4"/>
    <w:rsid w:val="00E071C5"/>
    <w:rsid w:val="00E101CF"/>
    <w:rsid w:val="00E10299"/>
    <w:rsid w:val="00E13C49"/>
    <w:rsid w:val="00E17863"/>
    <w:rsid w:val="00E3184E"/>
    <w:rsid w:val="00E334C0"/>
    <w:rsid w:val="00E33744"/>
    <w:rsid w:val="00E37DC3"/>
    <w:rsid w:val="00E41F5E"/>
    <w:rsid w:val="00E43A34"/>
    <w:rsid w:val="00E454FD"/>
    <w:rsid w:val="00E45ADC"/>
    <w:rsid w:val="00E46364"/>
    <w:rsid w:val="00E46972"/>
    <w:rsid w:val="00E5030F"/>
    <w:rsid w:val="00E507B7"/>
    <w:rsid w:val="00E50A0A"/>
    <w:rsid w:val="00E50AF9"/>
    <w:rsid w:val="00E51014"/>
    <w:rsid w:val="00E5378B"/>
    <w:rsid w:val="00E5466B"/>
    <w:rsid w:val="00E5663D"/>
    <w:rsid w:val="00E56E53"/>
    <w:rsid w:val="00E57A86"/>
    <w:rsid w:val="00E60800"/>
    <w:rsid w:val="00E6124A"/>
    <w:rsid w:val="00E61EB2"/>
    <w:rsid w:val="00E65601"/>
    <w:rsid w:val="00E66BD1"/>
    <w:rsid w:val="00E7002C"/>
    <w:rsid w:val="00E70B0C"/>
    <w:rsid w:val="00E73A22"/>
    <w:rsid w:val="00E74C9D"/>
    <w:rsid w:val="00E76379"/>
    <w:rsid w:val="00E818A0"/>
    <w:rsid w:val="00E81A85"/>
    <w:rsid w:val="00E82A97"/>
    <w:rsid w:val="00E83266"/>
    <w:rsid w:val="00E84365"/>
    <w:rsid w:val="00E86F74"/>
    <w:rsid w:val="00E916E6"/>
    <w:rsid w:val="00E92BA7"/>
    <w:rsid w:val="00E9717E"/>
    <w:rsid w:val="00E9719D"/>
    <w:rsid w:val="00E97958"/>
    <w:rsid w:val="00E97E4C"/>
    <w:rsid w:val="00EA480F"/>
    <w:rsid w:val="00EA5468"/>
    <w:rsid w:val="00EA75BA"/>
    <w:rsid w:val="00EA7FBD"/>
    <w:rsid w:val="00EB1CC3"/>
    <w:rsid w:val="00EB2B59"/>
    <w:rsid w:val="00EB373A"/>
    <w:rsid w:val="00EB3C2D"/>
    <w:rsid w:val="00EB4456"/>
    <w:rsid w:val="00EB6FC2"/>
    <w:rsid w:val="00EB78E2"/>
    <w:rsid w:val="00EC1A9F"/>
    <w:rsid w:val="00EC1D73"/>
    <w:rsid w:val="00EC2CB5"/>
    <w:rsid w:val="00EC399A"/>
    <w:rsid w:val="00EC5038"/>
    <w:rsid w:val="00EC5E83"/>
    <w:rsid w:val="00ED1270"/>
    <w:rsid w:val="00ED14FC"/>
    <w:rsid w:val="00ED3F28"/>
    <w:rsid w:val="00ED75E8"/>
    <w:rsid w:val="00ED77A9"/>
    <w:rsid w:val="00ED7C4B"/>
    <w:rsid w:val="00EE2364"/>
    <w:rsid w:val="00EE24D2"/>
    <w:rsid w:val="00EE2E47"/>
    <w:rsid w:val="00EE439F"/>
    <w:rsid w:val="00EE4EBD"/>
    <w:rsid w:val="00EE6704"/>
    <w:rsid w:val="00EE6D0C"/>
    <w:rsid w:val="00EF1399"/>
    <w:rsid w:val="00EF3974"/>
    <w:rsid w:val="00EF3DE7"/>
    <w:rsid w:val="00EF56D7"/>
    <w:rsid w:val="00EF5C6B"/>
    <w:rsid w:val="00EF66F5"/>
    <w:rsid w:val="00EF67A3"/>
    <w:rsid w:val="00EF736E"/>
    <w:rsid w:val="00F001C5"/>
    <w:rsid w:val="00F00CE8"/>
    <w:rsid w:val="00F01546"/>
    <w:rsid w:val="00F0216A"/>
    <w:rsid w:val="00F03494"/>
    <w:rsid w:val="00F04428"/>
    <w:rsid w:val="00F0613E"/>
    <w:rsid w:val="00F06B24"/>
    <w:rsid w:val="00F07C15"/>
    <w:rsid w:val="00F10D93"/>
    <w:rsid w:val="00F114E4"/>
    <w:rsid w:val="00F1211A"/>
    <w:rsid w:val="00F13336"/>
    <w:rsid w:val="00F1382C"/>
    <w:rsid w:val="00F14DEB"/>
    <w:rsid w:val="00F1509D"/>
    <w:rsid w:val="00F169FA"/>
    <w:rsid w:val="00F16DD0"/>
    <w:rsid w:val="00F21A26"/>
    <w:rsid w:val="00F21ACD"/>
    <w:rsid w:val="00F23C09"/>
    <w:rsid w:val="00F25C4C"/>
    <w:rsid w:val="00F27510"/>
    <w:rsid w:val="00F304EF"/>
    <w:rsid w:val="00F30A31"/>
    <w:rsid w:val="00F32547"/>
    <w:rsid w:val="00F360CD"/>
    <w:rsid w:val="00F362BA"/>
    <w:rsid w:val="00F418F0"/>
    <w:rsid w:val="00F41D03"/>
    <w:rsid w:val="00F452A5"/>
    <w:rsid w:val="00F45F5F"/>
    <w:rsid w:val="00F51C80"/>
    <w:rsid w:val="00F52B78"/>
    <w:rsid w:val="00F531A9"/>
    <w:rsid w:val="00F54608"/>
    <w:rsid w:val="00F54E19"/>
    <w:rsid w:val="00F62670"/>
    <w:rsid w:val="00F62DC1"/>
    <w:rsid w:val="00F64ECC"/>
    <w:rsid w:val="00F703D8"/>
    <w:rsid w:val="00F72A71"/>
    <w:rsid w:val="00F740FA"/>
    <w:rsid w:val="00F7626E"/>
    <w:rsid w:val="00F76CC8"/>
    <w:rsid w:val="00F7708B"/>
    <w:rsid w:val="00F805FC"/>
    <w:rsid w:val="00F8079A"/>
    <w:rsid w:val="00F837C1"/>
    <w:rsid w:val="00F85BB4"/>
    <w:rsid w:val="00F860E5"/>
    <w:rsid w:val="00F87A71"/>
    <w:rsid w:val="00F908B3"/>
    <w:rsid w:val="00F91342"/>
    <w:rsid w:val="00F930F5"/>
    <w:rsid w:val="00F93736"/>
    <w:rsid w:val="00F961C4"/>
    <w:rsid w:val="00F9624E"/>
    <w:rsid w:val="00F968C7"/>
    <w:rsid w:val="00F96E15"/>
    <w:rsid w:val="00F97F9C"/>
    <w:rsid w:val="00FA06CC"/>
    <w:rsid w:val="00FA2564"/>
    <w:rsid w:val="00FA2D81"/>
    <w:rsid w:val="00FA31EF"/>
    <w:rsid w:val="00FA326D"/>
    <w:rsid w:val="00FA5E53"/>
    <w:rsid w:val="00FA682B"/>
    <w:rsid w:val="00FA73FB"/>
    <w:rsid w:val="00FA7DEC"/>
    <w:rsid w:val="00FA7FC1"/>
    <w:rsid w:val="00FB0C78"/>
    <w:rsid w:val="00FB3D58"/>
    <w:rsid w:val="00FB754D"/>
    <w:rsid w:val="00FB7A2E"/>
    <w:rsid w:val="00FB7DD4"/>
    <w:rsid w:val="00FB7FE4"/>
    <w:rsid w:val="00FC0A9D"/>
    <w:rsid w:val="00FC16DE"/>
    <w:rsid w:val="00FC18D0"/>
    <w:rsid w:val="00FC2316"/>
    <w:rsid w:val="00FC2598"/>
    <w:rsid w:val="00FC362E"/>
    <w:rsid w:val="00FC3CE0"/>
    <w:rsid w:val="00FC4E5F"/>
    <w:rsid w:val="00FC7A23"/>
    <w:rsid w:val="00FC7B96"/>
    <w:rsid w:val="00FD0622"/>
    <w:rsid w:val="00FD0DB5"/>
    <w:rsid w:val="00FD0E80"/>
    <w:rsid w:val="00FD1DB8"/>
    <w:rsid w:val="00FD3B59"/>
    <w:rsid w:val="00FD3C7D"/>
    <w:rsid w:val="00FD5B78"/>
    <w:rsid w:val="00FD7F5A"/>
    <w:rsid w:val="00FE1BAA"/>
    <w:rsid w:val="00FE402A"/>
    <w:rsid w:val="00FE4AEF"/>
    <w:rsid w:val="00FE5299"/>
    <w:rsid w:val="00FE54F5"/>
    <w:rsid w:val="00FE70C1"/>
    <w:rsid w:val="00FF48C4"/>
    <w:rsid w:val="00FF52A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E46"/>
    <w:rPr>
      <w:rFonts w:cs="Calibri"/>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ootnoteCharacters">
    <w:name w:val="Footnote Characters"/>
    <w:uiPriority w:val="99"/>
    <w:rsid w:val="00E84365"/>
  </w:style>
  <w:style w:type="character" w:customStyle="1" w:styleId="Refdenotaalpie1">
    <w:name w:val="Ref. de nota al pie1"/>
    <w:uiPriority w:val="99"/>
    <w:rsid w:val="00E84365"/>
    <w:rPr>
      <w:vertAlign w:val="superscript"/>
    </w:rPr>
  </w:style>
  <w:style w:type="paragraph" w:styleId="Textonotapie">
    <w:name w:val="footnote text"/>
    <w:basedOn w:val="Normal"/>
    <w:link w:val="TextonotapieCar"/>
    <w:uiPriority w:val="99"/>
    <w:rsid w:val="00D6066B"/>
    <w:pPr>
      <w:spacing w:after="0" w:line="240" w:lineRule="auto"/>
    </w:pPr>
    <w:rPr>
      <w:rFonts w:eastAsia="Times New Roman"/>
      <w:sz w:val="20"/>
      <w:szCs w:val="20"/>
      <w:lang w:eastAsia="es-ES"/>
    </w:rPr>
  </w:style>
  <w:style w:type="character" w:styleId="Refdenotaalpie">
    <w:name w:val="footnote reference"/>
    <w:basedOn w:val="Fuentedeprrafopredeter"/>
    <w:uiPriority w:val="99"/>
    <w:semiHidden/>
    <w:rsid w:val="00D6066B"/>
    <w:rPr>
      <w:vertAlign w:val="superscript"/>
    </w:rPr>
  </w:style>
  <w:style w:type="character" w:customStyle="1" w:styleId="TextonotapieCar">
    <w:name w:val="Texto nota pie Car"/>
    <w:link w:val="Textonotapie"/>
    <w:uiPriority w:val="99"/>
    <w:locked/>
    <w:rsid w:val="00D6066B"/>
    <w:rPr>
      <w:sz w:val="20"/>
      <w:szCs w:val="20"/>
    </w:rPr>
  </w:style>
  <w:style w:type="paragraph" w:customStyle="1" w:styleId="Prrafodelista1">
    <w:name w:val="Párrafo de lista1"/>
    <w:basedOn w:val="Normal"/>
    <w:uiPriority w:val="99"/>
    <w:rsid w:val="008C4299"/>
    <w:pPr>
      <w:ind w:left="720"/>
    </w:pPr>
  </w:style>
  <w:style w:type="paragraph" w:styleId="Textodeglobo">
    <w:name w:val="Balloon Text"/>
    <w:basedOn w:val="Normal"/>
    <w:link w:val="TextodegloboCar"/>
    <w:uiPriority w:val="99"/>
    <w:semiHidden/>
    <w:rsid w:val="00420889"/>
    <w:pPr>
      <w:spacing w:after="0" w:line="240" w:lineRule="auto"/>
    </w:pPr>
    <w:rPr>
      <w:rFonts w:ascii="Tahoma" w:eastAsia="Times New Roman" w:hAnsi="Tahoma" w:cs="Tahoma"/>
      <w:sz w:val="16"/>
      <w:szCs w:val="16"/>
      <w:lang w:eastAsia="es-ES"/>
    </w:rPr>
  </w:style>
  <w:style w:type="character" w:styleId="Hipervnculo">
    <w:name w:val="Hyperlink"/>
    <w:basedOn w:val="Fuentedeprrafopredeter"/>
    <w:uiPriority w:val="99"/>
    <w:rsid w:val="00977801"/>
    <w:rPr>
      <w:color w:val="0000FF"/>
      <w:u w:val="single"/>
    </w:rPr>
  </w:style>
  <w:style w:type="character" w:customStyle="1" w:styleId="TextodegloboCar">
    <w:name w:val="Texto de globo Car"/>
    <w:link w:val="Textodeglobo"/>
    <w:uiPriority w:val="99"/>
    <w:semiHidden/>
    <w:locked/>
    <w:rsid w:val="00420889"/>
    <w:rPr>
      <w:rFonts w:ascii="Tahoma" w:hAnsi="Tahoma" w:cs="Tahoma"/>
      <w:sz w:val="16"/>
      <w:szCs w:val="16"/>
    </w:rPr>
  </w:style>
  <w:style w:type="paragraph" w:styleId="Encabezado">
    <w:name w:val="header"/>
    <w:basedOn w:val="Normal"/>
    <w:link w:val="EncabezadoCar"/>
    <w:uiPriority w:val="99"/>
    <w:rsid w:val="00F06B24"/>
    <w:pPr>
      <w:tabs>
        <w:tab w:val="center" w:pos="4252"/>
        <w:tab w:val="right" w:pos="8504"/>
      </w:tabs>
      <w:spacing w:after="0" w:line="240" w:lineRule="auto"/>
    </w:pPr>
    <w:rPr>
      <w:rFonts w:eastAsia="Times New Roman"/>
      <w:sz w:val="20"/>
      <w:szCs w:val="20"/>
      <w:lang w:eastAsia="es-ES"/>
    </w:rPr>
  </w:style>
  <w:style w:type="paragraph" w:styleId="Piedepgina">
    <w:name w:val="footer"/>
    <w:basedOn w:val="Normal"/>
    <w:link w:val="PiedepginaCar"/>
    <w:uiPriority w:val="99"/>
    <w:rsid w:val="00F06B24"/>
    <w:pPr>
      <w:tabs>
        <w:tab w:val="center" w:pos="4252"/>
        <w:tab w:val="right" w:pos="8504"/>
      </w:tabs>
      <w:spacing w:after="0" w:line="240" w:lineRule="auto"/>
    </w:pPr>
    <w:rPr>
      <w:rFonts w:eastAsia="Times New Roman"/>
      <w:sz w:val="20"/>
      <w:szCs w:val="20"/>
      <w:lang w:eastAsia="es-ES"/>
    </w:rPr>
  </w:style>
  <w:style w:type="character" w:customStyle="1" w:styleId="EncabezadoCar">
    <w:name w:val="Encabezado Car"/>
    <w:link w:val="Encabezado"/>
    <w:uiPriority w:val="99"/>
    <w:locked/>
    <w:rsid w:val="00F06B24"/>
  </w:style>
  <w:style w:type="character" w:customStyle="1" w:styleId="Textodelmarcadordeposicin1">
    <w:name w:val="Texto del marcador de posición1"/>
    <w:uiPriority w:val="99"/>
    <w:semiHidden/>
    <w:rsid w:val="00C20DDD"/>
    <w:rPr>
      <w:color w:val="808080"/>
    </w:rPr>
  </w:style>
  <w:style w:type="character" w:customStyle="1" w:styleId="PiedepginaCar">
    <w:name w:val="Pie de página Car"/>
    <w:link w:val="Piedepgina"/>
    <w:uiPriority w:val="99"/>
    <w:locked/>
    <w:rsid w:val="00F06B24"/>
  </w:style>
  <w:style w:type="character" w:styleId="Refdecomentario">
    <w:name w:val="annotation reference"/>
    <w:basedOn w:val="Fuentedeprrafopredeter"/>
    <w:uiPriority w:val="99"/>
    <w:semiHidden/>
    <w:rsid w:val="005927B0"/>
    <w:rPr>
      <w:sz w:val="16"/>
      <w:szCs w:val="16"/>
    </w:rPr>
  </w:style>
  <w:style w:type="paragraph" w:styleId="Textocomentario">
    <w:name w:val="annotation text"/>
    <w:basedOn w:val="Normal"/>
    <w:link w:val="TextocomentarioCar"/>
    <w:uiPriority w:val="99"/>
    <w:semiHidden/>
    <w:rsid w:val="005927B0"/>
    <w:rPr>
      <w:sz w:val="20"/>
      <w:szCs w:val="20"/>
    </w:rPr>
  </w:style>
  <w:style w:type="character" w:customStyle="1" w:styleId="TextocomentarioCar">
    <w:name w:val="Texto comentario Car"/>
    <w:basedOn w:val="Fuentedeprrafopredeter"/>
    <w:link w:val="Textocomentario"/>
    <w:uiPriority w:val="99"/>
    <w:semiHidden/>
    <w:rPr>
      <w:rFonts w:cs="Calibri"/>
      <w:sz w:val="20"/>
      <w:szCs w:val="20"/>
      <w:lang w:eastAsia="en-US"/>
    </w:rPr>
  </w:style>
  <w:style w:type="paragraph" w:styleId="Asuntodelcomentario">
    <w:name w:val="annotation subject"/>
    <w:basedOn w:val="Textocomentario"/>
    <w:next w:val="Textocomentario"/>
    <w:link w:val="AsuntodelcomentarioCar"/>
    <w:uiPriority w:val="99"/>
    <w:semiHidden/>
    <w:rsid w:val="005927B0"/>
    <w:rPr>
      <w:b/>
      <w:bCs/>
    </w:rPr>
  </w:style>
  <w:style w:type="character" w:customStyle="1" w:styleId="AsuntodelcomentarioCar">
    <w:name w:val="Asunto del comentario Car"/>
    <w:basedOn w:val="TextocomentarioCar"/>
    <w:link w:val="Asuntodelcomentario"/>
    <w:uiPriority w:val="99"/>
    <w:semiHidden/>
    <w:rPr>
      <w:rFonts w:cs="Calibri"/>
      <w:b/>
      <w:bCs/>
      <w:sz w:val="20"/>
      <w:szCs w:val="20"/>
      <w:lang w:eastAsia="en-US"/>
    </w:rPr>
  </w:style>
  <w:style w:type="character" w:styleId="Textodelmarcadordeposicin">
    <w:name w:val="Placeholder Text"/>
    <w:basedOn w:val="Fuentedeprrafopredeter"/>
    <w:uiPriority w:val="99"/>
    <w:semiHidden/>
    <w:rsid w:val="0094296F"/>
    <w:rPr>
      <w:color w:val="808080"/>
    </w:rPr>
  </w:style>
  <w:style w:type="paragraph" w:styleId="Prrafodelista">
    <w:name w:val="List Paragraph"/>
    <w:basedOn w:val="Normal"/>
    <w:uiPriority w:val="99"/>
    <w:qFormat/>
    <w:rsid w:val="006E541E"/>
    <w:pPr>
      <w:ind w:left="720"/>
    </w:pPr>
  </w:style>
  <w:style w:type="paragraph" w:customStyle="1" w:styleId="Textonotapie1">
    <w:name w:val="Texto nota pie1"/>
    <w:basedOn w:val="Normal"/>
    <w:rsid w:val="00CD594A"/>
    <w:pPr>
      <w:suppressAutoHyphens/>
      <w:spacing w:after="0" w:line="240" w:lineRule="auto"/>
      <w:jc w:val="both"/>
    </w:pPr>
    <w:rPr>
      <w:rFonts w:eastAsia="Times New Roman"/>
      <w:kern w:val="1"/>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E46"/>
    <w:rPr>
      <w:rFonts w:cs="Calibri"/>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ootnoteCharacters">
    <w:name w:val="Footnote Characters"/>
    <w:uiPriority w:val="99"/>
    <w:rsid w:val="00E84365"/>
  </w:style>
  <w:style w:type="character" w:customStyle="1" w:styleId="Refdenotaalpie1">
    <w:name w:val="Ref. de nota al pie1"/>
    <w:uiPriority w:val="99"/>
    <w:rsid w:val="00E84365"/>
    <w:rPr>
      <w:vertAlign w:val="superscript"/>
    </w:rPr>
  </w:style>
  <w:style w:type="paragraph" w:styleId="Textonotapie">
    <w:name w:val="footnote text"/>
    <w:basedOn w:val="Normal"/>
    <w:link w:val="TextonotapieCar"/>
    <w:uiPriority w:val="99"/>
    <w:rsid w:val="00D6066B"/>
    <w:pPr>
      <w:spacing w:after="0" w:line="240" w:lineRule="auto"/>
    </w:pPr>
    <w:rPr>
      <w:rFonts w:eastAsia="Times New Roman"/>
      <w:sz w:val="20"/>
      <w:szCs w:val="20"/>
      <w:lang w:eastAsia="es-ES"/>
    </w:rPr>
  </w:style>
  <w:style w:type="character" w:styleId="Refdenotaalpie">
    <w:name w:val="footnote reference"/>
    <w:basedOn w:val="Fuentedeprrafopredeter"/>
    <w:uiPriority w:val="99"/>
    <w:semiHidden/>
    <w:rsid w:val="00D6066B"/>
    <w:rPr>
      <w:vertAlign w:val="superscript"/>
    </w:rPr>
  </w:style>
  <w:style w:type="character" w:customStyle="1" w:styleId="TextonotapieCar">
    <w:name w:val="Texto nota pie Car"/>
    <w:link w:val="Textonotapie"/>
    <w:uiPriority w:val="99"/>
    <w:locked/>
    <w:rsid w:val="00D6066B"/>
    <w:rPr>
      <w:sz w:val="20"/>
      <w:szCs w:val="20"/>
    </w:rPr>
  </w:style>
  <w:style w:type="paragraph" w:customStyle="1" w:styleId="Prrafodelista1">
    <w:name w:val="Párrafo de lista1"/>
    <w:basedOn w:val="Normal"/>
    <w:uiPriority w:val="99"/>
    <w:rsid w:val="008C4299"/>
    <w:pPr>
      <w:ind w:left="720"/>
    </w:pPr>
  </w:style>
  <w:style w:type="paragraph" w:styleId="Textodeglobo">
    <w:name w:val="Balloon Text"/>
    <w:basedOn w:val="Normal"/>
    <w:link w:val="TextodegloboCar"/>
    <w:uiPriority w:val="99"/>
    <w:semiHidden/>
    <w:rsid w:val="00420889"/>
    <w:pPr>
      <w:spacing w:after="0" w:line="240" w:lineRule="auto"/>
    </w:pPr>
    <w:rPr>
      <w:rFonts w:ascii="Tahoma" w:eastAsia="Times New Roman" w:hAnsi="Tahoma" w:cs="Tahoma"/>
      <w:sz w:val="16"/>
      <w:szCs w:val="16"/>
      <w:lang w:eastAsia="es-ES"/>
    </w:rPr>
  </w:style>
  <w:style w:type="character" w:styleId="Hipervnculo">
    <w:name w:val="Hyperlink"/>
    <w:basedOn w:val="Fuentedeprrafopredeter"/>
    <w:uiPriority w:val="99"/>
    <w:rsid w:val="00977801"/>
    <w:rPr>
      <w:color w:val="0000FF"/>
      <w:u w:val="single"/>
    </w:rPr>
  </w:style>
  <w:style w:type="character" w:customStyle="1" w:styleId="TextodegloboCar">
    <w:name w:val="Texto de globo Car"/>
    <w:link w:val="Textodeglobo"/>
    <w:uiPriority w:val="99"/>
    <w:semiHidden/>
    <w:locked/>
    <w:rsid w:val="00420889"/>
    <w:rPr>
      <w:rFonts w:ascii="Tahoma" w:hAnsi="Tahoma" w:cs="Tahoma"/>
      <w:sz w:val="16"/>
      <w:szCs w:val="16"/>
    </w:rPr>
  </w:style>
  <w:style w:type="paragraph" w:styleId="Encabezado">
    <w:name w:val="header"/>
    <w:basedOn w:val="Normal"/>
    <w:link w:val="EncabezadoCar"/>
    <w:uiPriority w:val="99"/>
    <w:rsid w:val="00F06B24"/>
    <w:pPr>
      <w:tabs>
        <w:tab w:val="center" w:pos="4252"/>
        <w:tab w:val="right" w:pos="8504"/>
      </w:tabs>
      <w:spacing w:after="0" w:line="240" w:lineRule="auto"/>
    </w:pPr>
    <w:rPr>
      <w:rFonts w:eastAsia="Times New Roman"/>
      <w:sz w:val="20"/>
      <w:szCs w:val="20"/>
      <w:lang w:eastAsia="es-ES"/>
    </w:rPr>
  </w:style>
  <w:style w:type="paragraph" w:styleId="Piedepgina">
    <w:name w:val="footer"/>
    <w:basedOn w:val="Normal"/>
    <w:link w:val="PiedepginaCar"/>
    <w:uiPriority w:val="99"/>
    <w:rsid w:val="00F06B24"/>
    <w:pPr>
      <w:tabs>
        <w:tab w:val="center" w:pos="4252"/>
        <w:tab w:val="right" w:pos="8504"/>
      </w:tabs>
      <w:spacing w:after="0" w:line="240" w:lineRule="auto"/>
    </w:pPr>
    <w:rPr>
      <w:rFonts w:eastAsia="Times New Roman"/>
      <w:sz w:val="20"/>
      <w:szCs w:val="20"/>
      <w:lang w:eastAsia="es-ES"/>
    </w:rPr>
  </w:style>
  <w:style w:type="character" w:customStyle="1" w:styleId="EncabezadoCar">
    <w:name w:val="Encabezado Car"/>
    <w:link w:val="Encabezado"/>
    <w:uiPriority w:val="99"/>
    <w:locked/>
    <w:rsid w:val="00F06B24"/>
  </w:style>
  <w:style w:type="character" w:customStyle="1" w:styleId="Textodelmarcadordeposicin1">
    <w:name w:val="Texto del marcador de posición1"/>
    <w:uiPriority w:val="99"/>
    <w:semiHidden/>
    <w:rsid w:val="00C20DDD"/>
    <w:rPr>
      <w:color w:val="808080"/>
    </w:rPr>
  </w:style>
  <w:style w:type="character" w:customStyle="1" w:styleId="PiedepginaCar">
    <w:name w:val="Pie de página Car"/>
    <w:link w:val="Piedepgina"/>
    <w:uiPriority w:val="99"/>
    <w:locked/>
    <w:rsid w:val="00F06B24"/>
  </w:style>
  <w:style w:type="character" w:styleId="Refdecomentario">
    <w:name w:val="annotation reference"/>
    <w:basedOn w:val="Fuentedeprrafopredeter"/>
    <w:uiPriority w:val="99"/>
    <w:semiHidden/>
    <w:rsid w:val="005927B0"/>
    <w:rPr>
      <w:sz w:val="16"/>
      <w:szCs w:val="16"/>
    </w:rPr>
  </w:style>
  <w:style w:type="paragraph" w:styleId="Textocomentario">
    <w:name w:val="annotation text"/>
    <w:basedOn w:val="Normal"/>
    <w:link w:val="TextocomentarioCar"/>
    <w:uiPriority w:val="99"/>
    <w:semiHidden/>
    <w:rsid w:val="005927B0"/>
    <w:rPr>
      <w:sz w:val="20"/>
      <w:szCs w:val="20"/>
    </w:rPr>
  </w:style>
  <w:style w:type="character" w:customStyle="1" w:styleId="TextocomentarioCar">
    <w:name w:val="Texto comentario Car"/>
    <w:basedOn w:val="Fuentedeprrafopredeter"/>
    <w:link w:val="Textocomentario"/>
    <w:uiPriority w:val="99"/>
    <w:semiHidden/>
    <w:rPr>
      <w:rFonts w:cs="Calibri"/>
      <w:sz w:val="20"/>
      <w:szCs w:val="20"/>
      <w:lang w:eastAsia="en-US"/>
    </w:rPr>
  </w:style>
  <w:style w:type="paragraph" w:styleId="Asuntodelcomentario">
    <w:name w:val="annotation subject"/>
    <w:basedOn w:val="Textocomentario"/>
    <w:next w:val="Textocomentario"/>
    <w:link w:val="AsuntodelcomentarioCar"/>
    <w:uiPriority w:val="99"/>
    <w:semiHidden/>
    <w:rsid w:val="005927B0"/>
    <w:rPr>
      <w:b/>
      <w:bCs/>
    </w:rPr>
  </w:style>
  <w:style w:type="character" w:customStyle="1" w:styleId="AsuntodelcomentarioCar">
    <w:name w:val="Asunto del comentario Car"/>
    <w:basedOn w:val="TextocomentarioCar"/>
    <w:link w:val="Asuntodelcomentario"/>
    <w:uiPriority w:val="99"/>
    <w:semiHidden/>
    <w:rPr>
      <w:rFonts w:cs="Calibri"/>
      <w:b/>
      <w:bCs/>
      <w:sz w:val="20"/>
      <w:szCs w:val="20"/>
      <w:lang w:eastAsia="en-US"/>
    </w:rPr>
  </w:style>
  <w:style w:type="character" w:styleId="Textodelmarcadordeposicin">
    <w:name w:val="Placeholder Text"/>
    <w:basedOn w:val="Fuentedeprrafopredeter"/>
    <w:uiPriority w:val="99"/>
    <w:semiHidden/>
    <w:rsid w:val="0094296F"/>
    <w:rPr>
      <w:color w:val="808080"/>
    </w:rPr>
  </w:style>
  <w:style w:type="paragraph" w:styleId="Prrafodelista">
    <w:name w:val="List Paragraph"/>
    <w:basedOn w:val="Normal"/>
    <w:uiPriority w:val="99"/>
    <w:qFormat/>
    <w:rsid w:val="006E541E"/>
    <w:pPr>
      <w:ind w:left="720"/>
    </w:pPr>
  </w:style>
  <w:style w:type="paragraph" w:customStyle="1" w:styleId="Textonotapie1">
    <w:name w:val="Texto nota pie1"/>
    <w:basedOn w:val="Normal"/>
    <w:rsid w:val="00CD594A"/>
    <w:pPr>
      <w:suppressAutoHyphens/>
      <w:spacing w:after="0" w:line="240" w:lineRule="auto"/>
      <w:jc w:val="both"/>
    </w:pPr>
    <w:rPr>
      <w:rFonts w:eastAsia="Times New Roman"/>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00094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opr.princeton.edu/archive/pefp/demog.aspx" TargetMode="External"/><Relationship Id="rId13" Type="http://schemas.openxmlformats.org/officeDocument/2006/relationships/image" Target="media/image5.emf"/><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http://geps.es/bases-de-datos/" TargetMode="Externa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opr.princeton.edu/archive/pefp/"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791</Words>
  <Characters>4356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Descripción del descenso histórico de la fecundidad en España y análisis de las causas que lo provocaron (1887-2000)</vt:lpstr>
    </vt:vector>
  </TitlesOfParts>
  <Company>U. Carlos III de Madrid</Company>
  <LinksUpToDate>false</LinksUpToDate>
  <CharactersWithSpaces>5137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Descripción del descenso histórico de la fecundidad en España y análisis de las causas que lo provocaron (1887-2000)</dc:title>
  <dc:creator>Sánchez Barricarte, Jesús Javier</dc:creator>
  <cp:lastModifiedBy>jjsanche</cp:lastModifiedBy>
  <cp:revision>4</cp:revision>
  <cp:lastPrinted>2016-06-16T18:00:00Z</cp:lastPrinted>
  <dcterms:created xsi:type="dcterms:W3CDTF">2017-08-17T06:15:00Z</dcterms:created>
  <dcterms:modified xsi:type="dcterms:W3CDTF">2017-08-17T06:17:00Z</dcterms:modified>
</cp:coreProperties>
</file>