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12C" w:rsidRDefault="00057FEB">
      <w:r>
        <w:rPr>
          <w:rFonts w:hint="eastAsia"/>
          <w:b/>
          <w:bCs/>
        </w:rPr>
        <w:t xml:space="preserve">Supplementary </w:t>
      </w:r>
      <w:r>
        <w:rPr>
          <w:b/>
          <w:bCs/>
        </w:rPr>
        <w:t xml:space="preserve">Table </w:t>
      </w:r>
      <w:r>
        <w:rPr>
          <w:rFonts w:hint="eastAsia"/>
          <w:b/>
          <w:bCs/>
        </w:rPr>
        <w:t>3A.</w:t>
      </w:r>
      <w:r>
        <w:rPr>
          <w:b/>
          <w:bCs/>
        </w:rPr>
        <w:t xml:space="preserve"> Proliferation results </w:t>
      </w:r>
      <w:r>
        <w:rPr>
          <w:b/>
          <w:bCs/>
        </w:rPr>
        <w:t xml:space="preserve">of </w:t>
      </w:r>
      <w:r>
        <w:rPr>
          <w:rFonts w:hint="eastAsia"/>
          <w:b/>
          <w:bCs/>
        </w:rPr>
        <w:t xml:space="preserve">combined treatment of </w:t>
      </w:r>
      <w:proofErr w:type="spellStart"/>
      <w:r>
        <w:rPr>
          <w:rFonts w:hint="eastAsia"/>
          <w:b/>
          <w:bCs/>
        </w:rPr>
        <w:t>l</w:t>
      </w:r>
      <w:r>
        <w:rPr>
          <w:b/>
          <w:bCs/>
        </w:rPr>
        <w:t>uteolin</w:t>
      </w:r>
      <w:proofErr w:type="spellEnd"/>
      <w:r>
        <w:rPr>
          <w:b/>
          <w:bCs/>
        </w:rPr>
        <w:t xml:space="preserve"> and</w:t>
      </w:r>
      <w:bookmarkStart w:id="0" w:name="_GoBack"/>
      <w:bookmarkEnd w:id="0"/>
      <w:r>
        <w:rPr>
          <w:b/>
          <w:bCs/>
        </w:rPr>
        <w:t xml:space="preserve"> PARP inhibitor (</w:t>
      </w:r>
      <w:proofErr w:type="spellStart"/>
      <w:r>
        <w:rPr>
          <w:b/>
          <w:bCs/>
        </w:rPr>
        <w:t>Olaparib</w:t>
      </w:r>
      <w:proofErr w:type="spellEnd"/>
      <w:r>
        <w:rPr>
          <w:b/>
          <w:bCs/>
        </w:rPr>
        <w:t>)</w:t>
      </w:r>
      <w:r>
        <w:rPr>
          <w:rFonts w:hint="eastAsia"/>
          <w:b/>
          <w:bCs/>
        </w:rPr>
        <w:t xml:space="preserve">. </w:t>
      </w:r>
    </w:p>
    <w:tbl>
      <w:tblPr>
        <w:tblStyle w:val="TableGrid"/>
        <w:tblW w:w="852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1230"/>
        <w:gridCol w:w="1035"/>
        <w:gridCol w:w="1080"/>
        <w:gridCol w:w="1290"/>
        <w:gridCol w:w="1265"/>
        <w:gridCol w:w="1421"/>
      </w:tblGrid>
      <w:tr w:rsidR="004C712C">
        <w:tc>
          <w:tcPr>
            <w:tcW w:w="2431" w:type="dxa"/>
            <w:gridSpan w:val="2"/>
            <w:tcBorders>
              <w:tl2br w:val="nil"/>
              <w:tr2bl w:val="nil"/>
            </w:tcBorders>
          </w:tcPr>
          <w:p w:rsidR="004C712C" w:rsidRDefault="00057FEB">
            <w:pPr>
              <w:rPr>
                <w:b/>
              </w:rPr>
            </w:pPr>
            <w:r>
              <w:rPr>
                <w:b/>
              </w:rPr>
              <w:t>Single treatment</w:t>
            </w:r>
          </w:p>
        </w:tc>
        <w:tc>
          <w:tcPr>
            <w:tcW w:w="3405" w:type="dxa"/>
            <w:gridSpan w:val="3"/>
            <w:tcBorders>
              <w:tl2br w:val="nil"/>
              <w:tr2bl w:val="nil"/>
            </w:tcBorders>
          </w:tcPr>
          <w:p w:rsidR="004C712C" w:rsidRDefault="00057FEB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Combined treatment</w:t>
            </w:r>
          </w:p>
        </w:tc>
        <w:tc>
          <w:tcPr>
            <w:tcW w:w="1265" w:type="dxa"/>
            <w:vMerge w:val="restart"/>
            <w:tcBorders>
              <w:tl2br w:val="nil"/>
              <w:tr2bl w:val="nil"/>
            </w:tcBorders>
          </w:tcPr>
          <w:p w:rsidR="004C712C" w:rsidRDefault="004C712C"/>
          <w:p w:rsidR="004C712C" w:rsidRDefault="00057FEB">
            <w:r>
              <w:t>CI</w:t>
            </w:r>
          </w:p>
        </w:tc>
        <w:tc>
          <w:tcPr>
            <w:tcW w:w="1421" w:type="dxa"/>
            <w:vMerge w:val="restart"/>
            <w:tcBorders>
              <w:tl2br w:val="nil"/>
              <w:tr2bl w:val="nil"/>
            </w:tcBorders>
          </w:tcPr>
          <w:p w:rsidR="004C712C" w:rsidRDefault="004C712C">
            <w:pPr>
              <w:jc w:val="center"/>
            </w:pPr>
          </w:p>
          <w:p w:rsidR="004C712C" w:rsidRDefault="00057FEB">
            <w:pPr>
              <w:jc w:val="center"/>
              <w:rPr>
                <w:b/>
              </w:rPr>
            </w:pPr>
            <w:r>
              <w:rPr>
                <w:b/>
              </w:rPr>
              <w:t>Combined</w:t>
            </w:r>
          </w:p>
          <w:p w:rsidR="004C712C" w:rsidRDefault="00057FEB">
            <w:pPr>
              <w:jc w:val="center"/>
            </w:pPr>
            <w:r>
              <w:rPr>
                <w:b/>
              </w:rPr>
              <w:t>Effect</w:t>
            </w:r>
          </w:p>
        </w:tc>
      </w:tr>
      <w:tr w:rsidR="004C712C">
        <w:tc>
          <w:tcPr>
            <w:tcW w:w="1201" w:type="dxa"/>
            <w:tcBorders>
              <w:tl2br w:val="nil"/>
              <w:tr2bl w:val="nil"/>
            </w:tcBorders>
          </w:tcPr>
          <w:p w:rsidR="004C712C" w:rsidRDefault="00057FEB">
            <w:proofErr w:type="spellStart"/>
            <w:r>
              <w:t>Olaparib</w:t>
            </w:r>
            <w:proofErr w:type="spellEnd"/>
            <w:r>
              <w:t xml:space="preserve"> dose /</w:t>
            </w:r>
            <w:proofErr w:type="spellStart"/>
            <w:r>
              <w:t>μM</w:t>
            </w:r>
            <w:proofErr w:type="spellEnd"/>
          </w:p>
        </w:tc>
        <w:tc>
          <w:tcPr>
            <w:tcW w:w="1230" w:type="dxa"/>
            <w:tcBorders>
              <w:tl2br w:val="nil"/>
              <w:tr2bl w:val="nil"/>
            </w:tcBorders>
          </w:tcPr>
          <w:p w:rsidR="004C712C" w:rsidRDefault="00057FEB">
            <w:r>
              <w:t>Cell confluence</w:t>
            </w:r>
          </w:p>
        </w:tc>
        <w:tc>
          <w:tcPr>
            <w:tcW w:w="1035" w:type="dxa"/>
            <w:tcBorders>
              <w:tl2br w:val="nil"/>
              <w:tr2bl w:val="nil"/>
            </w:tcBorders>
          </w:tcPr>
          <w:p w:rsidR="004C712C" w:rsidRDefault="00057FEB">
            <w:proofErr w:type="spellStart"/>
            <w:r>
              <w:t>Luteolin</w:t>
            </w:r>
            <w:proofErr w:type="spellEnd"/>
            <w:r>
              <w:t xml:space="preserve"> dose/</w:t>
            </w:r>
            <w:proofErr w:type="spellStart"/>
            <w:r>
              <w:t>μM</w:t>
            </w:r>
            <w:proofErr w:type="spellEnd"/>
          </w:p>
        </w:tc>
        <w:tc>
          <w:tcPr>
            <w:tcW w:w="1080" w:type="dxa"/>
            <w:tcBorders>
              <w:tl2br w:val="nil"/>
              <w:tr2bl w:val="nil"/>
            </w:tcBorders>
          </w:tcPr>
          <w:p w:rsidR="004C712C" w:rsidRDefault="00057FEB">
            <w:proofErr w:type="spellStart"/>
            <w:r>
              <w:t>Olaparib</w:t>
            </w:r>
            <w:proofErr w:type="spellEnd"/>
            <w:r>
              <w:t xml:space="preserve"> dose /</w:t>
            </w:r>
            <w:proofErr w:type="spellStart"/>
            <w:r>
              <w:t>μM</w:t>
            </w:r>
            <w:proofErr w:type="spellEnd"/>
          </w:p>
        </w:tc>
        <w:tc>
          <w:tcPr>
            <w:tcW w:w="1290" w:type="dxa"/>
            <w:tcBorders>
              <w:tl2br w:val="nil"/>
              <w:tr2bl w:val="nil"/>
            </w:tcBorders>
          </w:tcPr>
          <w:p w:rsidR="004C712C" w:rsidRDefault="00057FEB">
            <w:r>
              <w:t>Cell confluence</w:t>
            </w:r>
          </w:p>
        </w:tc>
        <w:tc>
          <w:tcPr>
            <w:tcW w:w="1265" w:type="dxa"/>
            <w:vMerge/>
            <w:tcBorders>
              <w:tl2br w:val="nil"/>
              <w:tr2bl w:val="nil"/>
            </w:tcBorders>
          </w:tcPr>
          <w:p w:rsidR="004C712C" w:rsidRDefault="004C712C"/>
        </w:tc>
        <w:tc>
          <w:tcPr>
            <w:tcW w:w="1421" w:type="dxa"/>
            <w:vMerge/>
            <w:tcBorders>
              <w:tl2br w:val="nil"/>
              <w:tr2bl w:val="nil"/>
            </w:tcBorders>
          </w:tcPr>
          <w:p w:rsidR="004C712C" w:rsidRDefault="004C712C">
            <w:pPr>
              <w:jc w:val="center"/>
            </w:pPr>
          </w:p>
        </w:tc>
      </w:tr>
      <w:tr w:rsidR="004C712C">
        <w:trPr>
          <w:trHeight w:val="212"/>
        </w:trPr>
        <w:tc>
          <w:tcPr>
            <w:tcW w:w="1201" w:type="dxa"/>
            <w:tcBorders>
              <w:bottom w:val="nil"/>
            </w:tcBorders>
          </w:tcPr>
          <w:p w:rsidR="004C712C" w:rsidRDefault="00057FEB">
            <w:pPr>
              <w:rPr>
                <w:b/>
              </w:rPr>
            </w:pPr>
            <w:r>
              <w:rPr>
                <w:rFonts w:hint="eastAsia"/>
                <w:b/>
              </w:rPr>
              <w:t>U251</w:t>
            </w:r>
          </w:p>
        </w:tc>
        <w:tc>
          <w:tcPr>
            <w:tcW w:w="1230" w:type="dxa"/>
            <w:tcBorders>
              <w:bottom w:val="nil"/>
            </w:tcBorders>
            <w:vAlign w:val="bottom"/>
          </w:tcPr>
          <w:p w:rsidR="004C712C" w:rsidRDefault="004C712C"/>
        </w:tc>
        <w:tc>
          <w:tcPr>
            <w:tcW w:w="1035" w:type="dxa"/>
            <w:tcBorders>
              <w:bottom w:val="nil"/>
            </w:tcBorders>
          </w:tcPr>
          <w:p w:rsidR="004C712C" w:rsidRDefault="004C712C"/>
        </w:tc>
        <w:tc>
          <w:tcPr>
            <w:tcW w:w="1080" w:type="dxa"/>
            <w:tcBorders>
              <w:bottom w:val="nil"/>
            </w:tcBorders>
          </w:tcPr>
          <w:p w:rsidR="004C712C" w:rsidRDefault="004C712C"/>
        </w:tc>
        <w:tc>
          <w:tcPr>
            <w:tcW w:w="1290" w:type="dxa"/>
            <w:tcBorders>
              <w:bottom w:val="nil"/>
            </w:tcBorders>
            <w:vAlign w:val="bottom"/>
          </w:tcPr>
          <w:p w:rsidR="004C712C" w:rsidRDefault="004C712C"/>
        </w:tc>
        <w:tc>
          <w:tcPr>
            <w:tcW w:w="1265" w:type="dxa"/>
            <w:tcBorders>
              <w:bottom w:val="nil"/>
            </w:tcBorders>
          </w:tcPr>
          <w:p w:rsidR="004C712C" w:rsidRDefault="004C712C"/>
        </w:tc>
        <w:tc>
          <w:tcPr>
            <w:tcW w:w="1421" w:type="dxa"/>
            <w:tcBorders>
              <w:bottom w:val="nil"/>
            </w:tcBorders>
          </w:tcPr>
          <w:p w:rsidR="004C712C" w:rsidRDefault="004C712C">
            <w:pPr>
              <w:jc w:val="center"/>
            </w:pP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r>
              <w:t>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100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057FEB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057FEB">
            <w:r>
              <w:t>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87.62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4C712C" w:rsidRDefault="004C712C"/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4C712C">
            <w:pPr>
              <w:jc w:val="center"/>
            </w:pP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r>
              <w:t>0.5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92.97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057FEB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057FEB">
            <w:r>
              <w:t>0.5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52.04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t>0.6</w:t>
            </w:r>
            <w:r>
              <w:rPr>
                <w:rFonts w:hint="eastAsia"/>
              </w:rPr>
              <w:t>38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057FEB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r>
              <w:t>0.75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76.97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057FEB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057FEB">
            <w:r>
              <w:t>0.75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48.41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t>0.7</w:t>
            </w:r>
            <w:r>
              <w:rPr>
                <w:rFonts w:hint="eastAsia"/>
              </w:rPr>
              <w:t>18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057FEB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pPr>
              <w:rPr>
                <w:b/>
              </w:rPr>
            </w:pPr>
            <w:r>
              <w:rPr>
                <w:rFonts w:hint="eastAsia"/>
                <w:b/>
              </w:rPr>
              <w:t>U343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4C712C"/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4C712C"/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4C712C"/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4C712C"/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4C712C" w:rsidRDefault="004C712C"/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4C712C">
            <w:pPr>
              <w:jc w:val="center"/>
              <w:rPr>
                <w:b/>
              </w:rPr>
            </w:pP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r>
              <w:t>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100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057FEB">
            <w: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057FEB">
            <w:r>
              <w:t>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94.58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4C712C" w:rsidRDefault="004C712C"/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4C712C">
            <w:pPr>
              <w:jc w:val="center"/>
              <w:rPr>
                <w:b/>
              </w:rPr>
            </w:pP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r>
              <w:rPr>
                <w:rFonts w:hint="eastAsia"/>
              </w:rPr>
              <w:t>10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76.23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057FEB">
            <w: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057FEB">
            <w:r>
              <w:rPr>
                <w:rFonts w:hint="eastAsia"/>
              </w:rPr>
              <w:t>10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65.74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t>0.</w:t>
            </w:r>
            <w:r>
              <w:rPr>
                <w:rFonts w:hint="eastAsia"/>
              </w:rPr>
              <w:t>912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057FEB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4C712C">
        <w:tc>
          <w:tcPr>
            <w:tcW w:w="1201" w:type="dxa"/>
            <w:tcBorders>
              <w:top w:val="nil"/>
            </w:tcBorders>
          </w:tcPr>
          <w:p w:rsidR="004C712C" w:rsidRDefault="00057FEB"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230" w:type="dxa"/>
            <w:tcBorders>
              <w:top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63.66</w:t>
            </w:r>
          </w:p>
        </w:tc>
        <w:tc>
          <w:tcPr>
            <w:tcW w:w="1035" w:type="dxa"/>
            <w:tcBorders>
              <w:top w:val="nil"/>
            </w:tcBorders>
          </w:tcPr>
          <w:p w:rsidR="004C712C" w:rsidRDefault="00057FEB">
            <w:r>
              <w:t>5</w:t>
            </w:r>
          </w:p>
        </w:tc>
        <w:tc>
          <w:tcPr>
            <w:tcW w:w="1080" w:type="dxa"/>
            <w:tcBorders>
              <w:top w:val="nil"/>
            </w:tcBorders>
          </w:tcPr>
          <w:p w:rsidR="004C712C" w:rsidRDefault="00057FEB"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290" w:type="dxa"/>
            <w:tcBorders>
              <w:top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41.73</w:t>
            </w:r>
          </w:p>
        </w:tc>
        <w:tc>
          <w:tcPr>
            <w:tcW w:w="1265" w:type="dxa"/>
            <w:tcBorders>
              <w:top w:val="nil"/>
            </w:tcBorders>
            <w:vAlign w:val="bottom"/>
          </w:tcPr>
          <w:p w:rsidR="004C712C" w:rsidRDefault="00057FEB">
            <w:r>
              <w:t>0.</w:t>
            </w:r>
            <w:r>
              <w:rPr>
                <w:rFonts w:hint="eastAsia"/>
              </w:rPr>
              <w:t>693</w:t>
            </w:r>
          </w:p>
        </w:tc>
        <w:tc>
          <w:tcPr>
            <w:tcW w:w="1421" w:type="dxa"/>
            <w:tcBorders>
              <w:top w:val="nil"/>
            </w:tcBorders>
          </w:tcPr>
          <w:p w:rsidR="004C712C" w:rsidRDefault="00057FEB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</w:tbl>
    <w:p w:rsidR="004C712C" w:rsidRDefault="004C712C"/>
    <w:p w:rsidR="00057FEB" w:rsidRDefault="00057FEB"/>
    <w:p w:rsidR="00057FEB" w:rsidRDefault="00057FEB"/>
    <w:p w:rsidR="00057FEB" w:rsidRDefault="00057FEB"/>
    <w:p w:rsidR="00057FEB" w:rsidRDefault="00057FEB"/>
    <w:p w:rsidR="00057FEB" w:rsidRDefault="00057FEB"/>
    <w:p w:rsidR="00057FEB" w:rsidRDefault="00057FEB"/>
    <w:p w:rsidR="00057FEB" w:rsidRDefault="00057FEB"/>
    <w:p w:rsidR="00057FEB" w:rsidRDefault="00057FEB"/>
    <w:p w:rsidR="00057FEB" w:rsidRDefault="00057FEB"/>
    <w:p w:rsidR="00057FEB" w:rsidRDefault="00057FEB"/>
    <w:p w:rsidR="00057FEB" w:rsidRDefault="00057FEB"/>
    <w:p w:rsidR="00057FEB" w:rsidRDefault="00057FEB"/>
    <w:p w:rsidR="00057FEB" w:rsidRDefault="00057FEB"/>
    <w:p w:rsidR="00057FEB" w:rsidRDefault="00057FEB"/>
    <w:p w:rsidR="004C712C" w:rsidRDefault="00057FEB">
      <w:r>
        <w:rPr>
          <w:rFonts w:hint="eastAsia"/>
          <w:b/>
          <w:bCs/>
        </w:rPr>
        <w:lastRenderedPageBreak/>
        <w:t xml:space="preserve">Supplementary </w:t>
      </w:r>
      <w:r>
        <w:rPr>
          <w:b/>
          <w:bCs/>
        </w:rPr>
        <w:t xml:space="preserve">Table </w:t>
      </w:r>
      <w:r>
        <w:rPr>
          <w:rFonts w:hint="eastAsia"/>
          <w:b/>
          <w:bCs/>
        </w:rPr>
        <w:t>3B.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Colony formation</w:t>
      </w:r>
      <w:r>
        <w:rPr>
          <w:b/>
          <w:bCs/>
        </w:rPr>
        <w:t xml:space="preserve"> results </w:t>
      </w:r>
      <w:r>
        <w:rPr>
          <w:b/>
          <w:bCs/>
        </w:rPr>
        <w:t xml:space="preserve">of </w:t>
      </w:r>
      <w:r>
        <w:rPr>
          <w:rFonts w:hint="eastAsia"/>
          <w:b/>
          <w:bCs/>
        </w:rPr>
        <w:t xml:space="preserve">combined treatment of </w:t>
      </w:r>
      <w:proofErr w:type="spellStart"/>
      <w:r>
        <w:rPr>
          <w:rFonts w:hint="eastAsia"/>
          <w:b/>
          <w:bCs/>
        </w:rPr>
        <w:t>l</w:t>
      </w:r>
      <w:r>
        <w:rPr>
          <w:b/>
          <w:bCs/>
        </w:rPr>
        <w:t>uteolin</w:t>
      </w:r>
      <w:proofErr w:type="spellEnd"/>
      <w:r>
        <w:rPr>
          <w:b/>
          <w:bCs/>
        </w:rPr>
        <w:t xml:space="preserve"> and </w:t>
      </w:r>
      <w:r>
        <w:rPr>
          <w:b/>
          <w:bCs/>
        </w:rPr>
        <w:t>PARP inhibitor (</w:t>
      </w:r>
      <w:proofErr w:type="spellStart"/>
      <w:r>
        <w:rPr>
          <w:b/>
          <w:bCs/>
        </w:rPr>
        <w:t>Olaparib</w:t>
      </w:r>
      <w:proofErr w:type="spellEnd"/>
      <w:r>
        <w:rPr>
          <w:b/>
          <w:bCs/>
        </w:rPr>
        <w:t>)</w:t>
      </w:r>
      <w:r>
        <w:rPr>
          <w:rFonts w:hint="eastAsia"/>
          <w:b/>
          <w:bCs/>
        </w:rPr>
        <w:t xml:space="preserve">. </w:t>
      </w:r>
    </w:p>
    <w:tbl>
      <w:tblPr>
        <w:tblStyle w:val="TableGrid"/>
        <w:tblW w:w="852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1230"/>
        <w:gridCol w:w="1035"/>
        <w:gridCol w:w="1080"/>
        <w:gridCol w:w="1290"/>
        <w:gridCol w:w="1265"/>
        <w:gridCol w:w="1421"/>
      </w:tblGrid>
      <w:tr w:rsidR="004C712C">
        <w:tc>
          <w:tcPr>
            <w:tcW w:w="2431" w:type="dxa"/>
            <w:gridSpan w:val="2"/>
            <w:tcBorders>
              <w:tl2br w:val="nil"/>
              <w:tr2bl w:val="nil"/>
            </w:tcBorders>
          </w:tcPr>
          <w:p w:rsidR="004C712C" w:rsidRDefault="00057FEB">
            <w:pPr>
              <w:rPr>
                <w:b/>
              </w:rPr>
            </w:pPr>
            <w:r>
              <w:rPr>
                <w:b/>
              </w:rPr>
              <w:t xml:space="preserve">  Single treatment</w:t>
            </w:r>
          </w:p>
        </w:tc>
        <w:tc>
          <w:tcPr>
            <w:tcW w:w="3405" w:type="dxa"/>
            <w:gridSpan w:val="3"/>
            <w:tcBorders>
              <w:tl2br w:val="nil"/>
              <w:tr2bl w:val="nil"/>
            </w:tcBorders>
          </w:tcPr>
          <w:p w:rsidR="004C712C" w:rsidRDefault="00057FEB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Combined treatment</w:t>
            </w:r>
          </w:p>
        </w:tc>
        <w:tc>
          <w:tcPr>
            <w:tcW w:w="1265" w:type="dxa"/>
            <w:vMerge w:val="restart"/>
            <w:tcBorders>
              <w:tl2br w:val="nil"/>
              <w:tr2bl w:val="nil"/>
            </w:tcBorders>
          </w:tcPr>
          <w:p w:rsidR="004C712C" w:rsidRDefault="004C712C"/>
          <w:p w:rsidR="004C712C" w:rsidRDefault="00057FEB">
            <w:r>
              <w:t>CI</w:t>
            </w:r>
          </w:p>
        </w:tc>
        <w:tc>
          <w:tcPr>
            <w:tcW w:w="1421" w:type="dxa"/>
            <w:vMerge w:val="restart"/>
            <w:tcBorders>
              <w:tl2br w:val="nil"/>
              <w:tr2bl w:val="nil"/>
            </w:tcBorders>
          </w:tcPr>
          <w:p w:rsidR="004C712C" w:rsidRDefault="004C712C">
            <w:pPr>
              <w:jc w:val="center"/>
            </w:pPr>
          </w:p>
          <w:p w:rsidR="004C712C" w:rsidRDefault="00057FEB">
            <w:pPr>
              <w:jc w:val="center"/>
              <w:rPr>
                <w:b/>
              </w:rPr>
            </w:pPr>
            <w:r>
              <w:rPr>
                <w:b/>
              </w:rPr>
              <w:t>Combined</w:t>
            </w:r>
          </w:p>
          <w:p w:rsidR="004C712C" w:rsidRDefault="00057FEB">
            <w:pPr>
              <w:jc w:val="center"/>
            </w:pPr>
            <w:r>
              <w:rPr>
                <w:b/>
              </w:rPr>
              <w:t>Effect</w:t>
            </w:r>
          </w:p>
        </w:tc>
      </w:tr>
      <w:tr w:rsidR="004C712C">
        <w:tc>
          <w:tcPr>
            <w:tcW w:w="1201" w:type="dxa"/>
            <w:tcBorders>
              <w:tl2br w:val="nil"/>
              <w:tr2bl w:val="nil"/>
            </w:tcBorders>
          </w:tcPr>
          <w:p w:rsidR="004C712C" w:rsidRDefault="00057FEB">
            <w:proofErr w:type="spellStart"/>
            <w:r>
              <w:t>Olaparib</w:t>
            </w:r>
            <w:proofErr w:type="spellEnd"/>
            <w:r>
              <w:t xml:space="preserve"> dose /</w:t>
            </w:r>
            <w:proofErr w:type="spellStart"/>
            <w:r>
              <w:t>μM</w:t>
            </w:r>
            <w:proofErr w:type="spellEnd"/>
          </w:p>
        </w:tc>
        <w:tc>
          <w:tcPr>
            <w:tcW w:w="1230" w:type="dxa"/>
            <w:tcBorders>
              <w:tl2br w:val="nil"/>
              <w:tr2bl w:val="nil"/>
            </w:tcBorders>
          </w:tcPr>
          <w:p w:rsidR="004C712C" w:rsidRDefault="00057FEB">
            <w:r>
              <w:rPr>
                <w:rFonts w:hint="eastAsia"/>
              </w:rPr>
              <w:t>Relative OD</w:t>
            </w:r>
            <w:r>
              <w:rPr>
                <w:rFonts w:hint="eastAsia"/>
                <w:vertAlign w:val="subscript"/>
              </w:rPr>
              <w:t>560nm</w:t>
            </w:r>
          </w:p>
        </w:tc>
        <w:tc>
          <w:tcPr>
            <w:tcW w:w="1035" w:type="dxa"/>
            <w:tcBorders>
              <w:tl2br w:val="nil"/>
              <w:tr2bl w:val="nil"/>
            </w:tcBorders>
          </w:tcPr>
          <w:p w:rsidR="004C712C" w:rsidRDefault="00057FEB">
            <w:proofErr w:type="spellStart"/>
            <w:r>
              <w:t>Luteolin</w:t>
            </w:r>
            <w:proofErr w:type="spellEnd"/>
            <w:r>
              <w:t xml:space="preserve"> dose/</w:t>
            </w:r>
            <w:proofErr w:type="spellStart"/>
            <w:r>
              <w:t>μM</w:t>
            </w:r>
            <w:proofErr w:type="spellEnd"/>
          </w:p>
        </w:tc>
        <w:tc>
          <w:tcPr>
            <w:tcW w:w="1080" w:type="dxa"/>
            <w:tcBorders>
              <w:tl2br w:val="nil"/>
              <w:tr2bl w:val="nil"/>
            </w:tcBorders>
          </w:tcPr>
          <w:p w:rsidR="004C712C" w:rsidRDefault="00057FEB">
            <w:proofErr w:type="spellStart"/>
            <w:r>
              <w:t>Olaparib</w:t>
            </w:r>
            <w:proofErr w:type="spellEnd"/>
            <w:r>
              <w:t xml:space="preserve"> dose /</w:t>
            </w:r>
            <w:proofErr w:type="spellStart"/>
            <w:r>
              <w:t>μM</w:t>
            </w:r>
            <w:proofErr w:type="spellEnd"/>
          </w:p>
        </w:tc>
        <w:tc>
          <w:tcPr>
            <w:tcW w:w="1290" w:type="dxa"/>
            <w:tcBorders>
              <w:tl2br w:val="nil"/>
              <w:tr2bl w:val="nil"/>
            </w:tcBorders>
          </w:tcPr>
          <w:p w:rsidR="004C712C" w:rsidRDefault="00057FEB">
            <w:r>
              <w:rPr>
                <w:rFonts w:hint="eastAsia"/>
              </w:rPr>
              <w:t>Relative OD</w:t>
            </w:r>
            <w:r>
              <w:rPr>
                <w:rFonts w:hint="eastAsia"/>
                <w:vertAlign w:val="subscript"/>
              </w:rPr>
              <w:t>560nm</w:t>
            </w:r>
          </w:p>
        </w:tc>
        <w:tc>
          <w:tcPr>
            <w:tcW w:w="1265" w:type="dxa"/>
            <w:vMerge/>
            <w:tcBorders>
              <w:tl2br w:val="nil"/>
              <w:tr2bl w:val="nil"/>
            </w:tcBorders>
          </w:tcPr>
          <w:p w:rsidR="004C712C" w:rsidRDefault="004C712C"/>
        </w:tc>
        <w:tc>
          <w:tcPr>
            <w:tcW w:w="1421" w:type="dxa"/>
            <w:vMerge/>
            <w:tcBorders>
              <w:tl2br w:val="nil"/>
              <w:tr2bl w:val="nil"/>
            </w:tcBorders>
          </w:tcPr>
          <w:p w:rsidR="004C712C" w:rsidRDefault="004C712C">
            <w:pPr>
              <w:jc w:val="center"/>
            </w:pPr>
          </w:p>
        </w:tc>
      </w:tr>
      <w:tr w:rsidR="004C712C">
        <w:trPr>
          <w:trHeight w:val="212"/>
        </w:trPr>
        <w:tc>
          <w:tcPr>
            <w:tcW w:w="1201" w:type="dxa"/>
            <w:tcBorders>
              <w:bottom w:val="nil"/>
            </w:tcBorders>
          </w:tcPr>
          <w:p w:rsidR="004C712C" w:rsidRDefault="00057FEB">
            <w:pPr>
              <w:rPr>
                <w:b/>
              </w:rPr>
            </w:pPr>
            <w:r>
              <w:rPr>
                <w:rFonts w:hint="eastAsia"/>
                <w:b/>
              </w:rPr>
              <w:t>U251</w:t>
            </w:r>
          </w:p>
        </w:tc>
        <w:tc>
          <w:tcPr>
            <w:tcW w:w="1230" w:type="dxa"/>
            <w:tcBorders>
              <w:bottom w:val="nil"/>
            </w:tcBorders>
            <w:vAlign w:val="bottom"/>
          </w:tcPr>
          <w:p w:rsidR="004C712C" w:rsidRDefault="004C712C"/>
        </w:tc>
        <w:tc>
          <w:tcPr>
            <w:tcW w:w="1035" w:type="dxa"/>
            <w:tcBorders>
              <w:bottom w:val="nil"/>
            </w:tcBorders>
          </w:tcPr>
          <w:p w:rsidR="004C712C" w:rsidRDefault="004C712C"/>
        </w:tc>
        <w:tc>
          <w:tcPr>
            <w:tcW w:w="1080" w:type="dxa"/>
            <w:tcBorders>
              <w:bottom w:val="nil"/>
            </w:tcBorders>
          </w:tcPr>
          <w:p w:rsidR="004C712C" w:rsidRDefault="004C712C"/>
        </w:tc>
        <w:tc>
          <w:tcPr>
            <w:tcW w:w="1290" w:type="dxa"/>
            <w:tcBorders>
              <w:bottom w:val="nil"/>
            </w:tcBorders>
            <w:vAlign w:val="bottom"/>
          </w:tcPr>
          <w:p w:rsidR="004C712C" w:rsidRDefault="004C712C"/>
        </w:tc>
        <w:tc>
          <w:tcPr>
            <w:tcW w:w="1265" w:type="dxa"/>
            <w:tcBorders>
              <w:bottom w:val="nil"/>
            </w:tcBorders>
          </w:tcPr>
          <w:p w:rsidR="004C712C" w:rsidRDefault="004C712C"/>
        </w:tc>
        <w:tc>
          <w:tcPr>
            <w:tcW w:w="1421" w:type="dxa"/>
            <w:tcBorders>
              <w:bottom w:val="nil"/>
            </w:tcBorders>
          </w:tcPr>
          <w:p w:rsidR="004C712C" w:rsidRDefault="004C712C">
            <w:pPr>
              <w:jc w:val="center"/>
            </w:pP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r>
              <w:t>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1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057FEB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057FEB">
            <w:r>
              <w:t>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0.837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4C712C" w:rsidRDefault="004C712C"/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4C712C">
            <w:pPr>
              <w:jc w:val="center"/>
            </w:pP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r>
              <w:t>0.5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0.933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057FEB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057FEB">
            <w:r>
              <w:t>0.5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0.471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t>0.60</w:t>
            </w:r>
            <w:r>
              <w:rPr>
                <w:rFonts w:hint="eastAsia"/>
              </w:rPr>
              <w:t>4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057FEB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r>
              <w:t>0.75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0.763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057FEB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057FEB">
            <w:r>
              <w:t>0.75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0.455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t>0.7</w:t>
            </w:r>
            <w:r>
              <w:rPr>
                <w:rFonts w:hint="eastAsia"/>
              </w:rPr>
              <w:t>12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057FEB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pPr>
              <w:rPr>
                <w:b/>
              </w:rPr>
            </w:pPr>
            <w:r>
              <w:rPr>
                <w:rFonts w:hint="eastAsia"/>
                <w:b/>
              </w:rPr>
              <w:t>U343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4C712C"/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4C712C"/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4C712C"/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4C712C"/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4C712C" w:rsidRDefault="004C712C"/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4C712C">
            <w:pPr>
              <w:jc w:val="center"/>
              <w:rPr>
                <w:b/>
              </w:rPr>
            </w:pP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r>
              <w:t>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1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057FEB">
            <w: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057FEB">
            <w:r>
              <w:t>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0.941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4C712C" w:rsidRDefault="004C712C"/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4C712C">
            <w:pPr>
              <w:jc w:val="center"/>
              <w:rPr>
                <w:b/>
              </w:rPr>
            </w:pPr>
          </w:p>
        </w:tc>
      </w:tr>
      <w:tr w:rsidR="004C712C">
        <w:tc>
          <w:tcPr>
            <w:tcW w:w="1201" w:type="dxa"/>
            <w:tcBorders>
              <w:top w:val="nil"/>
              <w:bottom w:val="nil"/>
            </w:tcBorders>
          </w:tcPr>
          <w:p w:rsidR="004C712C" w:rsidRDefault="00057FEB">
            <w:r>
              <w:rPr>
                <w:rFonts w:hint="eastAsia"/>
              </w:rPr>
              <w:t>10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0.710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4C712C" w:rsidRDefault="00057FEB">
            <w: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C712C" w:rsidRDefault="00057FEB">
            <w:r>
              <w:rPr>
                <w:rFonts w:hint="eastAsia"/>
              </w:rPr>
              <w:t>10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0.575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4C712C" w:rsidRDefault="00057FEB">
            <w:r>
              <w:t>0.</w:t>
            </w:r>
            <w:r>
              <w:rPr>
                <w:rFonts w:hint="eastAsia"/>
              </w:rPr>
              <w:t>861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4C712C" w:rsidRDefault="00057FEB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4C712C">
        <w:tc>
          <w:tcPr>
            <w:tcW w:w="1201" w:type="dxa"/>
            <w:tcBorders>
              <w:top w:val="nil"/>
            </w:tcBorders>
          </w:tcPr>
          <w:p w:rsidR="004C712C" w:rsidRDefault="00057FEB"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230" w:type="dxa"/>
            <w:tcBorders>
              <w:top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0.595</w:t>
            </w:r>
          </w:p>
        </w:tc>
        <w:tc>
          <w:tcPr>
            <w:tcW w:w="1035" w:type="dxa"/>
            <w:tcBorders>
              <w:top w:val="nil"/>
            </w:tcBorders>
          </w:tcPr>
          <w:p w:rsidR="004C712C" w:rsidRDefault="00057FEB">
            <w:r>
              <w:t>5</w:t>
            </w:r>
          </w:p>
        </w:tc>
        <w:tc>
          <w:tcPr>
            <w:tcW w:w="1080" w:type="dxa"/>
            <w:tcBorders>
              <w:top w:val="nil"/>
            </w:tcBorders>
          </w:tcPr>
          <w:p w:rsidR="004C712C" w:rsidRDefault="00057FEB"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290" w:type="dxa"/>
            <w:tcBorders>
              <w:top w:val="nil"/>
            </w:tcBorders>
            <w:vAlign w:val="bottom"/>
          </w:tcPr>
          <w:p w:rsidR="004C712C" w:rsidRDefault="00057FEB">
            <w:r>
              <w:rPr>
                <w:rFonts w:hint="eastAsia"/>
              </w:rPr>
              <w:t>0.394</w:t>
            </w:r>
          </w:p>
        </w:tc>
        <w:tc>
          <w:tcPr>
            <w:tcW w:w="1265" w:type="dxa"/>
            <w:tcBorders>
              <w:top w:val="nil"/>
            </w:tcBorders>
            <w:vAlign w:val="bottom"/>
          </w:tcPr>
          <w:p w:rsidR="004C712C" w:rsidRDefault="00057FEB">
            <w:r>
              <w:t>0.7</w:t>
            </w:r>
            <w:r>
              <w:rPr>
                <w:rFonts w:hint="eastAsia"/>
              </w:rPr>
              <w:t>04</w:t>
            </w:r>
          </w:p>
        </w:tc>
        <w:tc>
          <w:tcPr>
            <w:tcW w:w="1421" w:type="dxa"/>
            <w:tcBorders>
              <w:top w:val="nil"/>
            </w:tcBorders>
          </w:tcPr>
          <w:p w:rsidR="004C712C" w:rsidRDefault="00057FEB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</w:tbl>
    <w:p w:rsidR="004C712C" w:rsidRDefault="004C712C"/>
    <w:sectPr w:rsidR="004C71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DC2192D"/>
    <w:rsid w:val="000220F0"/>
    <w:rsid w:val="00057FEB"/>
    <w:rsid w:val="00160119"/>
    <w:rsid w:val="003E0CA6"/>
    <w:rsid w:val="004C712C"/>
    <w:rsid w:val="006556F7"/>
    <w:rsid w:val="007A6C9C"/>
    <w:rsid w:val="00C04664"/>
    <w:rsid w:val="2DC2192D"/>
    <w:rsid w:val="56FD7F19"/>
    <w:rsid w:val="5F18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27E535C-69A6-4682-A468-5FF12CA2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qFormat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Penalva, Luiz O</cp:lastModifiedBy>
  <cp:revision>4</cp:revision>
  <dcterms:created xsi:type="dcterms:W3CDTF">2018-05-09T22:42:00Z</dcterms:created>
  <dcterms:modified xsi:type="dcterms:W3CDTF">2018-06-15T20:28:00Z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