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EF" w:rsidRPr="007E6EB7" w:rsidRDefault="001645EF" w:rsidP="001645EF">
      <w:pPr>
        <w:spacing w:line="48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S1</w:t>
      </w:r>
      <w:r w:rsidRPr="00133FA3">
        <w:rPr>
          <w:rFonts w:ascii="Times New Roman" w:hAnsi="Times New Roman"/>
          <w:b/>
          <w:sz w:val="24"/>
          <w:szCs w:val="24"/>
          <w:lang w:val="en-US"/>
        </w:rPr>
        <w:t>.</w:t>
      </w:r>
      <w:r w:rsidRPr="00D156A5">
        <w:rPr>
          <w:rFonts w:ascii="Times New Roman" w:hAnsi="Times New Roman"/>
          <w:sz w:val="24"/>
          <w:szCs w:val="24"/>
          <w:lang w:val="en-US"/>
        </w:rPr>
        <w:t xml:space="preserve"> Richness (number of bands) and diversity (Shannon</w:t>
      </w:r>
      <w:r>
        <w:rPr>
          <w:rFonts w:ascii="Times New Roman" w:hAnsi="Times New Roman"/>
          <w:sz w:val="24"/>
          <w:szCs w:val="24"/>
          <w:lang w:val="en-US"/>
        </w:rPr>
        <w:t>-Weiner</w:t>
      </w:r>
      <w:r w:rsidRPr="00D156A5">
        <w:rPr>
          <w:rFonts w:ascii="Times New Roman" w:hAnsi="Times New Roman"/>
          <w:sz w:val="24"/>
          <w:szCs w:val="24"/>
          <w:lang w:val="en-US"/>
        </w:rPr>
        <w:t xml:space="preserve"> index) of DGGE band</w:t>
      </w:r>
      <w:r>
        <w:rPr>
          <w:rFonts w:ascii="Times New Roman" w:hAnsi="Times New Roman"/>
          <w:sz w:val="24"/>
          <w:szCs w:val="24"/>
          <w:lang w:val="en-US"/>
        </w:rPr>
        <w:t>ing profiles</w:t>
      </w:r>
      <w:r w:rsidRPr="00D156A5">
        <w:rPr>
          <w:rFonts w:ascii="Times New Roman" w:hAnsi="Times New Roman"/>
          <w:sz w:val="24"/>
          <w:szCs w:val="24"/>
          <w:lang w:val="en-US"/>
        </w:rPr>
        <w:t xml:space="preserve"> of 16S </w:t>
      </w:r>
      <w:proofErr w:type="spellStart"/>
      <w:r w:rsidRPr="00D156A5">
        <w:rPr>
          <w:rFonts w:ascii="Times New Roman" w:hAnsi="Times New Roman"/>
          <w:sz w:val="24"/>
          <w:szCs w:val="24"/>
          <w:lang w:val="en-US"/>
        </w:rPr>
        <w:t>rDNA</w:t>
      </w:r>
      <w:proofErr w:type="spellEnd"/>
      <w:r w:rsidRPr="00D156A5">
        <w:rPr>
          <w:rFonts w:ascii="Times New Roman" w:hAnsi="Times New Roman"/>
          <w:sz w:val="24"/>
          <w:szCs w:val="24"/>
          <w:lang w:val="en-US"/>
        </w:rPr>
        <w:t xml:space="preserve"> from bac</w:t>
      </w:r>
      <w:r>
        <w:rPr>
          <w:rFonts w:ascii="Times New Roman" w:hAnsi="Times New Roman"/>
          <w:sz w:val="24"/>
          <w:szCs w:val="24"/>
          <w:lang w:val="en-US"/>
        </w:rPr>
        <w:t>terial communities associated with</w:t>
      </w:r>
      <w:r w:rsidRPr="00D156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156A5">
        <w:rPr>
          <w:rFonts w:ascii="Times New Roman" w:hAnsi="Times New Roman"/>
          <w:i/>
          <w:sz w:val="24"/>
          <w:szCs w:val="24"/>
          <w:lang w:val="en-US"/>
        </w:rPr>
        <w:t>Tetraselmis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D156A5">
        <w:rPr>
          <w:rFonts w:ascii="Times New Roman" w:hAnsi="Times New Roman"/>
          <w:i/>
          <w:sz w:val="24"/>
          <w:szCs w:val="24"/>
          <w:lang w:val="en-US"/>
        </w:rPr>
        <w:t>suecica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F&amp;M-M33</w:t>
      </w:r>
      <w:r w:rsidRPr="00D156A5">
        <w:rPr>
          <w:rFonts w:ascii="Times New Roman" w:hAnsi="Times New Roman"/>
          <w:i/>
          <w:sz w:val="24"/>
          <w:szCs w:val="24"/>
          <w:lang w:val="en-US"/>
        </w:rPr>
        <w:t>.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V1-V3, V3-V5 and V6-V8 indicate the 16s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rDNA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regions amplified by primer pairs employed in the analysis. </w:t>
      </w:r>
      <w:r w:rsidRPr="00931058">
        <w:rPr>
          <w:rFonts w:ascii="Times New Roman" w:hAnsi="Times New Roman"/>
          <w:sz w:val="24"/>
          <w:szCs w:val="24"/>
          <w:lang w:val="en-US"/>
        </w:rPr>
        <w:t xml:space="preserve">The same </w:t>
      </w:r>
      <w:proofErr w:type="spellStart"/>
      <w:r w:rsidRPr="00931058">
        <w:rPr>
          <w:rFonts w:ascii="Times New Roman" w:hAnsi="Times New Roman"/>
          <w:sz w:val="24"/>
          <w:szCs w:val="24"/>
          <w:lang w:val="en-US"/>
        </w:rPr>
        <w:t>microalgal</w:t>
      </w:r>
      <w:proofErr w:type="spellEnd"/>
      <w:r w:rsidRPr="00931058">
        <w:rPr>
          <w:rFonts w:ascii="Times New Roman" w:hAnsi="Times New Roman"/>
          <w:sz w:val="24"/>
          <w:szCs w:val="24"/>
          <w:lang w:val="en-US"/>
        </w:rPr>
        <w:t xml:space="preserve"> strain was grown in different conditions, for a decade: LAB1 and LAB2 </w:t>
      </w:r>
      <w:r>
        <w:rPr>
          <w:rFonts w:ascii="Times New Roman" w:hAnsi="Times New Roman"/>
          <w:sz w:val="24"/>
          <w:szCs w:val="24"/>
          <w:lang w:val="en-US"/>
        </w:rPr>
        <w:t>derive from the same</w:t>
      </w:r>
      <w:r w:rsidRPr="00931058">
        <w:rPr>
          <w:rFonts w:ascii="Times New Roman" w:hAnsi="Times New Roman"/>
          <w:sz w:val="24"/>
          <w:szCs w:val="24"/>
          <w:lang w:val="en-US"/>
        </w:rPr>
        <w:t xml:space="preserve"> maintenance culture sampled at two different time (autum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931058">
        <w:rPr>
          <w:rFonts w:ascii="Times New Roman" w:hAnsi="Times New Roman"/>
          <w:sz w:val="24"/>
          <w:szCs w:val="24"/>
          <w:lang w:val="en-US"/>
        </w:rPr>
        <w:t xml:space="preserve"> and winter respectively)</w:t>
      </w:r>
      <w:r>
        <w:rPr>
          <w:rFonts w:ascii="Times New Roman" w:hAnsi="Times New Roman"/>
          <w:sz w:val="24"/>
          <w:szCs w:val="24"/>
          <w:lang w:val="en-US"/>
        </w:rPr>
        <w:t>;</w:t>
      </w:r>
      <w:r w:rsidRPr="00931058">
        <w:rPr>
          <w:rFonts w:ascii="Times New Roman" w:hAnsi="Times New Roman"/>
          <w:sz w:val="24"/>
          <w:szCs w:val="24"/>
          <w:lang w:val="en-US"/>
        </w:rPr>
        <w:t xml:space="preserve"> SES </w:t>
      </w:r>
      <w:r>
        <w:rPr>
          <w:rFonts w:ascii="Times New Roman" w:hAnsi="Times New Roman"/>
          <w:sz w:val="24"/>
          <w:szCs w:val="24"/>
          <w:lang w:val="en-US"/>
        </w:rPr>
        <w:t xml:space="preserve">is a </w:t>
      </w:r>
      <w:r w:rsidRPr="00931058">
        <w:rPr>
          <w:rFonts w:ascii="Times New Roman" w:hAnsi="Times New Roman"/>
          <w:sz w:val="24"/>
          <w:szCs w:val="24"/>
          <w:lang w:val="en-US"/>
        </w:rPr>
        <w:t xml:space="preserve">culture grown in </w:t>
      </w:r>
      <w:r>
        <w:rPr>
          <w:rFonts w:ascii="Times New Roman" w:hAnsi="Times New Roman"/>
          <w:sz w:val="24"/>
          <w:szCs w:val="24"/>
          <w:lang w:val="en-US"/>
        </w:rPr>
        <w:t xml:space="preserve">a GWP®-III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photobioreactors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  <w:r w:rsidRPr="00931058">
        <w:rPr>
          <w:rFonts w:ascii="Times New Roman" w:hAnsi="Times New Roman"/>
          <w:sz w:val="24"/>
          <w:szCs w:val="24"/>
          <w:lang w:val="en-US"/>
        </w:rPr>
        <w:t xml:space="preserve"> CAM</w:t>
      </w:r>
      <w:r>
        <w:rPr>
          <w:rFonts w:ascii="Times New Roman" w:hAnsi="Times New Roman"/>
          <w:sz w:val="24"/>
          <w:szCs w:val="24"/>
          <w:lang w:val="en-US"/>
        </w:rPr>
        <w:t xml:space="preserve"> is a culture obtained from a 0.5-l bubble tube, inoculated with a</w:t>
      </w:r>
      <w:r w:rsidRPr="00A7059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culture grown in a GWP®-I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photobioreactor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</w:p>
    <w:tbl>
      <w:tblPr>
        <w:tblW w:w="9863" w:type="dxa"/>
        <w:tblLook w:val="00A0" w:firstRow="1" w:lastRow="0" w:firstColumn="1" w:lastColumn="0" w:noHBand="0" w:noVBand="0"/>
      </w:tblPr>
      <w:tblGrid>
        <w:gridCol w:w="1764"/>
        <w:gridCol w:w="1278"/>
        <w:gridCol w:w="1277"/>
        <w:gridCol w:w="1277"/>
        <w:gridCol w:w="536"/>
        <w:gridCol w:w="1277"/>
        <w:gridCol w:w="1277"/>
        <w:gridCol w:w="1177"/>
      </w:tblGrid>
      <w:tr w:rsidR="001645EF" w:rsidRPr="00CB24B9" w:rsidTr="003D1E91">
        <w:trPr>
          <w:trHeight w:val="283"/>
        </w:trPr>
        <w:tc>
          <w:tcPr>
            <w:tcW w:w="1764" w:type="dxa"/>
            <w:vMerge w:val="restart"/>
            <w:tcBorders>
              <w:top w:val="single" w:sz="4" w:space="0" w:color="auto"/>
            </w:tcBorders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Culture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Richness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index</w:t>
            </w:r>
          </w:p>
        </w:tc>
        <w:tc>
          <w:tcPr>
            <w:tcW w:w="536" w:type="dxa"/>
            <w:tcBorders>
              <w:top w:val="single" w:sz="4" w:space="0" w:color="auto"/>
            </w:tcBorders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Shannon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-Weiner index</w:t>
            </w:r>
          </w:p>
        </w:tc>
      </w:tr>
      <w:tr w:rsidR="001645EF" w:rsidRPr="00CB24B9" w:rsidTr="003D1E91">
        <w:trPr>
          <w:trHeight w:val="283"/>
        </w:trPr>
        <w:tc>
          <w:tcPr>
            <w:tcW w:w="1764" w:type="dxa"/>
            <w:vMerge/>
            <w:tcBorders>
              <w:bottom w:val="single" w:sz="4" w:space="0" w:color="auto"/>
            </w:tcBorders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645EF" w:rsidRPr="00176B50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V1-V3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V3-V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en-US"/>
              </w:rPr>
              <w:t xml:space="preserve"> a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V6-V8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en-US"/>
              </w:rPr>
              <w:t xml:space="preserve"> a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V1-V3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en-US"/>
              </w:rPr>
              <w:t xml:space="preserve"> a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V3-V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en-US"/>
              </w:rPr>
              <w:t xml:space="preserve"> a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V6-V8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en-US"/>
              </w:rPr>
              <w:t xml:space="preserve"> a</w:t>
            </w:r>
          </w:p>
        </w:tc>
      </w:tr>
      <w:tr w:rsidR="001645EF" w:rsidRPr="00CB24B9" w:rsidTr="003D1E91">
        <w:trPr>
          <w:trHeight w:val="283"/>
        </w:trPr>
        <w:tc>
          <w:tcPr>
            <w:tcW w:w="1764" w:type="dxa"/>
            <w:tcBorders>
              <w:top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LAB1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" w:type="dxa"/>
            <w:tcBorders>
              <w:top w:val="single" w:sz="4" w:space="0" w:color="auto"/>
            </w:tcBorders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048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656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2.588</w:t>
            </w:r>
          </w:p>
        </w:tc>
      </w:tr>
      <w:tr w:rsidR="001645EF" w:rsidRPr="00CB24B9" w:rsidTr="003D1E91">
        <w:trPr>
          <w:trHeight w:val="283"/>
        </w:trPr>
        <w:tc>
          <w:tcPr>
            <w:tcW w:w="1764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LAB2</w:t>
            </w:r>
          </w:p>
        </w:tc>
        <w:tc>
          <w:tcPr>
            <w:tcW w:w="1278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2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2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" w:type="dxa"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4B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.615</w:t>
            </w:r>
          </w:p>
        </w:tc>
        <w:tc>
          <w:tcPr>
            <w:tcW w:w="12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2.756</w:t>
            </w:r>
          </w:p>
        </w:tc>
        <w:tc>
          <w:tcPr>
            <w:tcW w:w="11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2.649</w:t>
            </w:r>
          </w:p>
        </w:tc>
      </w:tr>
      <w:tr w:rsidR="001645EF" w:rsidRPr="00CB24B9" w:rsidTr="003D1E91">
        <w:trPr>
          <w:trHeight w:val="283"/>
        </w:trPr>
        <w:tc>
          <w:tcPr>
            <w:tcW w:w="1764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CAM</w:t>
            </w:r>
          </w:p>
        </w:tc>
        <w:tc>
          <w:tcPr>
            <w:tcW w:w="1278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6" w:type="dxa"/>
          </w:tcPr>
          <w:p w:rsidR="001645EF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2.368</w:t>
            </w:r>
          </w:p>
        </w:tc>
        <w:tc>
          <w:tcPr>
            <w:tcW w:w="12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2.504</w:t>
            </w:r>
          </w:p>
        </w:tc>
        <w:tc>
          <w:tcPr>
            <w:tcW w:w="1177" w:type="dxa"/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2.891</w:t>
            </w:r>
          </w:p>
        </w:tc>
      </w:tr>
      <w:tr w:rsidR="001645EF" w:rsidRPr="00CB24B9" w:rsidTr="003D1E91">
        <w:trPr>
          <w:trHeight w:val="283"/>
        </w:trPr>
        <w:tc>
          <w:tcPr>
            <w:tcW w:w="1764" w:type="dxa"/>
            <w:tcBorders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24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SES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1645EF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2.521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2.583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noWrap/>
          </w:tcPr>
          <w:p w:rsidR="001645EF" w:rsidRPr="00CB24B9" w:rsidRDefault="001645EF" w:rsidP="003D1E91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2.360</w:t>
            </w:r>
          </w:p>
        </w:tc>
      </w:tr>
    </w:tbl>
    <w:p w:rsidR="001645EF" w:rsidRPr="00FB35D6" w:rsidRDefault="001645EF" w:rsidP="001645EF">
      <w:pPr>
        <w:spacing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FB35D6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a</w:t>
      </w:r>
      <w:proofErr w:type="gramEnd"/>
      <w:r w:rsidRPr="00FB35D6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 xml:space="preserve"> </w:t>
      </w:r>
      <w:r w:rsidRPr="00FB35D6">
        <w:rPr>
          <w:rFonts w:ascii="Times New Roman" w:hAnsi="Times New Roman"/>
          <w:bCs/>
          <w:sz w:val="24"/>
          <w:szCs w:val="24"/>
          <w:lang w:val="en-US"/>
        </w:rPr>
        <w:t xml:space="preserve">16S </w:t>
      </w:r>
      <w:proofErr w:type="spellStart"/>
      <w:r w:rsidRPr="00FB35D6">
        <w:rPr>
          <w:rFonts w:ascii="Times New Roman" w:hAnsi="Times New Roman"/>
          <w:bCs/>
          <w:sz w:val="24"/>
          <w:szCs w:val="24"/>
          <w:lang w:val="en-US"/>
        </w:rPr>
        <w:t>rRNA</w:t>
      </w:r>
      <w:proofErr w:type="spellEnd"/>
      <w:r w:rsidRPr="00FB35D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B35D6">
        <w:rPr>
          <w:rFonts w:ascii="Times New Roman" w:hAnsi="Times New Roman"/>
          <w:bCs/>
          <w:sz w:val="24"/>
          <w:szCs w:val="24"/>
          <w:lang w:val="en-US"/>
        </w:rPr>
        <w:t>hypervariable</w:t>
      </w:r>
      <w:proofErr w:type="spellEnd"/>
      <w:r w:rsidRPr="00FB35D6">
        <w:rPr>
          <w:rFonts w:ascii="Times New Roman" w:hAnsi="Times New Roman"/>
          <w:bCs/>
          <w:sz w:val="24"/>
          <w:szCs w:val="24"/>
          <w:lang w:val="en-US"/>
        </w:rPr>
        <w:t xml:space="preserve"> regions targeted</w:t>
      </w:r>
    </w:p>
    <w:p w:rsidR="004779CF" w:rsidRDefault="004779CF">
      <w:bookmarkStart w:id="0" w:name="_GoBack"/>
      <w:bookmarkEnd w:id="0"/>
    </w:p>
    <w:sectPr w:rsidR="00477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EF"/>
    <w:rsid w:val="001645EF"/>
    <w:rsid w:val="0047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CLM</dc:creator>
  <cp:lastModifiedBy>CLM</cp:lastModifiedBy>
  <cp:revision>1</cp:revision>
  <dcterms:created xsi:type="dcterms:W3CDTF">2019-04-09T12:38:00Z</dcterms:created>
  <dcterms:modified xsi:type="dcterms:W3CDTF">2019-04-09T12:39:00Z</dcterms:modified>
</cp:coreProperties>
</file>