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80D" w:rsidRPr="003B17E0" w:rsidRDefault="0000380D" w:rsidP="000402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7E0">
        <w:rPr>
          <w:rFonts w:ascii="Times New Roman" w:hAnsi="Times New Roman" w:cs="Times New Roman"/>
          <w:b/>
          <w:sz w:val="24"/>
          <w:szCs w:val="24"/>
        </w:rPr>
        <w:t>Supplementary mate</w:t>
      </w:r>
      <w:r w:rsidR="003B17E0">
        <w:rPr>
          <w:rFonts w:ascii="Times New Roman" w:hAnsi="Times New Roman" w:cs="Times New Roman"/>
          <w:b/>
          <w:sz w:val="24"/>
          <w:szCs w:val="24"/>
        </w:rPr>
        <w:t>ri</w:t>
      </w:r>
      <w:r w:rsidRPr="003B17E0">
        <w:rPr>
          <w:rFonts w:ascii="Times New Roman" w:hAnsi="Times New Roman" w:cs="Times New Roman"/>
          <w:b/>
          <w:sz w:val="24"/>
          <w:szCs w:val="24"/>
        </w:rPr>
        <w:t>als</w:t>
      </w:r>
    </w:p>
    <w:p w:rsidR="002145FF" w:rsidRDefault="002145FF" w:rsidP="000402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935B5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ote:</w:t>
      </w:r>
    </w:p>
    <w:p w:rsidR="00040277" w:rsidRDefault="00681DF8" w:rsidP="000402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0277">
        <w:rPr>
          <w:rFonts w:ascii="Times New Roman" w:hAnsi="Times New Roman" w:cs="Times New Roman"/>
          <w:sz w:val="24"/>
          <w:szCs w:val="24"/>
        </w:rPr>
        <w:t xml:space="preserve">To fully evaluate the potential of </w:t>
      </w:r>
      <w:r w:rsidR="00040277" w:rsidRPr="00040277">
        <w:rPr>
          <w:rFonts w:ascii="Times New Roman" w:hAnsi="Times New Roman" w:cs="Times New Roman"/>
          <w:sz w:val="24"/>
          <w:szCs w:val="24"/>
        </w:rPr>
        <w:t>Ag-ITO composite films</w:t>
      </w:r>
      <w:r w:rsidRPr="00040277">
        <w:rPr>
          <w:rFonts w:ascii="Times New Roman" w:hAnsi="Times New Roman" w:cs="Times New Roman"/>
          <w:sz w:val="24"/>
          <w:szCs w:val="24"/>
        </w:rPr>
        <w:t xml:space="preserve"> for NIR plasmonic applications, the SPP profile, which has been widely applied as a gauge for comparing various plasmonic materials, are calculated based on the parameters derived from </w:t>
      </w:r>
      <w:r w:rsidR="00040277" w:rsidRPr="00040277">
        <w:rPr>
          <w:rFonts w:ascii="Times New Roman" w:hAnsi="Times New Roman" w:cs="Times New Roman"/>
          <w:sz w:val="24"/>
          <w:szCs w:val="24"/>
        </w:rPr>
        <w:t>Figure</w:t>
      </w:r>
      <w:r w:rsidR="009E3CFD">
        <w:rPr>
          <w:rFonts w:ascii="Times New Roman" w:hAnsi="Times New Roman" w:cs="Times New Roman"/>
          <w:sz w:val="24"/>
          <w:szCs w:val="24"/>
        </w:rPr>
        <w:t>s</w:t>
      </w:r>
      <w:r w:rsidR="00040277" w:rsidRPr="00040277">
        <w:rPr>
          <w:rFonts w:ascii="Times New Roman" w:hAnsi="Times New Roman" w:cs="Times New Roman"/>
          <w:sz w:val="24"/>
          <w:szCs w:val="24"/>
        </w:rPr>
        <w:t xml:space="preserve"> 3(a) and (b)</w:t>
      </w:r>
      <w:r w:rsidRPr="00040277">
        <w:rPr>
          <w:rFonts w:ascii="Times New Roman" w:hAnsi="Times New Roman" w:cs="Times New Roman"/>
          <w:sz w:val="24"/>
          <w:szCs w:val="24"/>
        </w:rPr>
        <w:t>. The comprehensive method to measure all surface plasmon waves is to consider the balance between propagation lengths (i.e. th</w:t>
      </w:r>
      <w:bookmarkStart w:id="0" w:name="_GoBack"/>
      <w:bookmarkEnd w:id="0"/>
      <w:r w:rsidRPr="00040277">
        <w:rPr>
          <w:rFonts w:ascii="Times New Roman" w:hAnsi="Times New Roman" w:cs="Times New Roman"/>
          <w:sz w:val="24"/>
          <w:szCs w:val="24"/>
        </w:rPr>
        <w:t xml:space="preserve">e distance over which the SPP mode propagate until the intensity falls down to </w:t>
      </w:r>
      <m:oMath>
        <m:r>
          <w:rPr>
            <w:rFonts w:ascii="Cambria Math" w:hAnsi="Cambria Math" w:cs="Times New Roman"/>
            <w:sz w:val="24"/>
            <w:szCs w:val="24"/>
          </w:rPr>
          <m:t>1/e</m:t>
        </m:r>
      </m:oMath>
      <w:r w:rsidRPr="00040277">
        <w:rPr>
          <w:rFonts w:ascii="Times New Roman" w:hAnsi="Times New Roman" w:cs="Times New Roman"/>
          <w:sz w:val="24"/>
          <w:szCs w:val="24"/>
        </w:rPr>
        <w:t xml:space="preserve"> of the initial magnitude) and degree of confinement (i.e. pen</w:t>
      </w:r>
      <w:r w:rsidR="00040277">
        <w:rPr>
          <w:rFonts w:ascii="Times New Roman" w:hAnsi="Times New Roman" w:cs="Times New Roman"/>
          <w:sz w:val="24"/>
          <w:szCs w:val="24"/>
        </w:rPr>
        <w:t>etration depths into materials) [19].</w:t>
      </w:r>
    </w:p>
    <w:p w:rsidR="00681DF8" w:rsidRPr="00040277" w:rsidRDefault="00681DF8" w:rsidP="00BC10B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040277">
        <w:rPr>
          <w:rFonts w:ascii="Times New Roman" w:hAnsi="Times New Roman" w:cs="Times New Roman"/>
          <w:sz w:val="24"/>
          <w:szCs w:val="24"/>
        </w:rPr>
        <w:t>As Figure</w:t>
      </w:r>
      <w:r w:rsidR="009E3CFD">
        <w:rPr>
          <w:rFonts w:ascii="Times New Roman" w:hAnsi="Times New Roman" w:cs="Times New Roman"/>
          <w:sz w:val="24"/>
          <w:szCs w:val="24"/>
        </w:rPr>
        <w:t>s</w:t>
      </w:r>
      <w:r w:rsidRPr="00040277">
        <w:rPr>
          <w:rFonts w:ascii="Times New Roman" w:hAnsi="Times New Roman" w:cs="Times New Roman"/>
          <w:sz w:val="24"/>
          <w:szCs w:val="24"/>
        </w:rPr>
        <w:t xml:space="preserve"> </w:t>
      </w:r>
      <w:r w:rsidR="00040277">
        <w:rPr>
          <w:rFonts w:ascii="Times New Roman" w:hAnsi="Times New Roman" w:cs="Times New Roman"/>
          <w:sz w:val="24"/>
          <w:szCs w:val="24"/>
        </w:rPr>
        <w:t>S1</w:t>
      </w:r>
      <w:r w:rsidRPr="00040277">
        <w:rPr>
          <w:rFonts w:ascii="Times New Roman" w:hAnsi="Times New Roman" w:cs="Times New Roman"/>
          <w:sz w:val="24"/>
          <w:szCs w:val="24"/>
        </w:rPr>
        <w:t xml:space="preserve"> </w:t>
      </w:r>
      <w:r w:rsidR="00040277">
        <w:rPr>
          <w:rFonts w:ascii="Times New Roman" w:hAnsi="Times New Roman" w:cs="Times New Roman"/>
          <w:sz w:val="24"/>
          <w:szCs w:val="24"/>
        </w:rPr>
        <w:t xml:space="preserve">(a) and (b) </w:t>
      </w:r>
      <w:r w:rsidRPr="00040277">
        <w:rPr>
          <w:rFonts w:ascii="Times New Roman" w:hAnsi="Times New Roman" w:cs="Times New Roman"/>
          <w:sz w:val="24"/>
          <w:szCs w:val="24"/>
        </w:rPr>
        <w:t>shows, the propagation length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Prop</m:t>
            </m:r>
          </m:sub>
        </m:sSub>
      </m:oMath>
      <w:r w:rsidR="00040277">
        <w:rPr>
          <w:rFonts w:ascii="Times New Roman" w:hAnsi="Times New Roman" w:cs="Times New Roman"/>
          <w:sz w:val="24"/>
          <w:szCs w:val="24"/>
        </w:rPr>
        <w:t>) is defined as [9]:</w:t>
      </w:r>
    </w:p>
    <w:p w:rsidR="00681DF8" w:rsidRPr="00040277" w:rsidRDefault="00511116" w:rsidP="0004027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Prop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2π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bSup>
          </m:den>
        </m:f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3/2</m:t>
            </m:r>
          </m:sup>
        </m:sSup>
      </m:oMath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  <w:t>(</w:t>
      </w:r>
      <w:r w:rsidR="00040277">
        <w:rPr>
          <w:rFonts w:ascii="Times New Roman" w:hAnsi="Times New Roman" w:cs="Times New Roman"/>
          <w:sz w:val="24"/>
          <w:szCs w:val="24"/>
        </w:rPr>
        <w:t>1</w:t>
      </w:r>
      <w:r w:rsidR="00681DF8" w:rsidRPr="00040277">
        <w:rPr>
          <w:rFonts w:ascii="Times New Roman" w:hAnsi="Times New Roman" w:cs="Times New Roman"/>
          <w:sz w:val="24"/>
          <w:szCs w:val="24"/>
        </w:rPr>
        <w:t>)</w:t>
      </w:r>
    </w:p>
    <w:p w:rsidR="00681DF8" w:rsidRPr="00040277" w:rsidRDefault="00681DF8" w:rsidP="000402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0277">
        <w:rPr>
          <w:rFonts w:ascii="Times New Roman" w:hAnsi="Times New Roman" w:cs="Times New Roman"/>
          <w:sz w:val="24"/>
          <w:szCs w:val="24"/>
        </w:rPr>
        <w:t>where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Pr="00040277">
        <w:rPr>
          <w:rFonts w:ascii="Times New Roman" w:hAnsi="Times New Roman" w:cs="Times New Roman"/>
          <w:sz w:val="24"/>
          <w:szCs w:val="24"/>
        </w:rPr>
        <w:t xml:space="preserve"> and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bSup>
      </m:oMath>
      <w:r w:rsidRPr="00040277">
        <w:rPr>
          <w:rFonts w:ascii="Times New Roman" w:hAnsi="Times New Roman" w:cs="Times New Roman"/>
          <w:sz w:val="24"/>
          <w:szCs w:val="24"/>
        </w:rPr>
        <w:t xml:space="preserve"> </w:t>
      </w:r>
      <w:r w:rsidR="00040277">
        <w:rPr>
          <w:rFonts w:ascii="Times New Roman" w:hAnsi="Times New Roman" w:cs="Times New Roman"/>
          <w:sz w:val="24"/>
          <w:szCs w:val="24"/>
        </w:rPr>
        <w:t>represent the real and imaginary permittivities of the composite films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040277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040277">
        <w:rPr>
          <w:rFonts w:ascii="Times New Roman" w:hAnsi="Times New Roman" w:cs="Times New Roman"/>
          <w:sz w:val="24"/>
          <w:szCs w:val="24"/>
        </w:rPr>
        <w:t xml:space="preserve"> stands for free space wavelength. It is evident </w:t>
      </w:r>
      <w:r w:rsidR="00040277">
        <w:rPr>
          <w:rFonts w:ascii="Times New Roman" w:hAnsi="Times New Roman" w:cs="Times New Roman"/>
          <w:sz w:val="24"/>
          <w:szCs w:val="24"/>
        </w:rPr>
        <w:t xml:space="preserve">from Figure S1(a) </w:t>
      </w:r>
      <w:r w:rsidRPr="00040277">
        <w:rPr>
          <w:rFonts w:ascii="Times New Roman" w:hAnsi="Times New Roman" w:cs="Times New Roman"/>
          <w:sz w:val="24"/>
          <w:szCs w:val="24"/>
        </w:rPr>
        <w:t xml:space="preserve">that the propagation lengths of SPP on the </w:t>
      </w:r>
      <w:r w:rsidR="00040277">
        <w:rPr>
          <w:rFonts w:ascii="Times New Roman" w:hAnsi="Times New Roman" w:cs="Times New Roman"/>
          <w:sz w:val="24"/>
          <w:szCs w:val="24"/>
        </w:rPr>
        <w:t>composite films after annealing</w:t>
      </w:r>
      <w:r w:rsidRPr="00040277">
        <w:rPr>
          <w:rFonts w:ascii="Times New Roman" w:hAnsi="Times New Roman" w:cs="Times New Roman"/>
          <w:sz w:val="24"/>
          <w:szCs w:val="24"/>
        </w:rPr>
        <w:t xml:space="preserve"> at NIR wavelengths are significantly larger than that of ITO. At telecommunication wavelength, the SPP can propagate up to </w:t>
      </w:r>
      <w:r w:rsidR="00040277">
        <w:rPr>
          <w:rFonts w:ascii="Times New Roman" w:hAnsi="Times New Roman" w:cs="Times New Roman"/>
          <w:sz w:val="24"/>
          <w:szCs w:val="24"/>
        </w:rPr>
        <w:t>over 1</w:t>
      </w:r>
      <w:r w:rsidRPr="00040277">
        <w:rPr>
          <w:rFonts w:ascii="Times New Roman" w:hAnsi="Times New Roman" w:cs="Times New Roman"/>
          <w:sz w:val="24"/>
          <w:szCs w:val="24"/>
        </w:rPr>
        <w:t xml:space="preserve"> microns for the </w:t>
      </w:r>
      <w:r w:rsidR="00040277">
        <w:rPr>
          <w:rFonts w:ascii="Times New Roman" w:hAnsi="Times New Roman" w:cs="Times New Roman"/>
          <w:sz w:val="24"/>
          <w:szCs w:val="24"/>
        </w:rPr>
        <w:t>composite films</w:t>
      </w:r>
      <w:r w:rsidRPr="00040277">
        <w:rPr>
          <w:rFonts w:ascii="Times New Roman" w:hAnsi="Times New Roman" w:cs="Times New Roman"/>
          <w:sz w:val="24"/>
          <w:szCs w:val="24"/>
        </w:rPr>
        <w:t>.</w:t>
      </w:r>
      <w:r w:rsidR="00040277">
        <w:rPr>
          <w:rFonts w:ascii="Times New Roman" w:hAnsi="Times New Roman" w:cs="Times New Roman"/>
          <w:sz w:val="24"/>
          <w:szCs w:val="24"/>
        </w:rPr>
        <w:t xml:space="preserve"> However, in Figure S1(b), the as-deposited films</w:t>
      </w:r>
      <w:r w:rsidR="006135CE">
        <w:rPr>
          <w:rFonts w:ascii="Times New Roman" w:hAnsi="Times New Roman" w:cs="Times New Roman"/>
          <w:sz w:val="24"/>
          <w:szCs w:val="24"/>
        </w:rPr>
        <w:t xml:space="preserve"> has limited SPP-propagation ability which is even worse than ITO. It is due to large loss induced by silver inclusion which leads to a large denominator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bSup>
      </m:oMath>
      <w:r w:rsidR="006135C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135CE">
        <w:rPr>
          <w:rFonts w:ascii="Times New Roman" w:hAnsi="Times New Roman" w:cs="Times New Roman"/>
          <w:sz w:val="24"/>
          <w:szCs w:val="24"/>
        </w:rPr>
        <w:t>in equation (1), and the numerator (dominated by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="006135CE">
        <w:rPr>
          <w:rFonts w:ascii="Times New Roman" w:hAnsi="Times New Roman" w:cs="Times New Roman"/>
          <w:sz w:val="24"/>
          <w:szCs w:val="24"/>
        </w:rPr>
        <w:t>)</w:t>
      </w:r>
      <w:r w:rsidR="006135CE">
        <w:rPr>
          <w:rFonts w:ascii="Times New Roman" w:hAnsi="Times New Roman" w:cs="Times New Roman" w:hint="eastAsia"/>
          <w:sz w:val="24"/>
          <w:szCs w:val="24"/>
        </w:rPr>
        <w:t xml:space="preserve"> is not large enough to counteract the </w:t>
      </w:r>
      <w:r w:rsidR="001D3B7D">
        <w:rPr>
          <w:rFonts w:ascii="Times New Roman" w:hAnsi="Times New Roman" w:cs="Times New Roman"/>
          <w:sz w:val="24"/>
          <w:szCs w:val="24"/>
        </w:rPr>
        <w:t xml:space="preserve">influence. After annealing,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="001D3B7D">
        <w:rPr>
          <w:rFonts w:ascii="Times New Roman" w:hAnsi="Times New Roman" w:cs="Times New Roman" w:hint="eastAsia"/>
          <w:sz w:val="24"/>
          <w:szCs w:val="24"/>
        </w:rPr>
        <w:t xml:space="preserve"> significantly blue-shifts with larger magnitude</w:t>
      </w:r>
      <w:r w:rsidR="001D3B7D">
        <w:rPr>
          <w:rFonts w:ascii="Times New Roman" w:hAnsi="Times New Roman" w:cs="Times New Roman"/>
          <w:sz w:val="24"/>
          <w:szCs w:val="24"/>
        </w:rPr>
        <w:t xml:space="preserve"> (more negative), thus result in increased propagation length.</w:t>
      </w:r>
    </w:p>
    <w:p w:rsidR="00681DF8" w:rsidRPr="00040277" w:rsidRDefault="00681DF8" w:rsidP="00BC10B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040277">
        <w:rPr>
          <w:rFonts w:ascii="Times New Roman" w:hAnsi="Times New Roman" w:cs="Times New Roman"/>
          <w:sz w:val="24"/>
          <w:szCs w:val="24"/>
        </w:rPr>
        <w:t>While in Figure</w:t>
      </w:r>
      <w:r w:rsidR="009E3CFD">
        <w:rPr>
          <w:rFonts w:ascii="Times New Roman" w:hAnsi="Times New Roman" w:cs="Times New Roman"/>
          <w:sz w:val="24"/>
          <w:szCs w:val="24"/>
        </w:rPr>
        <w:t>s</w:t>
      </w:r>
      <w:r w:rsidRPr="00040277">
        <w:rPr>
          <w:rFonts w:ascii="Times New Roman" w:hAnsi="Times New Roman" w:cs="Times New Roman"/>
          <w:sz w:val="24"/>
          <w:szCs w:val="24"/>
        </w:rPr>
        <w:t xml:space="preserve"> </w:t>
      </w:r>
      <w:r w:rsidR="00040277">
        <w:rPr>
          <w:rFonts w:ascii="Times New Roman" w:hAnsi="Times New Roman" w:cs="Times New Roman"/>
          <w:sz w:val="24"/>
          <w:szCs w:val="24"/>
        </w:rPr>
        <w:t>S1</w:t>
      </w:r>
      <w:r w:rsidRPr="00040277">
        <w:rPr>
          <w:rFonts w:ascii="Times New Roman" w:hAnsi="Times New Roman" w:cs="Times New Roman"/>
          <w:sz w:val="24"/>
          <w:szCs w:val="24"/>
        </w:rPr>
        <w:t>(</w:t>
      </w:r>
      <w:r w:rsidR="00040277">
        <w:rPr>
          <w:rFonts w:ascii="Times New Roman" w:hAnsi="Times New Roman" w:cs="Times New Roman"/>
          <w:sz w:val="24"/>
          <w:szCs w:val="24"/>
        </w:rPr>
        <w:t>c</w:t>
      </w:r>
      <w:r w:rsidRPr="00040277">
        <w:rPr>
          <w:rFonts w:ascii="Times New Roman" w:hAnsi="Times New Roman" w:cs="Times New Roman"/>
          <w:sz w:val="24"/>
          <w:szCs w:val="24"/>
        </w:rPr>
        <w:t>)</w:t>
      </w:r>
      <w:r w:rsidR="00040277">
        <w:rPr>
          <w:rFonts w:ascii="Times New Roman" w:hAnsi="Times New Roman" w:cs="Times New Roman"/>
          <w:sz w:val="24"/>
          <w:szCs w:val="24"/>
        </w:rPr>
        <w:t xml:space="preserve"> and (d)</w:t>
      </w:r>
      <w:r w:rsidRPr="00040277">
        <w:rPr>
          <w:rFonts w:ascii="Times New Roman" w:hAnsi="Times New Roman" w:cs="Times New Roman"/>
          <w:sz w:val="24"/>
          <w:szCs w:val="24"/>
        </w:rPr>
        <w:t xml:space="preserve">, the penetration lengths into the </w:t>
      </w:r>
      <w:r w:rsidR="00672008">
        <w:rPr>
          <w:rFonts w:ascii="Times New Roman" w:hAnsi="Times New Roman" w:cs="Times New Roman"/>
          <w:sz w:val="24"/>
          <w:szCs w:val="24"/>
        </w:rPr>
        <w:t>composite films</w:t>
      </w:r>
      <w:r w:rsidR="00040277">
        <w:rPr>
          <w:rFonts w:ascii="Times New Roman" w:hAnsi="Times New Roman" w:cs="Times New Roman"/>
          <w:sz w:val="24"/>
          <w:szCs w:val="24"/>
        </w:rPr>
        <w:t xml:space="preserve"> are defined as [9]:</w:t>
      </w:r>
    </w:p>
    <w:p w:rsidR="00681DF8" w:rsidRPr="00040277" w:rsidRDefault="00511116" w:rsidP="0004027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Conf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2π</m:t>
            </m:r>
          </m:den>
        </m:f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1/2</m:t>
            </m:r>
          </m:sup>
        </m:sSup>
      </m:oMath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</w:r>
      <w:r w:rsidR="00681DF8" w:rsidRPr="00040277">
        <w:rPr>
          <w:rFonts w:ascii="Times New Roman" w:hAnsi="Times New Roman" w:cs="Times New Roman"/>
          <w:sz w:val="24"/>
          <w:szCs w:val="24"/>
        </w:rPr>
        <w:tab/>
        <w:t xml:space="preserve">  (</w:t>
      </w:r>
      <w:r w:rsidR="00040277">
        <w:rPr>
          <w:rFonts w:ascii="Times New Roman" w:hAnsi="Times New Roman" w:cs="Times New Roman"/>
          <w:sz w:val="24"/>
          <w:szCs w:val="24"/>
        </w:rPr>
        <w:t>2</w:t>
      </w:r>
      <w:r w:rsidR="00681DF8" w:rsidRPr="00040277">
        <w:rPr>
          <w:rFonts w:ascii="Times New Roman" w:hAnsi="Times New Roman" w:cs="Times New Roman"/>
          <w:sz w:val="24"/>
          <w:szCs w:val="24"/>
        </w:rPr>
        <w:t>)</w:t>
      </w:r>
    </w:p>
    <w:p w:rsidR="002145FF" w:rsidRDefault="00681DF8" w:rsidP="00BC10B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040277">
        <w:rPr>
          <w:rFonts w:ascii="Times New Roman" w:hAnsi="Times New Roman" w:cs="Times New Roman"/>
          <w:sz w:val="24"/>
          <w:szCs w:val="24"/>
        </w:rPr>
        <w:t>This parameter determines the confinement of the surface</w:t>
      </w:r>
      <w:r w:rsidR="00040277">
        <w:rPr>
          <w:rFonts w:ascii="Times New Roman" w:hAnsi="Times New Roman" w:cs="Times New Roman"/>
          <w:sz w:val="24"/>
          <w:szCs w:val="24"/>
        </w:rPr>
        <w:t xml:space="preserve"> wave at the supporting surface. As can be seen from the </w:t>
      </w:r>
      <w:r w:rsidR="00672008">
        <w:rPr>
          <w:rFonts w:ascii="Times New Roman" w:hAnsi="Times New Roman" w:cs="Times New Roman"/>
          <w:sz w:val="24"/>
          <w:szCs w:val="24"/>
        </w:rPr>
        <w:t>Figure S1(c)</w:t>
      </w:r>
      <w:r w:rsidRPr="00040277">
        <w:rPr>
          <w:rFonts w:ascii="Times New Roman" w:hAnsi="Times New Roman" w:cs="Times New Roman"/>
          <w:sz w:val="24"/>
          <w:szCs w:val="24"/>
        </w:rPr>
        <w:t xml:space="preserve">, the penetration </w:t>
      </w:r>
      <w:r w:rsidR="00672008">
        <w:rPr>
          <w:rFonts w:ascii="Times New Roman" w:hAnsi="Times New Roman" w:cs="Times New Roman"/>
          <w:sz w:val="24"/>
          <w:szCs w:val="24"/>
        </w:rPr>
        <w:t>depth</w:t>
      </w:r>
      <w:r w:rsidRPr="00040277">
        <w:rPr>
          <w:rFonts w:ascii="Times New Roman" w:hAnsi="Times New Roman" w:cs="Times New Roman"/>
          <w:sz w:val="24"/>
          <w:szCs w:val="24"/>
        </w:rPr>
        <w:t xml:space="preserve"> inside the </w:t>
      </w:r>
      <w:r w:rsidR="00040277">
        <w:rPr>
          <w:rFonts w:ascii="Times New Roman" w:hAnsi="Times New Roman" w:cs="Times New Roman"/>
          <w:sz w:val="24"/>
          <w:szCs w:val="24"/>
        </w:rPr>
        <w:t>composite film</w:t>
      </w:r>
      <w:r w:rsidRPr="00040277">
        <w:rPr>
          <w:rFonts w:ascii="Times New Roman" w:hAnsi="Times New Roman" w:cs="Times New Roman"/>
          <w:sz w:val="24"/>
          <w:szCs w:val="24"/>
        </w:rPr>
        <w:t xml:space="preserve"> is </w:t>
      </w:r>
      <w:r w:rsidR="00356803">
        <w:rPr>
          <w:rFonts w:ascii="Times New Roman" w:hAnsi="Times New Roman" w:cs="Times New Roman"/>
          <w:sz w:val="24"/>
          <w:szCs w:val="24"/>
        </w:rPr>
        <w:t xml:space="preserve">slightly </w:t>
      </w:r>
      <w:r w:rsidRPr="00040277">
        <w:rPr>
          <w:rFonts w:ascii="Times New Roman" w:hAnsi="Times New Roman" w:cs="Times New Roman"/>
          <w:sz w:val="24"/>
          <w:szCs w:val="24"/>
        </w:rPr>
        <w:t xml:space="preserve">shorter than that for pure ITO film. The penetration depth diverges for the wavelength region in which the </w:t>
      </w:r>
      <w:r w:rsidR="00672008">
        <w:rPr>
          <w:rFonts w:ascii="Times New Roman" w:hAnsi="Times New Roman" w:cs="Times New Roman"/>
          <w:sz w:val="24"/>
          <w:szCs w:val="24"/>
        </w:rPr>
        <w:t>films</w:t>
      </w:r>
      <w:r w:rsidRPr="00040277">
        <w:rPr>
          <w:rFonts w:ascii="Times New Roman" w:hAnsi="Times New Roman" w:cs="Times New Roman"/>
          <w:sz w:val="24"/>
          <w:szCs w:val="24"/>
        </w:rPr>
        <w:t xml:space="preserve"> is transparent to the incident light. When the incident wavelength is longer than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SPP</m:t>
            </m:r>
          </m:sub>
        </m:sSub>
      </m:oMath>
      <w:r w:rsidRPr="00040277">
        <w:rPr>
          <w:rFonts w:ascii="Times New Roman" w:hAnsi="Times New Roman" w:cs="Times New Roman"/>
          <w:sz w:val="24"/>
          <w:szCs w:val="24"/>
        </w:rPr>
        <w:t xml:space="preserve">, this confinement parameters are </w:t>
      </w:r>
      <w:r w:rsidRPr="00040277">
        <w:rPr>
          <w:rFonts w:ascii="Times New Roman" w:hAnsi="Times New Roman" w:cs="Times New Roman"/>
          <w:sz w:val="24"/>
          <w:szCs w:val="24"/>
        </w:rPr>
        <w:lastRenderedPageBreak/>
        <w:t xml:space="preserve">asymptotically approaching stable values. </w:t>
      </w:r>
      <w:r w:rsidR="00356803">
        <w:rPr>
          <w:rFonts w:ascii="Times New Roman" w:hAnsi="Times New Roman" w:cs="Times New Roman"/>
          <w:sz w:val="24"/>
          <w:szCs w:val="24"/>
        </w:rPr>
        <w:t>A</w:t>
      </w:r>
      <w:r w:rsidRPr="00040277">
        <w:rPr>
          <w:rFonts w:ascii="Times New Roman" w:hAnsi="Times New Roman" w:cs="Times New Roman"/>
          <w:sz w:val="24"/>
          <w:szCs w:val="24"/>
        </w:rPr>
        <w:t>t longer wavelengths</w:t>
      </w:r>
      <w:r w:rsidR="00B410A9">
        <w:rPr>
          <w:rFonts w:ascii="Times New Roman" w:hAnsi="Times New Roman" w:cs="Times New Roman"/>
          <w:sz w:val="24"/>
          <w:szCs w:val="24"/>
        </w:rPr>
        <w:t xml:space="preserve"> (approaching 2 μm)</w:t>
      </w:r>
      <w:r w:rsidRPr="00040277">
        <w:rPr>
          <w:rFonts w:ascii="Times New Roman" w:hAnsi="Times New Roman" w:cs="Times New Roman"/>
          <w:sz w:val="24"/>
          <w:szCs w:val="24"/>
        </w:rPr>
        <w:t xml:space="preserve">, ITO can </w:t>
      </w:r>
      <w:r w:rsidR="00F25DDD">
        <w:rPr>
          <w:rFonts w:ascii="Times New Roman" w:hAnsi="Times New Roman" w:cs="Times New Roman"/>
          <w:sz w:val="24"/>
          <w:szCs w:val="24"/>
        </w:rPr>
        <w:t>confine SPP at ~14</w:t>
      </w:r>
      <w:r w:rsidRPr="00040277">
        <w:rPr>
          <w:rFonts w:ascii="Times New Roman" w:hAnsi="Times New Roman" w:cs="Times New Roman"/>
          <w:sz w:val="24"/>
          <w:szCs w:val="24"/>
        </w:rPr>
        <w:t>0 nm scale</w:t>
      </w:r>
      <w:r w:rsidR="00B410A9">
        <w:rPr>
          <w:rFonts w:ascii="Times New Roman" w:hAnsi="Times New Roman" w:cs="Times New Roman" w:hint="eastAsia"/>
          <w:sz w:val="24"/>
          <w:szCs w:val="24"/>
        </w:rPr>
        <w:t>, which is</w:t>
      </w:r>
      <w:r w:rsidR="00B410A9">
        <w:rPr>
          <w:rFonts w:ascii="Times New Roman" w:hAnsi="Times New Roman" w:cs="Times New Roman"/>
          <w:sz w:val="24"/>
          <w:szCs w:val="24"/>
        </w:rPr>
        <w:t xml:space="preserve"> </w:t>
      </w:r>
      <w:r w:rsidR="00B45899">
        <w:rPr>
          <w:rFonts w:ascii="Times New Roman" w:hAnsi="Times New Roman" w:cs="Times New Roman"/>
          <w:sz w:val="24"/>
          <w:szCs w:val="24"/>
        </w:rPr>
        <w:t>10</w:t>
      </w:r>
      <w:r w:rsidR="00B410A9">
        <w:rPr>
          <w:rFonts w:ascii="Times New Roman" w:hAnsi="Times New Roman" w:cs="Times New Roman"/>
          <w:sz w:val="24"/>
          <w:szCs w:val="24"/>
        </w:rPr>
        <w:t xml:space="preserve"> %</w:t>
      </w:r>
      <w:r w:rsidR="00B410A9">
        <w:rPr>
          <w:rFonts w:ascii="Times New Roman" w:hAnsi="Times New Roman" w:cs="Times New Roman" w:hint="eastAsia"/>
          <w:sz w:val="24"/>
          <w:szCs w:val="24"/>
        </w:rPr>
        <w:t xml:space="preserve"> larger than </w:t>
      </w:r>
      <w:r w:rsidR="00B410A9">
        <w:rPr>
          <w:rFonts w:ascii="Times New Roman" w:hAnsi="Times New Roman" w:cs="Times New Roman"/>
          <w:sz w:val="24"/>
          <w:szCs w:val="24"/>
        </w:rPr>
        <w:t xml:space="preserve">that of </w:t>
      </w:r>
      <w:r w:rsidR="00B410A9">
        <w:rPr>
          <w:rFonts w:ascii="Times New Roman" w:hAnsi="Times New Roman" w:cs="Times New Roman" w:hint="eastAsia"/>
          <w:sz w:val="24"/>
          <w:szCs w:val="24"/>
        </w:rPr>
        <w:t>Ag-ITO films</w:t>
      </w:r>
      <w:r w:rsidR="00B410A9">
        <w:rPr>
          <w:rFonts w:ascii="Times New Roman" w:hAnsi="Times New Roman" w:cs="Times New Roman"/>
          <w:sz w:val="24"/>
          <w:szCs w:val="24"/>
        </w:rPr>
        <w:t xml:space="preserve"> (100~125 nm)</w:t>
      </w:r>
      <w:r w:rsidRPr="00040277">
        <w:rPr>
          <w:rFonts w:ascii="Times New Roman" w:hAnsi="Times New Roman" w:cs="Times New Roman"/>
          <w:sz w:val="24"/>
          <w:szCs w:val="24"/>
        </w:rPr>
        <w:t xml:space="preserve">. Both of the above results validate that </w:t>
      </w:r>
      <w:r w:rsidR="00DD62DD">
        <w:rPr>
          <w:rFonts w:ascii="Times New Roman" w:hAnsi="Times New Roman" w:cs="Times New Roman"/>
          <w:sz w:val="24"/>
          <w:szCs w:val="24"/>
        </w:rPr>
        <w:t>annealed</w:t>
      </w:r>
      <w:r w:rsidR="00B410A9">
        <w:rPr>
          <w:rFonts w:ascii="Times New Roman" w:hAnsi="Times New Roman" w:cs="Times New Roman"/>
          <w:sz w:val="24"/>
          <w:szCs w:val="24"/>
        </w:rPr>
        <w:t xml:space="preserve"> </w:t>
      </w:r>
      <w:r w:rsidR="00356803">
        <w:rPr>
          <w:rFonts w:ascii="Times New Roman" w:hAnsi="Times New Roman" w:cs="Times New Roman"/>
          <w:sz w:val="24"/>
          <w:szCs w:val="24"/>
        </w:rPr>
        <w:t xml:space="preserve">Ag-ITO composite films </w:t>
      </w:r>
      <w:r w:rsidRPr="00040277">
        <w:rPr>
          <w:rFonts w:ascii="Times New Roman" w:hAnsi="Times New Roman" w:cs="Times New Roman"/>
          <w:sz w:val="24"/>
          <w:szCs w:val="24"/>
        </w:rPr>
        <w:t>can confine and propagate SPP at NIR wavelengths</w:t>
      </w:r>
      <w:r w:rsidR="00B410A9">
        <w:rPr>
          <w:rFonts w:ascii="Times New Roman" w:hAnsi="Times New Roman" w:cs="Times New Roman"/>
          <w:sz w:val="24"/>
          <w:szCs w:val="24"/>
        </w:rPr>
        <w:t xml:space="preserve"> better than ITO.</w:t>
      </w:r>
    </w:p>
    <w:p w:rsidR="002145FF" w:rsidRPr="00040277" w:rsidRDefault="002145FF" w:rsidP="002145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760D45" wp14:editId="5CE7EDA7">
            <wp:extent cx="5257581" cy="383857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δ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581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5FF" w:rsidRDefault="002145FF" w:rsidP="004D46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0277">
        <w:rPr>
          <w:rFonts w:ascii="Times New Roman" w:hAnsi="Times New Roman" w:cs="Times New Roman"/>
          <w:sz w:val="24"/>
          <w:szCs w:val="24"/>
        </w:rPr>
        <w:t>Figure S1. Two-dimensional criteria of plasmonics (SPP) for Ag-ITO composite films and pure ITO films: Propagation length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Prop</m:t>
            </m:r>
          </m:sub>
        </m:sSub>
      </m:oMath>
      <w:r w:rsidRPr="00040277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 w:rsidR="00DD62DD">
        <w:rPr>
          <w:rFonts w:ascii="Times New Roman" w:hAnsi="Times New Roman" w:cs="Times New Roman"/>
          <w:sz w:val="24"/>
          <w:szCs w:val="24"/>
        </w:rPr>
        <w:t>annealed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0277">
        <w:rPr>
          <w:rFonts w:ascii="Times New Roman" w:hAnsi="Times New Roman" w:cs="Times New Roman"/>
          <w:sz w:val="24"/>
          <w:szCs w:val="24"/>
        </w:rPr>
        <w:t>films (a) and as-deposited films (b); Degree of confinement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Conf</m:t>
            </m:r>
          </m:sub>
        </m:sSub>
      </m:oMath>
      <w:r w:rsidRPr="00040277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 w:rsidR="00DD62DD">
        <w:rPr>
          <w:rFonts w:ascii="Times New Roman" w:hAnsi="Times New Roman" w:cs="Times New Roman"/>
          <w:sz w:val="24"/>
          <w:szCs w:val="24"/>
        </w:rPr>
        <w:t>annealed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0277">
        <w:rPr>
          <w:rFonts w:ascii="Times New Roman" w:hAnsi="Times New Roman" w:cs="Times New Roman"/>
          <w:sz w:val="24"/>
          <w:szCs w:val="24"/>
        </w:rPr>
        <w:t>films</w:t>
      </w:r>
      <w:r>
        <w:rPr>
          <w:rFonts w:ascii="Times New Roman" w:hAnsi="Times New Roman" w:cs="Times New Roman"/>
          <w:sz w:val="24"/>
          <w:szCs w:val="24"/>
        </w:rPr>
        <w:t xml:space="preserve"> (c) and as-deposited films (d).</w:t>
      </w:r>
      <w:r w:rsidR="004D4692">
        <w:rPr>
          <w:rFonts w:ascii="Times New Roman" w:hAnsi="Times New Roman" w:cs="Times New Roman"/>
          <w:sz w:val="24"/>
          <w:szCs w:val="24"/>
        </w:rPr>
        <w:br w:type="page"/>
      </w:r>
    </w:p>
    <w:p w:rsidR="006149D4" w:rsidRDefault="006149D4" w:rsidP="000402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02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2944" cy="1989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&amp;A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44" cy="19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BB" w:rsidRPr="00040277" w:rsidRDefault="00E109BB" w:rsidP="000402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S2. </w:t>
      </w:r>
      <w:r w:rsidR="005C25F7">
        <w:rPr>
          <w:rFonts w:ascii="Times New Roman" w:hAnsi="Times New Roman" w:cs="Times New Roman"/>
          <w:sz w:val="24"/>
          <w:szCs w:val="24"/>
        </w:rPr>
        <w:t xml:space="preserve">(a) Transmittance and (b) </w:t>
      </w:r>
      <w:r w:rsidR="007958BD">
        <w:rPr>
          <w:rFonts w:ascii="Times New Roman" w:hAnsi="Times New Roman" w:cs="Times New Roman"/>
          <w:sz w:val="24"/>
          <w:szCs w:val="24"/>
        </w:rPr>
        <w:t>A</w:t>
      </w:r>
      <w:r w:rsidR="005C25F7">
        <w:rPr>
          <w:rFonts w:ascii="Times New Roman" w:hAnsi="Times New Roman" w:cs="Times New Roman"/>
          <w:sz w:val="24"/>
          <w:szCs w:val="24"/>
        </w:rPr>
        <w:t xml:space="preserve">bsorption spectra </w:t>
      </w:r>
      <w:r w:rsidR="004D4692">
        <w:rPr>
          <w:rFonts w:ascii="Times New Roman" w:hAnsi="Times New Roman" w:cs="Times New Roman"/>
          <w:sz w:val="24"/>
          <w:szCs w:val="24"/>
        </w:rPr>
        <w:t xml:space="preserve">(400~2000 nm) </w:t>
      </w:r>
      <w:r w:rsidR="005C25F7">
        <w:rPr>
          <w:rFonts w:ascii="Times New Roman" w:hAnsi="Times New Roman" w:cs="Times New Roman"/>
          <w:sz w:val="24"/>
          <w:szCs w:val="24"/>
        </w:rPr>
        <w:t xml:space="preserve">for </w:t>
      </w:r>
      <w:r w:rsidR="00DD5224">
        <w:rPr>
          <w:rFonts w:ascii="Times New Roman" w:hAnsi="Times New Roman" w:cs="Times New Roman"/>
          <w:sz w:val="24"/>
          <w:szCs w:val="24"/>
        </w:rPr>
        <w:t>Ag-ITO composite films and pure ITO films.</w:t>
      </w:r>
    </w:p>
    <w:sectPr w:rsidR="00E109BB" w:rsidRPr="000402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116" w:rsidRDefault="00511116" w:rsidP="006149D4">
      <w:r>
        <w:separator/>
      </w:r>
    </w:p>
  </w:endnote>
  <w:endnote w:type="continuationSeparator" w:id="0">
    <w:p w:rsidR="00511116" w:rsidRDefault="00511116" w:rsidP="00614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116" w:rsidRDefault="00511116" w:rsidP="006149D4">
      <w:r>
        <w:separator/>
      </w:r>
    </w:p>
  </w:footnote>
  <w:footnote w:type="continuationSeparator" w:id="0">
    <w:p w:rsidR="00511116" w:rsidRDefault="00511116" w:rsidP="00614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0B"/>
    <w:rsid w:val="0000380D"/>
    <w:rsid w:val="00040277"/>
    <w:rsid w:val="001D3B7D"/>
    <w:rsid w:val="002145FF"/>
    <w:rsid w:val="00233016"/>
    <w:rsid w:val="00314747"/>
    <w:rsid w:val="00316F88"/>
    <w:rsid w:val="00356803"/>
    <w:rsid w:val="003B17E0"/>
    <w:rsid w:val="004D4692"/>
    <w:rsid w:val="00510F93"/>
    <w:rsid w:val="00511116"/>
    <w:rsid w:val="005C25F7"/>
    <w:rsid w:val="00601BE5"/>
    <w:rsid w:val="006135CE"/>
    <w:rsid w:val="006149D4"/>
    <w:rsid w:val="00653016"/>
    <w:rsid w:val="00672008"/>
    <w:rsid w:val="00681DF8"/>
    <w:rsid w:val="0077330B"/>
    <w:rsid w:val="007958BD"/>
    <w:rsid w:val="007F32A3"/>
    <w:rsid w:val="00935B52"/>
    <w:rsid w:val="009E3CFD"/>
    <w:rsid w:val="009F3A1C"/>
    <w:rsid w:val="00B410A9"/>
    <w:rsid w:val="00B45899"/>
    <w:rsid w:val="00BC10BB"/>
    <w:rsid w:val="00BD6B82"/>
    <w:rsid w:val="00CF6A20"/>
    <w:rsid w:val="00D538FC"/>
    <w:rsid w:val="00DD5224"/>
    <w:rsid w:val="00DD62DD"/>
    <w:rsid w:val="00E109BB"/>
    <w:rsid w:val="00E6789F"/>
    <w:rsid w:val="00F25DDD"/>
    <w:rsid w:val="00FE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8E4AC6-78A6-4421-8423-7CEA1E5BF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49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49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49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49D4"/>
    <w:rPr>
      <w:sz w:val="18"/>
      <w:szCs w:val="18"/>
    </w:rPr>
  </w:style>
  <w:style w:type="character" w:styleId="a5">
    <w:name w:val="Placeholder Text"/>
    <w:basedOn w:val="a0"/>
    <w:uiPriority w:val="99"/>
    <w:semiHidden/>
    <w:rsid w:val="000402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3</Pages>
  <Words>448</Words>
  <Characters>2555</Characters>
  <Application>Microsoft Office Word</Application>
  <DocSecurity>0</DocSecurity>
  <Lines>21</Lines>
  <Paragraphs>5</Paragraphs>
  <ScaleCrop>false</ScaleCrop>
  <Company>SuperStar</Company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chencn</dc:creator>
  <cp:keywords/>
  <dc:description/>
  <cp:lastModifiedBy>chencn</cp:lastModifiedBy>
  <cp:revision>21</cp:revision>
  <dcterms:created xsi:type="dcterms:W3CDTF">2018-01-09T09:23:00Z</dcterms:created>
  <dcterms:modified xsi:type="dcterms:W3CDTF">2018-01-22T06:26:00Z</dcterms:modified>
</cp:coreProperties>
</file>