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40B" w:rsidRPr="00EC6777" w:rsidRDefault="0046340B" w:rsidP="0046340B">
      <w:pPr>
        <w:ind w:left="-990"/>
      </w:pPr>
    </w:p>
    <w:p w:rsidR="0046340B" w:rsidRPr="00EC6777" w:rsidRDefault="0046340B" w:rsidP="0046340B">
      <w:pPr>
        <w:rPr>
          <w:b/>
          <w:sz w:val="24"/>
        </w:rPr>
      </w:pPr>
      <w:r w:rsidRPr="00EC6777">
        <w:rPr>
          <w:b/>
          <w:sz w:val="24"/>
        </w:rPr>
        <w:t>APPENDIX</w:t>
      </w:r>
    </w:p>
    <w:p w:rsidR="0046340B" w:rsidRPr="00EC6777" w:rsidRDefault="0046340B" w:rsidP="0046340B">
      <w:pPr>
        <w:rPr>
          <w:sz w:val="24"/>
        </w:rPr>
      </w:pPr>
    </w:p>
    <w:p w:rsidR="0046340B" w:rsidRPr="00EC6777" w:rsidRDefault="0046340B" w:rsidP="0046340B">
      <w:pPr>
        <w:spacing w:after="240"/>
        <w:rPr>
          <w:b/>
          <w:sz w:val="24"/>
        </w:rPr>
      </w:pPr>
      <w:r w:rsidRPr="00EC6777">
        <w:rPr>
          <w:b/>
          <w:sz w:val="24"/>
        </w:rPr>
        <w:t>App-Table 1. Inclusion criteria</w:t>
      </w:r>
    </w:p>
    <w:tbl>
      <w:tblPr>
        <w:tblW w:w="5400" w:type="dxa"/>
        <w:tblInd w:w="-162" w:type="dxa"/>
        <w:tblBorders>
          <w:top w:val="single" w:sz="4" w:space="0" w:color="auto"/>
          <w:bottom w:val="single" w:sz="4" w:space="0" w:color="auto"/>
          <w:insideH w:val="single" w:sz="4" w:space="0" w:color="auto"/>
        </w:tblBorders>
        <w:tblLook w:val="04A0" w:firstRow="1" w:lastRow="0" w:firstColumn="1" w:lastColumn="0" w:noHBand="0" w:noVBand="1"/>
      </w:tblPr>
      <w:tblGrid>
        <w:gridCol w:w="2610"/>
        <w:gridCol w:w="2790"/>
      </w:tblGrid>
      <w:tr w:rsidR="0046340B" w:rsidRPr="00EC6777" w:rsidTr="001C3C4A">
        <w:trPr>
          <w:trHeight w:hRule="exact" w:val="315"/>
        </w:trPr>
        <w:tc>
          <w:tcPr>
            <w:tcW w:w="2610" w:type="dxa"/>
            <w:tcBorders>
              <w:top w:val="single" w:sz="12" w:space="0" w:color="auto"/>
            </w:tcBorders>
            <w:shd w:val="clear" w:color="auto" w:fill="FFFFFF" w:themeFill="background1"/>
            <w:hideMark/>
          </w:tcPr>
          <w:p w:rsidR="0046340B" w:rsidRPr="00EC6777" w:rsidRDefault="0046340B" w:rsidP="001C3C4A">
            <w:pPr>
              <w:spacing w:line="276" w:lineRule="auto"/>
              <w:rPr>
                <w:b/>
                <w:bCs/>
                <w:szCs w:val="24"/>
              </w:rPr>
            </w:pPr>
            <w:r w:rsidRPr="00EC6777">
              <w:rPr>
                <w:b/>
                <w:bCs/>
                <w:szCs w:val="24"/>
              </w:rPr>
              <w:t>Condition</w:t>
            </w:r>
          </w:p>
        </w:tc>
        <w:tc>
          <w:tcPr>
            <w:tcW w:w="2790" w:type="dxa"/>
            <w:tcBorders>
              <w:top w:val="single" w:sz="12" w:space="0" w:color="auto"/>
            </w:tcBorders>
            <w:shd w:val="clear" w:color="auto" w:fill="FFFFFF" w:themeFill="background1"/>
            <w:hideMark/>
          </w:tcPr>
          <w:p w:rsidR="0046340B" w:rsidRPr="00EC6777" w:rsidRDefault="0046340B" w:rsidP="001C3C4A">
            <w:pPr>
              <w:spacing w:line="276" w:lineRule="auto"/>
              <w:jc w:val="center"/>
              <w:rPr>
                <w:b/>
                <w:bCs/>
                <w:szCs w:val="24"/>
              </w:rPr>
            </w:pPr>
            <w:r w:rsidRPr="00EC6777">
              <w:rPr>
                <w:b/>
                <w:bCs/>
                <w:szCs w:val="24"/>
              </w:rPr>
              <w:t>ICD-9-CM Codes</w:t>
            </w:r>
          </w:p>
        </w:tc>
      </w:tr>
      <w:tr w:rsidR="0046340B" w:rsidRPr="00EC6777" w:rsidTr="001C3C4A">
        <w:trPr>
          <w:trHeight w:val="315"/>
        </w:trPr>
        <w:tc>
          <w:tcPr>
            <w:tcW w:w="2610" w:type="dxa"/>
            <w:shd w:val="clear" w:color="auto" w:fill="auto"/>
            <w:vAlign w:val="center"/>
            <w:hideMark/>
          </w:tcPr>
          <w:p w:rsidR="0046340B" w:rsidRPr="00EC6777" w:rsidRDefault="0046340B" w:rsidP="001C3C4A">
            <w:pPr>
              <w:spacing w:line="276" w:lineRule="auto"/>
              <w:rPr>
                <w:color w:val="000000"/>
                <w:szCs w:val="24"/>
              </w:rPr>
            </w:pPr>
            <w:r w:rsidRPr="00EC6777">
              <w:rPr>
                <w:color w:val="000000"/>
                <w:szCs w:val="24"/>
              </w:rPr>
              <w:t>MI (for inclusion criteria and primary outcome)</w:t>
            </w:r>
          </w:p>
        </w:tc>
        <w:tc>
          <w:tcPr>
            <w:tcW w:w="2790" w:type="dxa"/>
            <w:shd w:val="clear" w:color="auto" w:fill="auto"/>
            <w:vAlign w:val="center"/>
            <w:hideMark/>
          </w:tcPr>
          <w:p w:rsidR="0046340B" w:rsidRPr="00EC6777" w:rsidRDefault="0046340B" w:rsidP="001C3C4A">
            <w:pPr>
              <w:spacing w:line="276" w:lineRule="auto"/>
              <w:rPr>
                <w:color w:val="000000"/>
                <w:szCs w:val="24"/>
              </w:rPr>
            </w:pPr>
            <w:r w:rsidRPr="00EC6777">
              <w:rPr>
                <w:color w:val="000000"/>
                <w:szCs w:val="24"/>
              </w:rPr>
              <w:t xml:space="preserve">410.xx </w:t>
            </w:r>
            <w:r w:rsidRPr="00EC6777">
              <w:rPr>
                <w:color w:val="000000"/>
              </w:rPr>
              <w:t>(excluding 410.x2)</w:t>
            </w:r>
          </w:p>
        </w:tc>
      </w:tr>
    </w:tbl>
    <w:p w:rsidR="0046340B" w:rsidRPr="00EC6777" w:rsidRDefault="0046340B" w:rsidP="0046340B">
      <w:pPr>
        <w:rPr>
          <w:sz w:val="24"/>
        </w:rPr>
      </w:pPr>
    </w:p>
    <w:p w:rsidR="0046340B" w:rsidRPr="00EC6777" w:rsidRDefault="0046340B" w:rsidP="0046340B">
      <w:pPr>
        <w:spacing w:after="120"/>
        <w:rPr>
          <w:b/>
          <w:sz w:val="24"/>
        </w:rPr>
      </w:pPr>
    </w:p>
    <w:p w:rsidR="0046340B" w:rsidRPr="00EC6777" w:rsidRDefault="0046340B" w:rsidP="0046340B">
      <w:pPr>
        <w:spacing w:after="240"/>
        <w:rPr>
          <w:b/>
          <w:sz w:val="24"/>
        </w:rPr>
      </w:pPr>
      <w:r w:rsidRPr="00EC6777">
        <w:rPr>
          <w:b/>
          <w:sz w:val="24"/>
        </w:rPr>
        <w:t>App-Table 2. Risk factors used in cohort assignment</w:t>
      </w:r>
    </w:p>
    <w:tbl>
      <w:tblPr>
        <w:tblW w:w="9579" w:type="dxa"/>
        <w:tblInd w:w="-162" w:type="dxa"/>
        <w:tblBorders>
          <w:top w:val="single" w:sz="4" w:space="0" w:color="auto"/>
          <w:bottom w:val="single" w:sz="4" w:space="0" w:color="auto"/>
          <w:insideH w:val="single" w:sz="4" w:space="0" w:color="auto"/>
        </w:tblBorders>
        <w:tblLook w:val="04A0" w:firstRow="1" w:lastRow="0" w:firstColumn="1" w:lastColumn="0" w:noHBand="0" w:noVBand="1"/>
      </w:tblPr>
      <w:tblGrid>
        <w:gridCol w:w="2610"/>
        <w:gridCol w:w="1912"/>
        <w:gridCol w:w="622"/>
        <w:gridCol w:w="1440"/>
        <w:gridCol w:w="1620"/>
        <w:gridCol w:w="1375"/>
      </w:tblGrid>
      <w:tr w:rsidR="0046340B" w:rsidRPr="00EC6777" w:rsidTr="001C3C4A">
        <w:trPr>
          <w:trHeight w:hRule="exact" w:val="315"/>
        </w:trPr>
        <w:tc>
          <w:tcPr>
            <w:tcW w:w="2610" w:type="dxa"/>
            <w:tcBorders>
              <w:top w:val="single" w:sz="12" w:space="0" w:color="auto"/>
              <w:bottom w:val="single" w:sz="4" w:space="0" w:color="auto"/>
            </w:tcBorders>
            <w:shd w:val="clear" w:color="auto" w:fill="FFFFFF" w:themeFill="background1"/>
            <w:hideMark/>
          </w:tcPr>
          <w:p w:rsidR="0046340B" w:rsidRPr="00EC6777" w:rsidRDefault="0046340B" w:rsidP="001C3C4A">
            <w:pPr>
              <w:spacing w:line="276" w:lineRule="auto"/>
              <w:rPr>
                <w:b/>
                <w:bCs/>
                <w:szCs w:val="24"/>
              </w:rPr>
            </w:pPr>
            <w:r w:rsidRPr="00EC6777">
              <w:rPr>
                <w:b/>
                <w:bCs/>
                <w:szCs w:val="24"/>
              </w:rPr>
              <w:t>Condition</w:t>
            </w:r>
          </w:p>
        </w:tc>
        <w:tc>
          <w:tcPr>
            <w:tcW w:w="1912" w:type="dxa"/>
            <w:tcBorders>
              <w:top w:val="single" w:sz="12" w:space="0" w:color="auto"/>
              <w:bottom w:val="single" w:sz="4" w:space="0" w:color="auto"/>
            </w:tcBorders>
            <w:shd w:val="clear" w:color="auto" w:fill="FFFFFF" w:themeFill="background1"/>
            <w:hideMark/>
          </w:tcPr>
          <w:p w:rsidR="0046340B" w:rsidRPr="00EC6777" w:rsidRDefault="0046340B" w:rsidP="001C3C4A">
            <w:pPr>
              <w:spacing w:line="276" w:lineRule="auto"/>
              <w:jc w:val="center"/>
              <w:rPr>
                <w:b/>
                <w:bCs/>
                <w:szCs w:val="24"/>
              </w:rPr>
            </w:pPr>
            <w:r w:rsidRPr="00EC6777">
              <w:rPr>
                <w:b/>
                <w:bCs/>
                <w:szCs w:val="24"/>
              </w:rPr>
              <w:t>ICD-9-CM Codes</w:t>
            </w:r>
          </w:p>
        </w:tc>
        <w:tc>
          <w:tcPr>
            <w:tcW w:w="622" w:type="dxa"/>
            <w:tcBorders>
              <w:top w:val="single" w:sz="12" w:space="0" w:color="auto"/>
              <w:bottom w:val="single" w:sz="4" w:space="0" w:color="auto"/>
            </w:tcBorders>
            <w:shd w:val="clear" w:color="auto" w:fill="FFFFFF" w:themeFill="background1"/>
          </w:tcPr>
          <w:p w:rsidR="0046340B" w:rsidRPr="00EC6777" w:rsidRDefault="0046340B" w:rsidP="001C3C4A">
            <w:pPr>
              <w:spacing w:line="276" w:lineRule="auto"/>
              <w:jc w:val="center"/>
              <w:rPr>
                <w:b/>
                <w:bCs/>
                <w:szCs w:val="24"/>
              </w:rPr>
            </w:pPr>
            <w:r w:rsidRPr="00EC6777">
              <w:rPr>
                <w:b/>
                <w:bCs/>
                <w:szCs w:val="24"/>
              </w:rPr>
              <w:t>GPI</w:t>
            </w:r>
          </w:p>
        </w:tc>
        <w:tc>
          <w:tcPr>
            <w:tcW w:w="1440" w:type="dxa"/>
            <w:tcBorders>
              <w:top w:val="single" w:sz="12" w:space="0" w:color="auto"/>
              <w:bottom w:val="single" w:sz="4" w:space="0" w:color="auto"/>
            </w:tcBorders>
            <w:shd w:val="clear" w:color="auto" w:fill="FFFFFF" w:themeFill="background1"/>
          </w:tcPr>
          <w:p w:rsidR="0046340B" w:rsidRPr="00EC6777" w:rsidRDefault="0046340B" w:rsidP="001C3C4A">
            <w:pPr>
              <w:spacing w:line="276" w:lineRule="auto"/>
              <w:jc w:val="center"/>
              <w:rPr>
                <w:b/>
                <w:bCs/>
                <w:szCs w:val="24"/>
              </w:rPr>
            </w:pPr>
            <w:r w:rsidRPr="00EC6777">
              <w:rPr>
                <w:b/>
                <w:bCs/>
                <w:szCs w:val="24"/>
              </w:rPr>
              <w:t>ICD-9 proc</w:t>
            </w:r>
          </w:p>
        </w:tc>
        <w:tc>
          <w:tcPr>
            <w:tcW w:w="1620" w:type="dxa"/>
            <w:tcBorders>
              <w:top w:val="single" w:sz="12" w:space="0" w:color="auto"/>
              <w:bottom w:val="single" w:sz="4" w:space="0" w:color="auto"/>
            </w:tcBorders>
            <w:shd w:val="clear" w:color="auto" w:fill="FFFFFF" w:themeFill="background1"/>
          </w:tcPr>
          <w:p w:rsidR="0046340B" w:rsidRPr="00EC6777" w:rsidRDefault="0046340B" w:rsidP="001C3C4A">
            <w:pPr>
              <w:spacing w:line="276" w:lineRule="auto"/>
              <w:jc w:val="center"/>
              <w:rPr>
                <w:b/>
                <w:bCs/>
                <w:szCs w:val="24"/>
              </w:rPr>
            </w:pPr>
            <w:r w:rsidRPr="00EC6777">
              <w:rPr>
                <w:b/>
                <w:bCs/>
                <w:szCs w:val="24"/>
              </w:rPr>
              <w:t>CPT</w:t>
            </w:r>
          </w:p>
        </w:tc>
        <w:tc>
          <w:tcPr>
            <w:tcW w:w="1375" w:type="dxa"/>
            <w:tcBorders>
              <w:top w:val="single" w:sz="12" w:space="0" w:color="auto"/>
              <w:bottom w:val="single" w:sz="4" w:space="0" w:color="auto"/>
            </w:tcBorders>
            <w:shd w:val="clear" w:color="auto" w:fill="FFFFFF" w:themeFill="background1"/>
          </w:tcPr>
          <w:p w:rsidR="0046340B" w:rsidRPr="00EC6777" w:rsidRDefault="0046340B" w:rsidP="001C3C4A">
            <w:pPr>
              <w:spacing w:line="276" w:lineRule="auto"/>
              <w:jc w:val="center"/>
              <w:rPr>
                <w:b/>
                <w:bCs/>
                <w:szCs w:val="24"/>
              </w:rPr>
            </w:pPr>
            <w:r w:rsidRPr="00EC6777">
              <w:rPr>
                <w:b/>
                <w:bCs/>
                <w:szCs w:val="24"/>
              </w:rPr>
              <w:t>UB92-Rev</w:t>
            </w:r>
          </w:p>
        </w:tc>
      </w:tr>
      <w:tr w:rsidR="0046340B" w:rsidRPr="00EC6777" w:rsidTr="001C3C4A">
        <w:trPr>
          <w:trHeight w:val="386"/>
        </w:trPr>
        <w:tc>
          <w:tcPr>
            <w:tcW w:w="2610" w:type="dxa"/>
            <w:tcBorders>
              <w:bottom w:val="nil"/>
            </w:tcBorders>
            <w:shd w:val="clear" w:color="auto" w:fill="auto"/>
            <w:vAlign w:val="center"/>
            <w:hideMark/>
          </w:tcPr>
          <w:p w:rsidR="0046340B" w:rsidRPr="00EC6777" w:rsidRDefault="0046340B" w:rsidP="001C3C4A">
            <w:pPr>
              <w:spacing w:line="276" w:lineRule="auto"/>
              <w:rPr>
                <w:color w:val="000000"/>
                <w:szCs w:val="24"/>
              </w:rPr>
            </w:pPr>
            <w:r w:rsidRPr="00EC6777">
              <w:rPr>
                <w:color w:val="000000"/>
                <w:szCs w:val="24"/>
              </w:rPr>
              <w:t xml:space="preserve">MI </w:t>
            </w:r>
          </w:p>
        </w:tc>
        <w:tc>
          <w:tcPr>
            <w:tcW w:w="1912" w:type="dxa"/>
            <w:tcBorders>
              <w:bottom w:val="nil"/>
            </w:tcBorders>
            <w:shd w:val="clear" w:color="auto" w:fill="auto"/>
            <w:vAlign w:val="center"/>
            <w:hideMark/>
          </w:tcPr>
          <w:p w:rsidR="0046340B" w:rsidRPr="00EC6777" w:rsidRDefault="0046340B" w:rsidP="001C3C4A">
            <w:pPr>
              <w:spacing w:line="276" w:lineRule="auto"/>
              <w:rPr>
                <w:color w:val="000000"/>
              </w:rPr>
            </w:pPr>
            <w:r w:rsidRPr="00EC6777">
              <w:rPr>
                <w:color w:val="000000"/>
              </w:rPr>
              <w:t>410.xx, 412.xx</w:t>
            </w:r>
          </w:p>
        </w:tc>
        <w:tc>
          <w:tcPr>
            <w:tcW w:w="622" w:type="dxa"/>
            <w:tcBorders>
              <w:bottom w:val="nil"/>
            </w:tcBorders>
          </w:tcPr>
          <w:p w:rsidR="0046340B" w:rsidRPr="00EC6777" w:rsidRDefault="0046340B" w:rsidP="001C3C4A">
            <w:pPr>
              <w:spacing w:line="276" w:lineRule="auto"/>
              <w:rPr>
                <w:color w:val="000000"/>
              </w:rPr>
            </w:pPr>
          </w:p>
        </w:tc>
        <w:tc>
          <w:tcPr>
            <w:tcW w:w="1440" w:type="dxa"/>
            <w:tcBorders>
              <w:bottom w:val="nil"/>
            </w:tcBorders>
          </w:tcPr>
          <w:p w:rsidR="0046340B" w:rsidRPr="00EC6777" w:rsidRDefault="0046340B" w:rsidP="001C3C4A">
            <w:pPr>
              <w:spacing w:line="276" w:lineRule="auto"/>
              <w:rPr>
                <w:color w:val="000000"/>
              </w:rPr>
            </w:pPr>
          </w:p>
        </w:tc>
        <w:tc>
          <w:tcPr>
            <w:tcW w:w="1620" w:type="dxa"/>
            <w:tcBorders>
              <w:bottom w:val="nil"/>
            </w:tcBorders>
          </w:tcPr>
          <w:p w:rsidR="0046340B" w:rsidRPr="00EC6777" w:rsidRDefault="0046340B" w:rsidP="001C3C4A">
            <w:pPr>
              <w:spacing w:line="276" w:lineRule="auto"/>
              <w:rPr>
                <w:color w:val="000000"/>
              </w:rPr>
            </w:pPr>
          </w:p>
        </w:tc>
        <w:tc>
          <w:tcPr>
            <w:tcW w:w="1375" w:type="dxa"/>
            <w:tcBorders>
              <w:bottom w:val="nil"/>
            </w:tcBorders>
          </w:tcPr>
          <w:p w:rsidR="0046340B" w:rsidRPr="00EC6777" w:rsidRDefault="0046340B" w:rsidP="001C3C4A">
            <w:pPr>
              <w:spacing w:line="276" w:lineRule="auto"/>
              <w:rPr>
                <w:color w:val="000000"/>
              </w:rPr>
            </w:pPr>
          </w:p>
        </w:tc>
      </w:tr>
      <w:tr w:rsidR="0046340B" w:rsidRPr="00EC6777" w:rsidTr="001C3C4A">
        <w:trPr>
          <w:trHeight w:val="386"/>
        </w:trPr>
        <w:tc>
          <w:tcPr>
            <w:tcW w:w="2610" w:type="dxa"/>
            <w:tcBorders>
              <w:top w:val="nil"/>
              <w:bottom w:val="nil"/>
            </w:tcBorders>
            <w:shd w:val="clear" w:color="auto" w:fill="auto"/>
            <w:vAlign w:val="center"/>
            <w:hideMark/>
          </w:tcPr>
          <w:p w:rsidR="0046340B" w:rsidRPr="00EC6777" w:rsidRDefault="0046340B" w:rsidP="001C3C4A">
            <w:pPr>
              <w:spacing w:line="276" w:lineRule="auto"/>
              <w:rPr>
                <w:color w:val="000000"/>
                <w:szCs w:val="24"/>
              </w:rPr>
            </w:pPr>
            <w:r w:rsidRPr="00EC6777">
              <w:rPr>
                <w:color w:val="000000"/>
                <w:szCs w:val="24"/>
              </w:rPr>
              <w:t>Stroke</w:t>
            </w:r>
          </w:p>
        </w:tc>
        <w:tc>
          <w:tcPr>
            <w:tcW w:w="1912" w:type="dxa"/>
            <w:tcBorders>
              <w:top w:val="nil"/>
              <w:bottom w:val="nil"/>
            </w:tcBorders>
            <w:shd w:val="clear" w:color="auto" w:fill="auto"/>
            <w:vAlign w:val="center"/>
            <w:hideMark/>
          </w:tcPr>
          <w:p w:rsidR="0046340B" w:rsidRPr="00EC6777" w:rsidRDefault="0046340B" w:rsidP="001C3C4A">
            <w:pPr>
              <w:spacing w:line="276" w:lineRule="auto"/>
              <w:rPr>
                <w:color w:val="000000"/>
                <w:szCs w:val="24"/>
              </w:rPr>
            </w:pPr>
            <w:r w:rsidRPr="00EC6777">
              <w:rPr>
                <w:color w:val="000000"/>
              </w:rPr>
              <w:t>430.xx, 431.xx, 433.x1, 434.x1, 436.xx</w:t>
            </w:r>
          </w:p>
        </w:tc>
        <w:tc>
          <w:tcPr>
            <w:tcW w:w="622" w:type="dxa"/>
            <w:tcBorders>
              <w:top w:val="nil"/>
              <w:bottom w:val="nil"/>
            </w:tcBorders>
          </w:tcPr>
          <w:p w:rsidR="0046340B" w:rsidRPr="00EC6777" w:rsidRDefault="0046340B" w:rsidP="001C3C4A">
            <w:pPr>
              <w:spacing w:line="276" w:lineRule="auto"/>
              <w:rPr>
                <w:color w:val="000000"/>
              </w:rPr>
            </w:pPr>
          </w:p>
        </w:tc>
        <w:tc>
          <w:tcPr>
            <w:tcW w:w="1440" w:type="dxa"/>
            <w:tcBorders>
              <w:top w:val="nil"/>
              <w:bottom w:val="nil"/>
            </w:tcBorders>
          </w:tcPr>
          <w:p w:rsidR="0046340B" w:rsidRPr="00EC6777" w:rsidRDefault="0046340B" w:rsidP="001C3C4A">
            <w:pPr>
              <w:spacing w:line="276" w:lineRule="auto"/>
              <w:rPr>
                <w:color w:val="000000"/>
              </w:rPr>
            </w:pPr>
          </w:p>
        </w:tc>
        <w:tc>
          <w:tcPr>
            <w:tcW w:w="1620" w:type="dxa"/>
            <w:tcBorders>
              <w:top w:val="nil"/>
              <w:bottom w:val="nil"/>
            </w:tcBorders>
          </w:tcPr>
          <w:p w:rsidR="0046340B" w:rsidRPr="00EC6777" w:rsidRDefault="0046340B" w:rsidP="001C3C4A">
            <w:pPr>
              <w:spacing w:line="276" w:lineRule="auto"/>
              <w:rPr>
                <w:color w:val="000000"/>
              </w:rPr>
            </w:pPr>
          </w:p>
        </w:tc>
        <w:tc>
          <w:tcPr>
            <w:tcW w:w="1375" w:type="dxa"/>
            <w:tcBorders>
              <w:top w:val="nil"/>
              <w:bottom w:val="nil"/>
            </w:tcBorders>
          </w:tcPr>
          <w:p w:rsidR="0046340B" w:rsidRPr="00EC6777" w:rsidRDefault="0046340B" w:rsidP="001C3C4A">
            <w:pPr>
              <w:spacing w:line="276" w:lineRule="auto"/>
              <w:rPr>
                <w:color w:val="000000"/>
              </w:rPr>
            </w:pPr>
          </w:p>
        </w:tc>
      </w:tr>
      <w:tr w:rsidR="0046340B" w:rsidRPr="00EC6777" w:rsidTr="001C3C4A">
        <w:trPr>
          <w:trHeight w:val="386"/>
        </w:trPr>
        <w:tc>
          <w:tcPr>
            <w:tcW w:w="2610" w:type="dxa"/>
            <w:tcBorders>
              <w:top w:val="nil"/>
              <w:bottom w:val="nil"/>
            </w:tcBorders>
            <w:shd w:val="clear" w:color="auto" w:fill="auto"/>
            <w:hideMark/>
          </w:tcPr>
          <w:p w:rsidR="0046340B" w:rsidRPr="00EC6777" w:rsidRDefault="0046340B" w:rsidP="001C3C4A">
            <w:pPr>
              <w:spacing w:line="276" w:lineRule="auto"/>
              <w:rPr>
                <w:color w:val="000000"/>
                <w:szCs w:val="24"/>
              </w:rPr>
            </w:pPr>
            <w:r w:rsidRPr="00EC6777">
              <w:rPr>
                <w:color w:val="000000"/>
                <w:szCs w:val="24"/>
              </w:rPr>
              <w:t xml:space="preserve">Diabetes mellitus </w:t>
            </w:r>
          </w:p>
        </w:tc>
        <w:tc>
          <w:tcPr>
            <w:tcW w:w="1912" w:type="dxa"/>
            <w:tcBorders>
              <w:top w:val="nil"/>
              <w:bottom w:val="nil"/>
            </w:tcBorders>
            <w:shd w:val="clear" w:color="auto" w:fill="auto"/>
            <w:hideMark/>
          </w:tcPr>
          <w:p w:rsidR="0046340B" w:rsidRPr="00EC6777" w:rsidRDefault="0046340B" w:rsidP="001C3C4A">
            <w:pPr>
              <w:spacing w:line="276" w:lineRule="auto"/>
              <w:rPr>
                <w:color w:val="000000"/>
                <w:szCs w:val="24"/>
              </w:rPr>
            </w:pPr>
            <w:r w:rsidRPr="00EC6777">
              <w:rPr>
                <w:rFonts w:eastAsia="MS Mincho"/>
                <w:color w:val="000000"/>
                <w:szCs w:val="24"/>
              </w:rPr>
              <w:t>250.xx</w:t>
            </w:r>
          </w:p>
        </w:tc>
        <w:tc>
          <w:tcPr>
            <w:tcW w:w="622" w:type="dxa"/>
            <w:tcBorders>
              <w:top w:val="nil"/>
              <w:bottom w:val="nil"/>
            </w:tcBorders>
          </w:tcPr>
          <w:p w:rsidR="0046340B" w:rsidRPr="00EC6777" w:rsidRDefault="0046340B" w:rsidP="001C3C4A">
            <w:pPr>
              <w:spacing w:line="276" w:lineRule="auto"/>
              <w:rPr>
                <w:color w:val="000000"/>
                <w:szCs w:val="24"/>
              </w:rPr>
            </w:pPr>
            <w:r w:rsidRPr="00EC6777">
              <w:rPr>
                <w:color w:val="000000"/>
                <w:szCs w:val="24"/>
              </w:rPr>
              <w:t>27</w:t>
            </w:r>
          </w:p>
        </w:tc>
        <w:tc>
          <w:tcPr>
            <w:tcW w:w="1440" w:type="dxa"/>
            <w:tcBorders>
              <w:top w:val="nil"/>
              <w:bottom w:val="nil"/>
            </w:tcBorders>
          </w:tcPr>
          <w:p w:rsidR="0046340B" w:rsidRPr="00EC6777" w:rsidRDefault="0046340B" w:rsidP="001C3C4A">
            <w:pPr>
              <w:spacing w:line="276" w:lineRule="auto"/>
              <w:rPr>
                <w:color w:val="000000"/>
                <w:szCs w:val="24"/>
              </w:rPr>
            </w:pPr>
            <w:r w:rsidRPr="00EC6777">
              <w:rPr>
                <w:color w:val="000000"/>
                <w:szCs w:val="24"/>
              </w:rPr>
              <w:t> </w:t>
            </w:r>
          </w:p>
        </w:tc>
        <w:tc>
          <w:tcPr>
            <w:tcW w:w="1620" w:type="dxa"/>
            <w:tcBorders>
              <w:top w:val="nil"/>
              <w:bottom w:val="nil"/>
            </w:tcBorders>
          </w:tcPr>
          <w:p w:rsidR="0046340B" w:rsidRPr="00EC6777" w:rsidRDefault="0046340B" w:rsidP="001C3C4A">
            <w:pPr>
              <w:spacing w:line="276" w:lineRule="auto"/>
              <w:rPr>
                <w:color w:val="000000"/>
                <w:szCs w:val="24"/>
              </w:rPr>
            </w:pPr>
            <w:r w:rsidRPr="00EC6777">
              <w:rPr>
                <w:rFonts w:eastAsia="MS Mincho"/>
                <w:color w:val="000000"/>
                <w:szCs w:val="24"/>
              </w:rPr>
              <w:t> </w:t>
            </w:r>
          </w:p>
        </w:tc>
        <w:tc>
          <w:tcPr>
            <w:tcW w:w="1375" w:type="dxa"/>
            <w:tcBorders>
              <w:top w:val="nil"/>
              <w:bottom w:val="nil"/>
            </w:tcBorders>
          </w:tcPr>
          <w:p w:rsidR="0046340B" w:rsidRPr="00EC6777" w:rsidRDefault="0046340B" w:rsidP="001C3C4A">
            <w:pPr>
              <w:spacing w:line="276" w:lineRule="auto"/>
              <w:rPr>
                <w:color w:val="000000"/>
                <w:szCs w:val="24"/>
              </w:rPr>
            </w:pPr>
            <w:r w:rsidRPr="00EC6777">
              <w:rPr>
                <w:rFonts w:eastAsia="MS Mincho"/>
                <w:color w:val="000000"/>
                <w:szCs w:val="24"/>
              </w:rPr>
              <w:t> </w:t>
            </w:r>
          </w:p>
        </w:tc>
      </w:tr>
      <w:tr w:rsidR="0046340B" w:rsidRPr="00EC6777" w:rsidTr="001C3C4A">
        <w:trPr>
          <w:trHeight w:val="386"/>
        </w:trPr>
        <w:tc>
          <w:tcPr>
            <w:tcW w:w="2610" w:type="dxa"/>
            <w:tcBorders>
              <w:top w:val="nil"/>
            </w:tcBorders>
            <w:shd w:val="clear" w:color="auto" w:fill="auto"/>
            <w:hideMark/>
          </w:tcPr>
          <w:p w:rsidR="0046340B" w:rsidRPr="00EC6777" w:rsidRDefault="0046340B" w:rsidP="001C3C4A">
            <w:pPr>
              <w:spacing w:line="276" w:lineRule="auto"/>
              <w:rPr>
                <w:color w:val="000000"/>
                <w:szCs w:val="24"/>
              </w:rPr>
            </w:pPr>
            <w:r w:rsidRPr="00EC6777">
              <w:rPr>
                <w:color w:val="000000"/>
                <w:szCs w:val="24"/>
              </w:rPr>
              <w:t xml:space="preserve">Chronic non end-stage renal dysfunction </w:t>
            </w:r>
          </w:p>
        </w:tc>
        <w:tc>
          <w:tcPr>
            <w:tcW w:w="1912" w:type="dxa"/>
            <w:tcBorders>
              <w:top w:val="nil"/>
            </w:tcBorders>
            <w:shd w:val="clear" w:color="auto" w:fill="auto"/>
            <w:hideMark/>
          </w:tcPr>
          <w:p w:rsidR="0046340B" w:rsidRPr="00EC6777" w:rsidRDefault="0046340B" w:rsidP="001C3C4A">
            <w:pPr>
              <w:spacing w:line="276" w:lineRule="auto"/>
              <w:rPr>
                <w:color w:val="000000"/>
                <w:szCs w:val="24"/>
              </w:rPr>
            </w:pPr>
            <w:r w:rsidRPr="00EC6777">
              <w:rPr>
                <w:rFonts w:eastAsia="MS Mincho"/>
                <w:color w:val="000000"/>
                <w:szCs w:val="24"/>
              </w:rPr>
              <w:t>405.01, 405.11, 405.91, 584.xx, 585.1x - 585.5x, 585.9x, 586.xx, 588.xx, 753.0x, 753.1x, 791.0x, V45.1x, V56.xx</w:t>
            </w:r>
          </w:p>
        </w:tc>
        <w:tc>
          <w:tcPr>
            <w:tcW w:w="622" w:type="dxa"/>
            <w:tcBorders>
              <w:top w:val="nil"/>
            </w:tcBorders>
          </w:tcPr>
          <w:p w:rsidR="0046340B" w:rsidRPr="00EC6777" w:rsidRDefault="0046340B" w:rsidP="001C3C4A">
            <w:pPr>
              <w:spacing w:line="276" w:lineRule="auto"/>
              <w:rPr>
                <w:color w:val="000000"/>
                <w:szCs w:val="24"/>
              </w:rPr>
            </w:pPr>
          </w:p>
        </w:tc>
        <w:tc>
          <w:tcPr>
            <w:tcW w:w="1440" w:type="dxa"/>
            <w:tcBorders>
              <w:top w:val="nil"/>
            </w:tcBorders>
          </w:tcPr>
          <w:p w:rsidR="0046340B" w:rsidRPr="00EC6777" w:rsidRDefault="0046340B" w:rsidP="001C3C4A">
            <w:pPr>
              <w:spacing w:line="276" w:lineRule="auto"/>
              <w:rPr>
                <w:color w:val="000000"/>
                <w:szCs w:val="24"/>
              </w:rPr>
            </w:pPr>
            <w:r w:rsidRPr="00EC6777">
              <w:rPr>
                <w:color w:val="000000"/>
                <w:szCs w:val="24"/>
              </w:rPr>
              <w:t xml:space="preserve">39.27, 39.42, 39.43, 39.53, 39.93, 39.94, 39.95, 54.98, </w:t>
            </w:r>
          </w:p>
          <w:p w:rsidR="0046340B" w:rsidRPr="00EC6777" w:rsidRDefault="0046340B" w:rsidP="001C3C4A">
            <w:pPr>
              <w:spacing w:line="276" w:lineRule="auto"/>
              <w:rPr>
                <w:color w:val="000000"/>
                <w:szCs w:val="24"/>
              </w:rPr>
            </w:pPr>
            <w:r w:rsidRPr="00EC6777">
              <w:rPr>
                <w:color w:val="000000"/>
                <w:szCs w:val="24"/>
              </w:rPr>
              <w:t>55.4, 55.6</w:t>
            </w:r>
          </w:p>
        </w:tc>
        <w:tc>
          <w:tcPr>
            <w:tcW w:w="1620" w:type="dxa"/>
            <w:tcBorders>
              <w:top w:val="nil"/>
            </w:tcBorders>
          </w:tcPr>
          <w:p w:rsidR="0046340B" w:rsidRPr="00EC6777" w:rsidRDefault="0046340B" w:rsidP="001C3C4A">
            <w:pPr>
              <w:spacing w:line="276" w:lineRule="auto"/>
              <w:rPr>
                <w:color w:val="000000"/>
                <w:szCs w:val="24"/>
              </w:rPr>
            </w:pPr>
            <w:r w:rsidRPr="00EC6777">
              <w:rPr>
                <w:color w:val="000000"/>
                <w:szCs w:val="24"/>
              </w:rPr>
              <w:t xml:space="preserve">36800 - 36815, </w:t>
            </w:r>
          </w:p>
          <w:p w:rsidR="0046340B" w:rsidRPr="00EC6777" w:rsidRDefault="0046340B" w:rsidP="001C3C4A">
            <w:pPr>
              <w:spacing w:line="276" w:lineRule="auto"/>
              <w:rPr>
                <w:color w:val="000000"/>
                <w:szCs w:val="24"/>
              </w:rPr>
            </w:pPr>
            <w:r w:rsidRPr="00EC6777">
              <w:rPr>
                <w:color w:val="000000"/>
                <w:szCs w:val="24"/>
              </w:rPr>
              <w:t xml:space="preserve">50300 - 50380, </w:t>
            </w:r>
          </w:p>
          <w:p w:rsidR="0046340B" w:rsidRPr="00EC6777" w:rsidRDefault="0046340B" w:rsidP="001C3C4A">
            <w:pPr>
              <w:spacing w:line="276" w:lineRule="auto"/>
              <w:rPr>
                <w:color w:val="000000"/>
                <w:szCs w:val="24"/>
              </w:rPr>
            </w:pPr>
            <w:r w:rsidRPr="00EC6777">
              <w:rPr>
                <w:color w:val="000000"/>
                <w:szCs w:val="24"/>
              </w:rPr>
              <w:t xml:space="preserve">90920 - 90925, </w:t>
            </w:r>
          </w:p>
          <w:p w:rsidR="0046340B" w:rsidRPr="00EC6777" w:rsidRDefault="0046340B" w:rsidP="001C3C4A">
            <w:pPr>
              <w:spacing w:line="276" w:lineRule="auto"/>
              <w:rPr>
                <w:color w:val="000000"/>
                <w:szCs w:val="24"/>
              </w:rPr>
            </w:pPr>
            <w:r w:rsidRPr="00EC6777">
              <w:rPr>
                <w:color w:val="000000"/>
                <w:szCs w:val="24"/>
              </w:rPr>
              <w:t xml:space="preserve">90935 - 90937, </w:t>
            </w:r>
          </w:p>
          <w:p w:rsidR="0046340B" w:rsidRPr="00EC6777" w:rsidRDefault="0046340B" w:rsidP="001C3C4A">
            <w:pPr>
              <w:spacing w:line="276" w:lineRule="auto"/>
              <w:rPr>
                <w:color w:val="000000"/>
                <w:szCs w:val="24"/>
              </w:rPr>
            </w:pPr>
            <w:r w:rsidRPr="00EC6777">
              <w:rPr>
                <w:color w:val="000000"/>
                <w:szCs w:val="24"/>
              </w:rPr>
              <w:t xml:space="preserve">90945 - 90947, </w:t>
            </w:r>
          </w:p>
          <w:p w:rsidR="0046340B" w:rsidRPr="00EC6777" w:rsidRDefault="0046340B" w:rsidP="001C3C4A">
            <w:pPr>
              <w:spacing w:line="276" w:lineRule="auto"/>
              <w:rPr>
                <w:color w:val="000000"/>
                <w:szCs w:val="24"/>
              </w:rPr>
            </w:pPr>
            <w:r w:rsidRPr="00EC6777">
              <w:rPr>
                <w:color w:val="000000"/>
                <w:szCs w:val="24"/>
              </w:rPr>
              <w:t xml:space="preserve">90989 - 90993, </w:t>
            </w:r>
          </w:p>
          <w:p w:rsidR="0046340B" w:rsidRPr="00EC6777" w:rsidRDefault="0046340B" w:rsidP="001C3C4A">
            <w:pPr>
              <w:spacing w:line="276" w:lineRule="auto"/>
              <w:rPr>
                <w:color w:val="000000"/>
                <w:szCs w:val="24"/>
              </w:rPr>
            </w:pPr>
            <w:r w:rsidRPr="00EC6777">
              <w:rPr>
                <w:color w:val="000000"/>
                <w:szCs w:val="24"/>
              </w:rPr>
              <w:t>90997, 90999</w:t>
            </w:r>
          </w:p>
        </w:tc>
        <w:tc>
          <w:tcPr>
            <w:tcW w:w="1375" w:type="dxa"/>
            <w:tcBorders>
              <w:top w:val="nil"/>
            </w:tcBorders>
          </w:tcPr>
          <w:p w:rsidR="0046340B" w:rsidRPr="00EC6777" w:rsidRDefault="0046340B" w:rsidP="001C3C4A">
            <w:pPr>
              <w:spacing w:line="276" w:lineRule="auto"/>
              <w:rPr>
                <w:color w:val="000000"/>
                <w:szCs w:val="24"/>
              </w:rPr>
            </w:pPr>
            <w:r w:rsidRPr="00EC6777">
              <w:rPr>
                <w:color w:val="000000"/>
                <w:szCs w:val="24"/>
              </w:rPr>
              <w:t>800-809, 820-889</w:t>
            </w:r>
          </w:p>
        </w:tc>
      </w:tr>
    </w:tbl>
    <w:p w:rsidR="0046340B" w:rsidRPr="00EC6777" w:rsidRDefault="0046340B" w:rsidP="0046340B">
      <w:pPr>
        <w:rPr>
          <w:sz w:val="24"/>
        </w:rPr>
      </w:pPr>
    </w:p>
    <w:p w:rsidR="0046340B" w:rsidRPr="00EC6777" w:rsidRDefault="0046340B" w:rsidP="0046340B">
      <w:pPr>
        <w:rPr>
          <w:sz w:val="24"/>
        </w:rPr>
      </w:pPr>
    </w:p>
    <w:p w:rsidR="0046340B" w:rsidRPr="00EC6777" w:rsidRDefault="0046340B" w:rsidP="0046340B">
      <w:pPr>
        <w:spacing w:after="240"/>
        <w:rPr>
          <w:b/>
          <w:sz w:val="24"/>
        </w:rPr>
      </w:pPr>
      <w:r w:rsidRPr="00EC6777">
        <w:rPr>
          <w:b/>
          <w:sz w:val="24"/>
        </w:rPr>
        <w:t xml:space="preserve">App-Table 3. Primary outcome </w:t>
      </w:r>
    </w:p>
    <w:tbl>
      <w:tblPr>
        <w:tblW w:w="7380" w:type="dxa"/>
        <w:tblInd w:w="-162" w:type="dxa"/>
        <w:tblBorders>
          <w:top w:val="single" w:sz="4" w:space="0" w:color="auto"/>
          <w:bottom w:val="single" w:sz="4" w:space="0" w:color="auto"/>
        </w:tblBorders>
        <w:tblLook w:val="04A0" w:firstRow="1" w:lastRow="0" w:firstColumn="1" w:lastColumn="0" w:noHBand="0" w:noVBand="1"/>
      </w:tblPr>
      <w:tblGrid>
        <w:gridCol w:w="3420"/>
        <w:gridCol w:w="3960"/>
      </w:tblGrid>
      <w:tr w:rsidR="0046340B" w:rsidRPr="00EC6777" w:rsidTr="001C3C4A">
        <w:trPr>
          <w:trHeight w:hRule="exact" w:val="315"/>
        </w:trPr>
        <w:tc>
          <w:tcPr>
            <w:tcW w:w="3420" w:type="dxa"/>
            <w:tcBorders>
              <w:top w:val="single" w:sz="12" w:space="0" w:color="auto"/>
              <w:bottom w:val="single" w:sz="4" w:space="0" w:color="auto"/>
            </w:tcBorders>
            <w:shd w:val="clear" w:color="auto" w:fill="FFFFFF" w:themeFill="background1"/>
            <w:hideMark/>
          </w:tcPr>
          <w:p w:rsidR="0046340B" w:rsidRPr="00EC6777" w:rsidRDefault="0046340B" w:rsidP="001C3C4A">
            <w:pPr>
              <w:spacing w:line="276" w:lineRule="auto"/>
              <w:rPr>
                <w:b/>
                <w:bCs/>
                <w:szCs w:val="24"/>
              </w:rPr>
            </w:pPr>
            <w:r w:rsidRPr="00EC6777">
              <w:rPr>
                <w:b/>
                <w:bCs/>
                <w:szCs w:val="24"/>
              </w:rPr>
              <w:t>Condition</w:t>
            </w:r>
          </w:p>
        </w:tc>
        <w:tc>
          <w:tcPr>
            <w:tcW w:w="3960" w:type="dxa"/>
            <w:tcBorders>
              <w:top w:val="single" w:sz="12" w:space="0" w:color="auto"/>
              <w:bottom w:val="single" w:sz="4" w:space="0" w:color="auto"/>
            </w:tcBorders>
            <w:shd w:val="clear" w:color="auto" w:fill="FFFFFF" w:themeFill="background1"/>
            <w:hideMark/>
          </w:tcPr>
          <w:p w:rsidR="0046340B" w:rsidRPr="00EC6777" w:rsidRDefault="0046340B" w:rsidP="001C3C4A">
            <w:pPr>
              <w:spacing w:line="276" w:lineRule="auto"/>
              <w:jc w:val="center"/>
              <w:rPr>
                <w:b/>
                <w:bCs/>
                <w:szCs w:val="24"/>
              </w:rPr>
            </w:pPr>
            <w:r w:rsidRPr="00EC6777">
              <w:rPr>
                <w:b/>
                <w:bCs/>
                <w:szCs w:val="24"/>
              </w:rPr>
              <w:t>ICD-9-CM Codes</w:t>
            </w:r>
          </w:p>
        </w:tc>
      </w:tr>
      <w:tr w:rsidR="0046340B" w:rsidRPr="00EC6777" w:rsidTr="001C3C4A">
        <w:trPr>
          <w:trHeight w:val="315"/>
        </w:trPr>
        <w:tc>
          <w:tcPr>
            <w:tcW w:w="3420" w:type="dxa"/>
            <w:tcBorders>
              <w:top w:val="single" w:sz="4" w:space="0" w:color="auto"/>
            </w:tcBorders>
            <w:shd w:val="clear" w:color="auto" w:fill="auto"/>
            <w:vAlign w:val="center"/>
            <w:hideMark/>
          </w:tcPr>
          <w:p w:rsidR="0046340B" w:rsidRPr="00EC6777" w:rsidRDefault="0046340B" w:rsidP="001C3C4A">
            <w:pPr>
              <w:spacing w:line="276" w:lineRule="auto"/>
              <w:rPr>
                <w:color w:val="000000"/>
                <w:szCs w:val="24"/>
              </w:rPr>
            </w:pPr>
            <w:r w:rsidRPr="00EC6777">
              <w:rPr>
                <w:color w:val="000000"/>
                <w:szCs w:val="24"/>
              </w:rPr>
              <w:t>Myocardial infarction (MI)</w:t>
            </w:r>
          </w:p>
        </w:tc>
        <w:tc>
          <w:tcPr>
            <w:tcW w:w="3960" w:type="dxa"/>
            <w:tcBorders>
              <w:top w:val="single" w:sz="4" w:space="0" w:color="auto"/>
            </w:tcBorders>
            <w:shd w:val="clear" w:color="auto" w:fill="auto"/>
            <w:vAlign w:val="center"/>
            <w:hideMark/>
          </w:tcPr>
          <w:p w:rsidR="0046340B" w:rsidRPr="00EC6777" w:rsidRDefault="0046340B" w:rsidP="001C3C4A">
            <w:pPr>
              <w:spacing w:line="276" w:lineRule="auto"/>
              <w:rPr>
                <w:color w:val="000000"/>
                <w:szCs w:val="24"/>
              </w:rPr>
            </w:pPr>
            <w:r w:rsidRPr="00EC6777">
              <w:rPr>
                <w:color w:val="000000"/>
                <w:szCs w:val="24"/>
              </w:rPr>
              <w:t xml:space="preserve">410.xx </w:t>
            </w:r>
            <w:r w:rsidRPr="00EC6777">
              <w:rPr>
                <w:color w:val="000000"/>
              </w:rPr>
              <w:t>(excluding 410.x2)</w:t>
            </w:r>
          </w:p>
        </w:tc>
      </w:tr>
      <w:tr w:rsidR="0046340B" w:rsidRPr="00EC6777" w:rsidTr="001C3C4A">
        <w:trPr>
          <w:trHeight w:val="386"/>
        </w:trPr>
        <w:tc>
          <w:tcPr>
            <w:tcW w:w="3420" w:type="dxa"/>
            <w:shd w:val="clear" w:color="auto" w:fill="auto"/>
            <w:vAlign w:val="center"/>
            <w:hideMark/>
          </w:tcPr>
          <w:p w:rsidR="0046340B" w:rsidRPr="00EC6777" w:rsidRDefault="0046340B" w:rsidP="001C3C4A">
            <w:pPr>
              <w:spacing w:line="276" w:lineRule="auto"/>
              <w:rPr>
                <w:color w:val="000000"/>
                <w:szCs w:val="24"/>
              </w:rPr>
            </w:pPr>
            <w:r w:rsidRPr="00EC6777">
              <w:rPr>
                <w:color w:val="000000"/>
                <w:szCs w:val="24"/>
              </w:rPr>
              <w:t>Stroke</w:t>
            </w:r>
          </w:p>
        </w:tc>
        <w:tc>
          <w:tcPr>
            <w:tcW w:w="3960" w:type="dxa"/>
            <w:shd w:val="clear" w:color="auto" w:fill="auto"/>
            <w:vAlign w:val="center"/>
            <w:hideMark/>
          </w:tcPr>
          <w:p w:rsidR="0046340B" w:rsidRPr="00EC6777" w:rsidRDefault="0046340B" w:rsidP="001C3C4A">
            <w:pPr>
              <w:spacing w:line="276" w:lineRule="auto"/>
              <w:rPr>
                <w:color w:val="000000"/>
                <w:szCs w:val="24"/>
              </w:rPr>
            </w:pPr>
            <w:r w:rsidRPr="00EC6777">
              <w:rPr>
                <w:color w:val="000000"/>
              </w:rPr>
              <w:t>430.xx, 431.xx, 433.x1, 434.x1, 436.xx</w:t>
            </w:r>
          </w:p>
        </w:tc>
      </w:tr>
    </w:tbl>
    <w:p w:rsidR="0046340B" w:rsidRPr="00EC6777" w:rsidRDefault="0046340B" w:rsidP="0046340B">
      <w:pPr>
        <w:rPr>
          <w:b/>
          <w:sz w:val="24"/>
        </w:rPr>
      </w:pPr>
    </w:p>
    <w:p w:rsidR="0046340B" w:rsidRPr="00EC6777" w:rsidRDefault="0046340B" w:rsidP="0046340B">
      <w:pPr>
        <w:rPr>
          <w:b/>
          <w:sz w:val="24"/>
        </w:rPr>
      </w:pPr>
    </w:p>
    <w:p w:rsidR="0046340B" w:rsidRPr="00EC6777" w:rsidRDefault="0046340B" w:rsidP="0046340B">
      <w:pPr>
        <w:rPr>
          <w:b/>
          <w:sz w:val="24"/>
        </w:rPr>
      </w:pPr>
    </w:p>
    <w:p w:rsidR="0046340B" w:rsidRPr="00EC6777" w:rsidRDefault="0046340B" w:rsidP="0046340B">
      <w:pPr>
        <w:rPr>
          <w:b/>
          <w:sz w:val="24"/>
        </w:rPr>
      </w:pPr>
      <w:r w:rsidRPr="00EC6777">
        <w:rPr>
          <w:b/>
          <w:sz w:val="24"/>
        </w:rPr>
        <w:br w:type="page"/>
      </w:r>
    </w:p>
    <w:p w:rsidR="0046340B" w:rsidRPr="00EC6777" w:rsidRDefault="0046340B" w:rsidP="0046340B">
      <w:pPr>
        <w:rPr>
          <w:b/>
          <w:sz w:val="24"/>
        </w:rPr>
      </w:pPr>
      <w:r w:rsidRPr="00EC6777">
        <w:rPr>
          <w:b/>
          <w:sz w:val="24"/>
        </w:rPr>
        <w:lastRenderedPageBreak/>
        <w:t>App-Table 4. Codes for cardiovascular related events</w:t>
      </w:r>
    </w:p>
    <w:p w:rsidR="0046340B" w:rsidRPr="00EC6777" w:rsidRDefault="0046340B" w:rsidP="0046340B">
      <w:pPr>
        <w:rPr>
          <w:b/>
          <w:sz w:val="24"/>
        </w:rPr>
      </w:pPr>
    </w:p>
    <w:tbl>
      <w:tblPr>
        <w:tblW w:w="11250" w:type="dxa"/>
        <w:tblInd w:w="-702" w:type="dxa"/>
        <w:tblLayout w:type="fixed"/>
        <w:tblLook w:val="04A0" w:firstRow="1" w:lastRow="0" w:firstColumn="1" w:lastColumn="0" w:noHBand="0" w:noVBand="1"/>
      </w:tblPr>
      <w:tblGrid>
        <w:gridCol w:w="3060"/>
        <w:gridCol w:w="1800"/>
        <w:gridCol w:w="1440"/>
        <w:gridCol w:w="3420"/>
        <w:gridCol w:w="1530"/>
      </w:tblGrid>
      <w:tr w:rsidR="0046340B" w:rsidRPr="00EC6777" w:rsidTr="001C3C4A">
        <w:trPr>
          <w:trHeight w:val="300"/>
        </w:trPr>
        <w:tc>
          <w:tcPr>
            <w:tcW w:w="3060" w:type="dxa"/>
            <w:tcBorders>
              <w:top w:val="single" w:sz="12" w:space="0" w:color="auto"/>
              <w:bottom w:val="single" w:sz="4" w:space="0" w:color="auto"/>
            </w:tcBorders>
            <w:shd w:val="clear" w:color="auto" w:fill="FFFFFF" w:themeFill="background1"/>
            <w:hideMark/>
          </w:tcPr>
          <w:p w:rsidR="0046340B" w:rsidRPr="00EC6777" w:rsidRDefault="0046340B" w:rsidP="001C3C4A">
            <w:pPr>
              <w:spacing w:line="276" w:lineRule="auto"/>
              <w:rPr>
                <w:b/>
                <w:bCs/>
              </w:rPr>
            </w:pPr>
            <w:r w:rsidRPr="00EC6777">
              <w:rPr>
                <w:b/>
                <w:bCs/>
              </w:rPr>
              <w:t>Established CVD Events</w:t>
            </w:r>
          </w:p>
        </w:tc>
        <w:tc>
          <w:tcPr>
            <w:tcW w:w="1800" w:type="dxa"/>
            <w:tcBorders>
              <w:top w:val="single" w:sz="12" w:space="0" w:color="auto"/>
              <w:bottom w:val="single" w:sz="4" w:space="0" w:color="auto"/>
            </w:tcBorders>
            <w:shd w:val="clear" w:color="auto" w:fill="FFFFFF" w:themeFill="background1"/>
            <w:hideMark/>
          </w:tcPr>
          <w:p w:rsidR="0046340B" w:rsidRPr="00EC6777" w:rsidRDefault="0046340B" w:rsidP="001C3C4A">
            <w:pPr>
              <w:spacing w:line="276" w:lineRule="auto"/>
              <w:jc w:val="center"/>
              <w:rPr>
                <w:b/>
                <w:bCs/>
              </w:rPr>
            </w:pPr>
            <w:r w:rsidRPr="00EC6777">
              <w:rPr>
                <w:b/>
                <w:bCs/>
              </w:rPr>
              <w:t>ICD-9-CM Codes</w:t>
            </w:r>
          </w:p>
        </w:tc>
        <w:tc>
          <w:tcPr>
            <w:tcW w:w="1440" w:type="dxa"/>
            <w:tcBorders>
              <w:top w:val="single" w:sz="12" w:space="0" w:color="auto"/>
              <w:bottom w:val="single" w:sz="4" w:space="0" w:color="auto"/>
            </w:tcBorders>
            <w:shd w:val="clear" w:color="auto" w:fill="FFFFFF" w:themeFill="background1"/>
            <w:hideMark/>
          </w:tcPr>
          <w:p w:rsidR="0046340B" w:rsidRPr="00EC6777" w:rsidRDefault="0046340B" w:rsidP="001C3C4A">
            <w:pPr>
              <w:spacing w:line="276" w:lineRule="auto"/>
              <w:jc w:val="center"/>
              <w:rPr>
                <w:b/>
                <w:bCs/>
              </w:rPr>
            </w:pPr>
            <w:r w:rsidRPr="00EC6777">
              <w:rPr>
                <w:b/>
                <w:bCs/>
              </w:rPr>
              <w:t xml:space="preserve">ICD-9 proc </w:t>
            </w:r>
          </w:p>
        </w:tc>
        <w:tc>
          <w:tcPr>
            <w:tcW w:w="3420" w:type="dxa"/>
            <w:tcBorders>
              <w:top w:val="single" w:sz="12" w:space="0" w:color="auto"/>
              <w:bottom w:val="single" w:sz="4" w:space="0" w:color="auto"/>
            </w:tcBorders>
            <w:shd w:val="clear" w:color="auto" w:fill="FFFFFF" w:themeFill="background1"/>
            <w:hideMark/>
          </w:tcPr>
          <w:p w:rsidR="0046340B" w:rsidRPr="00EC6777" w:rsidRDefault="0046340B" w:rsidP="001C3C4A">
            <w:pPr>
              <w:spacing w:line="276" w:lineRule="auto"/>
              <w:jc w:val="center"/>
              <w:rPr>
                <w:b/>
                <w:bCs/>
              </w:rPr>
            </w:pPr>
            <w:r w:rsidRPr="00EC6777">
              <w:rPr>
                <w:b/>
                <w:bCs/>
              </w:rPr>
              <w:t xml:space="preserve">CPT </w:t>
            </w:r>
          </w:p>
        </w:tc>
        <w:tc>
          <w:tcPr>
            <w:tcW w:w="1530" w:type="dxa"/>
            <w:tcBorders>
              <w:top w:val="single" w:sz="12" w:space="0" w:color="auto"/>
              <w:bottom w:val="single" w:sz="4" w:space="0" w:color="auto"/>
            </w:tcBorders>
            <w:shd w:val="clear" w:color="auto" w:fill="FFFFFF" w:themeFill="background1"/>
            <w:hideMark/>
          </w:tcPr>
          <w:p w:rsidR="0046340B" w:rsidRPr="00EC6777" w:rsidRDefault="0046340B" w:rsidP="001C3C4A">
            <w:pPr>
              <w:spacing w:line="276" w:lineRule="auto"/>
              <w:jc w:val="center"/>
              <w:rPr>
                <w:b/>
                <w:bCs/>
              </w:rPr>
            </w:pPr>
            <w:r w:rsidRPr="00EC6777">
              <w:rPr>
                <w:b/>
                <w:bCs/>
              </w:rPr>
              <w:t>HCPCS</w:t>
            </w:r>
          </w:p>
        </w:tc>
      </w:tr>
      <w:tr w:rsidR="0046340B" w:rsidRPr="00EC6777" w:rsidTr="001C3C4A">
        <w:trPr>
          <w:trHeight w:val="300"/>
        </w:trPr>
        <w:tc>
          <w:tcPr>
            <w:tcW w:w="3060" w:type="dxa"/>
            <w:tcBorders>
              <w:top w:val="single" w:sz="4" w:space="0" w:color="auto"/>
            </w:tcBorders>
            <w:shd w:val="clear" w:color="auto" w:fill="auto"/>
            <w:noWrap/>
            <w:hideMark/>
          </w:tcPr>
          <w:p w:rsidR="0046340B" w:rsidRPr="00EC6777" w:rsidRDefault="0046340B" w:rsidP="001C3C4A">
            <w:pPr>
              <w:spacing w:line="276" w:lineRule="auto"/>
              <w:rPr>
                <w:color w:val="000000"/>
              </w:rPr>
            </w:pPr>
            <w:r w:rsidRPr="00EC6777">
              <w:rPr>
                <w:color w:val="000000"/>
              </w:rPr>
              <w:t>Myocardial infarction</w:t>
            </w:r>
          </w:p>
        </w:tc>
        <w:tc>
          <w:tcPr>
            <w:tcW w:w="1800" w:type="dxa"/>
            <w:tcBorders>
              <w:top w:val="single" w:sz="4" w:space="0" w:color="auto"/>
            </w:tcBorders>
            <w:shd w:val="clear" w:color="auto" w:fill="auto"/>
            <w:noWrap/>
            <w:hideMark/>
          </w:tcPr>
          <w:p w:rsidR="0046340B" w:rsidRPr="00EC6777" w:rsidRDefault="0046340B" w:rsidP="001C3C4A">
            <w:pPr>
              <w:spacing w:line="276" w:lineRule="auto"/>
              <w:rPr>
                <w:color w:val="000000"/>
              </w:rPr>
            </w:pPr>
            <w:r w:rsidRPr="00EC6777">
              <w:rPr>
                <w:color w:val="000000"/>
              </w:rPr>
              <w:t>410.xx, 412.xx</w:t>
            </w:r>
          </w:p>
        </w:tc>
        <w:tc>
          <w:tcPr>
            <w:tcW w:w="1440" w:type="dxa"/>
            <w:tcBorders>
              <w:top w:val="single" w:sz="4" w:space="0" w:color="auto"/>
            </w:tcBorders>
            <w:shd w:val="clear" w:color="auto" w:fill="auto"/>
            <w:noWrap/>
            <w:hideMark/>
          </w:tcPr>
          <w:p w:rsidR="0046340B" w:rsidRPr="00EC6777" w:rsidRDefault="0046340B" w:rsidP="001C3C4A">
            <w:pPr>
              <w:spacing w:line="276" w:lineRule="auto"/>
              <w:rPr>
                <w:color w:val="000000"/>
              </w:rPr>
            </w:pPr>
            <w:r w:rsidRPr="00EC6777">
              <w:rPr>
                <w:color w:val="000000"/>
              </w:rPr>
              <w:t> </w:t>
            </w:r>
          </w:p>
        </w:tc>
        <w:tc>
          <w:tcPr>
            <w:tcW w:w="3420" w:type="dxa"/>
            <w:tcBorders>
              <w:top w:val="single" w:sz="4" w:space="0" w:color="auto"/>
            </w:tcBorders>
            <w:shd w:val="clear" w:color="auto" w:fill="auto"/>
            <w:noWrap/>
            <w:hideMark/>
          </w:tcPr>
          <w:p w:rsidR="0046340B" w:rsidRPr="00EC6777" w:rsidRDefault="0046340B" w:rsidP="001C3C4A">
            <w:pPr>
              <w:spacing w:line="276" w:lineRule="auto"/>
              <w:rPr>
                <w:color w:val="000000"/>
              </w:rPr>
            </w:pPr>
            <w:r w:rsidRPr="00EC6777">
              <w:rPr>
                <w:color w:val="000000"/>
              </w:rPr>
              <w:t> </w:t>
            </w:r>
          </w:p>
        </w:tc>
        <w:tc>
          <w:tcPr>
            <w:tcW w:w="1530" w:type="dxa"/>
            <w:tcBorders>
              <w:top w:val="single" w:sz="4" w:space="0" w:color="auto"/>
            </w:tcBorders>
            <w:shd w:val="clear" w:color="auto" w:fill="auto"/>
            <w:noWrap/>
            <w:hideMark/>
          </w:tcPr>
          <w:p w:rsidR="0046340B" w:rsidRPr="00EC6777" w:rsidRDefault="0046340B" w:rsidP="001C3C4A">
            <w:pPr>
              <w:spacing w:line="276" w:lineRule="auto"/>
              <w:rPr>
                <w:color w:val="000000"/>
              </w:rPr>
            </w:pPr>
            <w:r w:rsidRPr="00EC6777">
              <w:rPr>
                <w:color w:val="000000"/>
              </w:rPr>
              <w:t> </w:t>
            </w:r>
          </w:p>
        </w:tc>
      </w:tr>
      <w:tr w:rsidR="0046340B" w:rsidRPr="00EC6777" w:rsidTr="001C3C4A">
        <w:trPr>
          <w:trHeight w:val="900"/>
        </w:trPr>
        <w:tc>
          <w:tcPr>
            <w:tcW w:w="3060" w:type="dxa"/>
            <w:tcBorders>
              <w:top w:val="nil"/>
            </w:tcBorders>
            <w:shd w:val="clear" w:color="auto" w:fill="auto"/>
            <w:hideMark/>
          </w:tcPr>
          <w:p w:rsidR="0046340B" w:rsidRPr="00EC6777" w:rsidRDefault="0046340B" w:rsidP="001C3C4A">
            <w:pPr>
              <w:spacing w:line="276" w:lineRule="auto"/>
              <w:rPr>
                <w:color w:val="000000"/>
              </w:rPr>
            </w:pPr>
            <w:r w:rsidRPr="00EC6777">
              <w:rPr>
                <w:color w:val="000000"/>
              </w:rPr>
              <w:t>Stroke</w:t>
            </w:r>
          </w:p>
        </w:tc>
        <w:tc>
          <w:tcPr>
            <w:tcW w:w="1800" w:type="dxa"/>
            <w:tcBorders>
              <w:top w:val="nil"/>
            </w:tcBorders>
            <w:shd w:val="clear" w:color="auto" w:fill="auto"/>
            <w:noWrap/>
            <w:hideMark/>
          </w:tcPr>
          <w:p w:rsidR="0046340B" w:rsidRPr="00EC6777" w:rsidRDefault="0046340B" w:rsidP="001C3C4A">
            <w:pPr>
              <w:spacing w:line="276" w:lineRule="auto"/>
              <w:rPr>
                <w:color w:val="000000"/>
              </w:rPr>
            </w:pPr>
            <w:r w:rsidRPr="00EC6777">
              <w:rPr>
                <w:color w:val="000000"/>
              </w:rPr>
              <w:t>430.xx, 431.xx, 433.x1, 434.xx (excl. 434.x0), 436.xx</w:t>
            </w:r>
          </w:p>
        </w:tc>
        <w:tc>
          <w:tcPr>
            <w:tcW w:w="1440" w:type="dxa"/>
            <w:tcBorders>
              <w:top w:val="nil"/>
            </w:tcBorders>
            <w:shd w:val="clear" w:color="auto" w:fill="auto"/>
            <w:noWrap/>
            <w:hideMark/>
          </w:tcPr>
          <w:p w:rsidR="0046340B" w:rsidRPr="00EC6777" w:rsidRDefault="0046340B" w:rsidP="001C3C4A">
            <w:pPr>
              <w:spacing w:line="276" w:lineRule="auto"/>
              <w:rPr>
                <w:color w:val="000000"/>
              </w:rPr>
            </w:pPr>
          </w:p>
        </w:tc>
        <w:tc>
          <w:tcPr>
            <w:tcW w:w="3420" w:type="dxa"/>
            <w:tcBorders>
              <w:top w:val="nil"/>
            </w:tcBorders>
            <w:shd w:val="clear" w:color="auto" w:fill="auto"/>
            <w:noWrap/>
            <w:hideMark/>
          </w:tcPr>
          <w:p w:rsidR="0046340B" w:rsidRPr="00EC6777" w:rsidRDefault="0046340B" w:rsidP="001C3C4A">
            <w:pPr>
              <w:spacing w:line="276" w:lineRule="auto"/>
              <w:rPr>
                <w:color w:val="000000"/>
              </w:rPr>
            </w:pPr>
          </w:p>
        </w:tc>
        <w:tc>
          <w:tcPr>
            <w:tcW w:w="1530" w:type="dxa"/>
            <w:tcBorders>
              <w:top w:val="nil"/>
            </w:tcBorders>
            <w:shd w:val="clear" w:color="auto" w:fill="auto"/>
            <w:noWrap/>
            <w:hideMark/>
          </w:tcPr>
          <w:p w:rsidR="0046340B" w:rsidRPr="00EC6777" w:rsidRDefault="0046340B" w:rsidP="001C3C4A">
            <w:pPr>
              <w:spacing w:line="276" w:lineRule="auto"/>
              <w:rPr>
                <w:color w:val="000000"/>
              </w:rPr>
            </w:pPr>
          </w:p>
        </w:tc>
      </w:tr>
      <w:tr w:rsidR="0046340B" w:rsidRPr="00EC6777" w:rsidTr="001C3C4A">
        <w:trPr>
          <w:trHeight w:val="900"/>
        </w:trPr>
        <w:tc>
          <w:tcPr>
            <w:tcW w:w="3060" w:type="dxa"/>
            <w:tcBorders>
              <w:top w:val="nil"/>
            </w:tcBorders>
            <w:shd w:val="clear" w:color="auto" w:fill="auto"/>
            <w:hideMark/>
          </w:tcPr>
          <w:p w:rsidR="0046340B" w:rsidRPr="00EC6777" w:rsidRDefault="0046340B" w:rsidP="001C3C4A">
            <w:pPr>
              <w:spacing w:line="276" w:lineRule="auto"/>
              <w:rPr>
                <w:color w:val="000000"/>
              </w:rPr>
            </w:pPr>
            <w:r w:rsidRPr="00EC6777">
              <w:rPr>
                <w:color w:val="000000"/>
              </w:rPr>
              <w:t>TIA and other cerebrovascular disease (including prior disease) [does not include stroke]</w:t>
            </w:r>
          </w:p>
        </w:tc>
        <w:tc>
          <w:tcPr>
            <w:tcW w:w="1800" w:type="dxa"/>
            <w:tcBorders>
              <w:top w:val="nil"/>
            </w:tcBorders>
            <w:shd w:val="clear" w:color="auto" w:fill="auto"/>
            <w:noWrap/>
            <w:hideMark/>
          </w:tcPr>
          <w:p w:rsidR="0046340B" w:rsidRPr="00EC6777" w:rsidRDefault="0046340B" w:rsidP="001C3C4A">
            <w:pPr>
              <w:spacing w:line="276" w:lineRule="auto"/>
              <w:rPr>
                <w:color w:val="000000"/>
              </w:rPr>
            </w:pPr>
            <w:r w:rsidRPr="00EC6777">
              <w:rPr>
                <w:color w:val="000000"/>
              </w:rPr>
              <w:t>432.xx, 433.x0, 434.x0, 435.xx,  437.xx, 438.xx, V12.54</w:t>
            </w:r>
          </w:p>
        </w:tc>
        <w:tc>
          <w:tcPr>
            <w:tcW w:w="1440" w:type="dxa"/>
            <w:tcBorders>
              <w:top w:val="nil"/>
            </w:tcBorders>
            <w:shd w:val="clear" w:color="auto" w:fill="auto"/>
            <w:noWrap/>
            <w:hideMark/>
          </w:tcPr>
          <w:p w:rsidR="0046340B" w:rsidRPr="00EC6777" w:rsidRDefault="0046340B" w:rsidP="001C3C4A">
            <w:pPr>
              <w:spacing w:line="276" w:lineRule="auto"/>
              <w:rPr>
                <w:color w:val="000000"/>
              </w:rPr>
            </w:pPr>
            <w:r w:rsidRPr="00EC6777">
              <w:rPr>
                <w:color w:val="000000"/>
              </w:rPr>
              <w:t> </w:t>
            </w:r>
          </w:p>
        </w:tc>
        <w:tc>
          <w:tcPr>
            <w:tcW w:w="3420" w:type="dxa"/>
            <w:tcBorders>
              <w:top w:val="nil"/>
            </w:tcBorders>
            <w:shd w:val="clear" w:color="auto" w:fill="auto"/>
            <w:noWrap/>
            <w:hideMark/>
          </w:tcPr>
          <w:p w:rsidR="0046340B" w:rsidRPr="00EC6777" w:rsidRDefault="0046340B" w:rsidP="001C3C4A">
            <w:pPr>
              <w:spacing w:line="276" w:lineRule="auto"/>
              <w:rPr>
                <w:color w:val="000000"/>
              </w:rPr>
            </w:pPr>
            <w:r w:rsidRPr="00EC6777">
              <w:rPr>
                <w:color w:val="000000"/>
              </w:rPr>
              <w:t> </w:t>
            </w:r>
          </w:p>
        </w:tc>
        <w:tc>
          <w:tcPr>
            <w:tcW w:w="1530" w:type="dxa"/>
            <w:tcBorders>
              <w:top w:val="nil"/>
            </w:tcBorders>
            <w:shd w:val="clear" w:color="auto" w:fill="auto"/>
            <w:noWrap/>
            <w:hideMark/>
          </w:tcPr>
          <w:p w:rsidR="0046340B" w:rsidRPr="00EC6777" w:rsidRDefault="0046340B" w:rsidP="001C3C4A">
            <w:pPr>
              <w:spacing w:line="276" w:lineRule="auto"/>
              <w:rPr>
                <w:color w:val="000000"/>
              </w:rPr>
            </w:pPr>
            <w:r w:rsidRPr="00EC6777">
              <w:rPr>
                <w:color w:val="000000"/>
              </w:rPr>
              <w:t> </w:t>
            </w:r>
          </w:p>
        </w:tc>
      </w:tr>
      <w:tr w:rsidR="0046340B" w:rsidRPr="00EC6777" w:rsidTr="001C3C4A">
        <w:trPr>
          <w:trHeight w:val="539"/>
        </w:trPr>
        <w:tc>
          <w:tcPr>
            <w:tcW w:w="3060" w:type="dxa"/>
            <w:tcBorders>
              <w:top w:val="nil"/>
            </w:tcBorders>
            <w:shd w:val="clear" w:color="auto" w:fill="auto"/>
            <w:hideMark/>
          </w:tcPr>
          <w:p w:rsidR="0046340B" w:rsidRPr="00EC6777" w:rsidRDefault="0046340B" w:rsidP="001C3C4A">
            <w:pPr>
              <w:spacing w:line="276" w:lineRule="auto"/>
              <w:rPr>
                <w:color w:val="000000"/>
              </w:rPr>
            </w:pPr>
            <w:r w:rsidRPr="00EC6777">
              <w:rPr>
                <w:color w:val="000000"/>
              </w:rPr>
              <w:t>Unstable angina</w:t>
            </w:r>
          </w:p>
        </w:tc>
        <w:tc>
          <w:tcPr>
            <w:tcW w:w="1800" w:type="dxa"/>
            <w:tcBorders>
              <w:top w:val="nil"/>
            </w:tcBorders>
            <w:shd w:val="clear" w:color="auto" w:fill="auto"/>
            <w:hideMark/>
          </w:tcPr>
          <w:p w:rsidR="0046340B" w:rsidRPr="00EC6777" w:rsidRDefault="0046340B" w:rsidP="001C3C4A">
            <w:pPr>
              <w:spacing w:line="276" w:lineRule="auto"/>
              <w:rPr>
                <w:color w:val="000000"/>
              </w:rPr>
            </w:pPr>
            <w:r w:rsidRPr="00EC6777">
              <w:rPr>
                <w:color w:val="000000"/>
              </w:rPr>
              <w:t>411.1x</w:t>
            </w:r>
          </w:p>
        </w:tc>
        <w:tc>
          <w:tcPr>
            <w:tcW w:w="1440" w:type="dxa"/>
            <w:tcBorders>
              <w:top w:val="nil"/>
            </w:tcBorders>
            <w:shd w:val="clear" w:color="auto" w:fill="auto"/>
            <w:hideMark/>
          </w:tcPr>
          <w:p w:rsidR="0046340B" w:rsidRPr="00EC6777" w:rsidRDefault="0046340B" w:rsidP="001C3C4A">
            <w:pPr>
              <w:spacing w:line="276" w:lineRule="auto"/>
              <w:rPr>
                <w:color w:val="000000"/>
              </w:rPr>
            </w:pPr>
          </w:p>
        </w:tc>
        <w:tc>
          <w:tcPr>
            <w:tcW w:w="3420" w:type="dxa"/>
            <w:tcBorders>
              <w:top w:val="nil"/>
            </w:tcBorders>
            <w:shd w:val="clear" w:color="auto" w:fill="auto"/>
            <w:hideMark/>
          </w:tcPr>
          <w:p w:rsidR="0046340B" w:rsidRPr="00EC6777" w:rsidRDefault="0046340B" w:rsidP="001C3C4A">
            <w:pPr>
              <w:spacing w:line="276" w:lineRule="auto"/>
              <w:rPr>
                <w:color w:val="000000"/>
              </w:rPr>
            </w:pPr>
          </w:p>
        </w:tc>
        <w:tc>
          <w:tcPr>
            <w:tcW w:w="1530" w:type="dxa"/>
            <w:tcBorders>
              <w:top w:val="nil"/>
            </w:tcBorders>
            <w:shd w:val="clear" w:color="auto" w:fill="auto"/>
            <w:noWrap/>
            <w:hideMark/>
          </w:tcPr>
          <w:p w:rsidR="0046340B" w:rsidRPr="00EC6777" w:rsidRDefault="0046340B" w:rsidP="001C3C4A">
            <w:pPr>
              <w:spacing w:line="276" w:lineRule="auto"/>
              <w:rPr>
                <w:color w:val="000000"/>
              </w:rPr>
            </w:pPr>
          </w:p>
        </w:tc>
      </w:tr>
      <w:tr w:rsidR="0046340B" w:rsidRPr="00EC6777" w:rsidTr="001C3C4A">
        <w:trPr>
          <w:trHeight w:val="521"/>
        </w:trPr>
        <w:tc>
          <w:tcPr>
            <w:tcW w:w="3060" w:type="dxa"/>
            <w:tcBorders>
              <w:top w:val="nil"/>
            </w:tcBorders>
            <w:shd w:val="clear" w:color="auto" w:fill="auto"/>
            <w:hideMark/>
          </w:tcPr>
          <w:p w:rsidR="0046340B" w:rsidRPr="00EC6777" w:rsidRDefault="0046340B" w:rsidP="001C3C4A">
            <w:pPr>
              <w:spacing w:line="276" w:lineRule="auto"/>
              <w:rPr>
                <w:color w:val="000000"/>
              </w:rPr>
            </w:pPr>
            <w:r w:rsidRPr="00EC6777">
              <w:rPr>
                <w:color w:val="000000"/>
              </w:rPr>
              <w:t>Angina pectoris</w:t>
            </w:r>
          </w:p>
        </w:tc>
        <w:tc>
          <w:tcPr>
            <w:tcW w:w="1800" w:type="dxa"/>
            <w:tcBorders>
              <w:top w:val="nil"/>
            </w:tcBorders>
            <w:shd w:val="clear" w:color="auto" w:fill="auto"/>
            <w:hideMark/>
          </w:tcPr>
          <w:p w:rsidR="0046340B" w:rsidRPr="00EC6777" w:rsidRDefault="0046340B" w:rsidP="001C3C4A">
            <w:pPr>
              <w:spacing w:line="276" w:lineRule="auto"/>
              <w:rPr>
                <w:color w:val="000000"/>
              </w:rPr>
            </w:pPr>
            <w:r w:rsidRPr="00EC6777">
              <w:rPr>
                <w:color w:val="000000"/>
              </w:rPr>
              <w:t>413.xx</w:t>
            </w:r>
          </w:p>
        </w:tc>
        <w:tc>
          <w:tcPr>
            <w:tcW w:w="1440" w:type="dxa"/>
            <w:tcBorders>
              <w:top w:val="nil"/>
            </w:tcBorders>
            <w:shd w:val="clear" w:color="auto" w:fill="auto"/>
            <w:hideMark/>
          </w:tcPr>
          <w:p w:rsidR="0046340B" w:rsidRPr="00EC6777" w:rsidRDefault="0046340B" w:rsidP="001C3C4A">
            <w:pPr>
              <w:spacing w:line="276" w:lineRule="auto"/>
              <w:rPr>
                <w:color w:val="000000"/>
              </w:rPr>
            </w:pPr>
          </w:p>
        </w:tc>
        <w:tc>
          <w:tcPr>
            <w:tcW w:w="3420" w:type="dxa"/>
            <w:tcBorders>
              <w:top w:val="nil"/>
            </w:tcBorders>
            <w:shd w:val="clear" w:color="auto" w:fill="auto"/>
            <w:hideMark/>
          </w:tcPr>
          <w:p w:rsidR="0046340B" w:rsidRPr="00EC6777" w:rsidRDefault="0046340B" w:rsidP="001C3C4A">
            <w:pPr>
              <w:spacing w:line="276" w:lineRule="auto"/>
              <w:rPr>
                <w:color w:val="000000"/>
              </w:rPr>
            </w:pPr>
          </w:p>
        </w:tc>
        <w:tc>
          <w:tcPr>
            <w:tcW w:w="1530" w:type="dxa"/>
            <w:tcBorders>
              <w:top w:val="nil"/>
            </w:tcBorders>
            <w:shd w:val="clear" w:color="auto" w:fill="auto"/>
            <w:noWrap/>
            <w:hideMark/>
          </w:tcPr>
          <w:p w:rsidR="0046340B" w:rsidRPr="00EC6777" w:rsidRDefault="0046340B" w:rsidP="001C3C4A">
            <w:pPr>
              <w:spacing w:line="276" w:lineRule="auto"/>
              <w:rPr>
                <w:color w:val="000000"/>
              </w:rPr>
            </w:pPr>
          </w:p>
        </w:tc>
      </w:tr>
      <w:tr w:rsidR="0046340B" w:rsidRPr="00EC6777" w:rsidTr="001C3C4A">
        <w:trPr>
          <w:trHeight w:val="629"/>
        </w:trPr>
        <w:tc>
          <w:tcPr>
            <w:tcW w:w="3060" w:type="dxa"/>
            <w:tcBorders>
              <w:top w:val="nil"/>
            </w:tcBorders>
            <w:shd w:val="clear" w:color="auto" w:fill="auto"/>
            <w:hideMark/>
          </w:tcPr>
          <w:p w:rsidR="0046340B" w:rsidRPr="00EC6777" w:rsidRDefault="0046340B" w:rsidP="001C3C4A">
            <w:pPr>
              <w:spacing w:line="276" w:lineRule="auto"/>
              <w:rPr>
                <w:color w:val="000000"/>
              </w:rPr>
            </w:pPr>
            <w:r w:rsidRPr="00EC6777">
              <w:rPr>
                <w:color w:val="000000"/>
              </w:rPr>
              <w:t>Congestive heart failure</w:t>
            </w:r>
          </w:p>
        </w:tc>
        <w:tc>
          <w:tcPr>
            <w:tcW w:w="1800" w:type="dxa"/>
            <w:tcBorders>
              <w:top w:val="nil"/>
            </w:tcBorders>
            <w:shd w:val="clear" w:color="auto" w:fill="auto"/>
            <w:hideMark/>
          </w:tcPr>
          <w:p w:rsidR="0046340B" w:rsidRPr="00EC6777" w:rsidRDefault="0046340B" w:rsidP="001C3C4A">
            <w:pPr>
              <w:spacing w:line="276" w:lineRule="auto"/>
              <w:rPr>
                <w:color w:val="000000"/>
              </w:rPr>
            </w:pPr>
            <w:r w:rsidRPr="00EC6777">
              <w:rPr>
                <w:color w:val="000000"/>
              </w:rPr>
              <w:t>402.x1, 404.x1, 404.x3, 428.xx</w:t>
            </w:r>
          </w:p>
        </w:tc>
        <w:tc>
          <w:tcPr>
            <w:tcW w:w="1440" w:type="dxa"/>
            <w:tcBorders>
              <w:top w:val="nil"/>
            </w:tcBorders>
            <w:shd w:val="clear" w:color="auto" w:fill="auto"/>
            <w:hideMark/>
          </w:tcPr>
          <w:p w:rsidR="0046340B" w:rsidRPr="00EC6777" w:rsidRDefault="0046340B" w:rsidP="001C3C4A">
            <w:pPr>
              <w:spacing w:line="276" w:lineRule="auto"/>
              <w:rPr>
                <w:color w:val="000000"/>
              </w:rPr>
            </w:pPr>
          </w:p>
        </w:tc>
        <w:tc>
          <w:tcPr>
            <w:tcW w:w="3420" w:type="dxa"/>
            <w:tcBorders>
              <w:top w:val="nil"/>
            </w:tcBorders>
            <w:shd w:val="clear" w:color="auto" w:fill="auto"/>
            <w:hideMark/>
          </w:tcPr>
          <w:p w:rsidR="0046340B" w:rsidRPr="00EC6777" w:rsidRDefault="0046340B" w:rsidP="001C3C4A">
            <w:pPr>
              <w:spacing w:line="276" w:lineRule="auto"/>
              <w:rPr>
                <w:color w:val="000000"/>
              </w:rPr>
            </w:pPr>
          </w:p>
        </w:tc>
        <w:tc>
          <w:tcPr>
            <w:tcW w:w="1530" w:type="dxa"/>
            <w:tcBorders>
              <w:top w:val="nil"/>
            </w:tcBorders>
            <w:shd w:val="clear" w:color="auto" w:fill="auto"/>
            <w:noWrap/>
            <w:hideMark/>
          </w:tcPr>
          <w:p w:rsidR="0046340B" w:rsidRPr="00EC6777" w:rsidRDefault="0046340B" w:rsidP="001C3C4A">
            <w:pPr>
              <w:spacing w:line="276" w:lineRule="auto"/>
              <w:rPr>
                <w:color w:val="000000"/>
              </w:rPr>
            </w:pPr>
          </w:p>
        </w:tc>
      </w:tr>
      <w:tr w:rsidR="0046340B" w:rsidRPr="00EC6777" w:rsidTr="001C3C4A">
        <w:trPr>
          <w:trHeight w:val="1800"/>
        </w:trPr>
        <w:tc>
          <w:tcPr>
            <w:tcW w:w="3060" w:type="dxa"/>
            <w:tcBorders>
              <w:top w:val="nil"/>
            </w:tcBorders>
            <w:shd w:val="clear" w:color="auto" w:fill="auto"/>
            <w:hideMark/>
          </w:tcPr>
          <w:p w:rsidR="0046340B" w:rsidRPr="00EC6777" w:rsidRDefault="0046340B" w:rsidP="001C3C4A">
            <w:pPr>
              <w:spacing w:line="276" w:lineRule="auto"/>
              <w:rPr>
                <w:color w:val="000000"/>
              </w:rPr>
            </w:pPr>
            <w:r w:rsidRPr="00EC6777">
              <w:rPr>
                <w:color w:val="000000"/>
              </w:rPr>
              <w:t>Peripheral vascular disease</w:t>
            </w:r>
          </w:p>
        </w:tc>
        <w:tc>
          <w:tcPr>
            <w:tcW w:w="1800" w:type="dxa"/>
            <w:tcBorders>
              <w:top w:val="nil"/>
            </w:tcBorders>
            <w:shd w:val="clear" w:color="auto" w:fill="auto"/>
            <w:hideMark/>
          </w:tcPr>
          <w:p w:rsidR="0046340B" w:rsidRPr="00EC6777" w:rsidRDefault="0046340B" w:rsidP="001C3C4A">
            <w:pPr>
              <w:spacing w:line="276" w:lineRule="auto"/>
              <w:rPr>
                <w:color w:val="000000"/>
              </w:rPr>
            </w:pPr>
            <w:r w:rsidRPr="00EC6777">
              <w:rPr>
                <w:color w:val="000000"/>
              </w:rPr>
              <w:t>440.xx, 443.9x</w:t>
            </w:r>
          </w:p>
        </w:tc>
        <w:tc>
          <w:tcPr>
            <w:tcW w:w="1440" w:type="dxa"/>
            <w:tcBorders>
              <w:top w:val="nil"/>
            </w:tcBorders>
            <w:shd w:val="clear" w:color="auto" w:fill="auto"/>
            <w:hideMark/>
          </w:tcPr>
          <w:p w:rsidR="0046340B" w:rsidRPr="00EC6777" w:rsidRDefault="0046340B" w:rsidP="001C3C4A">
            <w:pPr>
              <w:spacing w:line="276" w:lineRule="auto"/>
              <w:rPr>
                <w:color w:val="000000"/>
              </w:rPr>
            </w:pPr>
            <w:r w:rsidRPr="00EC6777">
              <w:rPr>
                <w:color w:val="000000"/>
              </w:rPr>
              <w:t>38.13, 38.18, 39.25, 39.26, 39.29, 39.50, 39.90</w:t>
            </w:r>
          </w:p>
        </w:tc>
        <w:tc>
          <w:tcPr>
            <w:tcW w:w="3420" w:type="dxa"/>
            <w:tcBorders>
              <w:top w:val="nil"/>
            </w:tcBorders>
            <w:shd w:val="clear" w:color="auto" w:fill="auto"/>
            <w:hideMark/>
          </w:tcPr>
          <w:p w:rsidR="0046340B" w:rsidRPr="00EC6777" w:rsidRDefault="0046340B" w:rsidP="001C3C4A">
            <w:pPr>
              <w:spacing w:line="276" w:lineRule="auto"/>
              <w:rPr>
                <w:color w:val="000000"/>
              </w:rPr>
            </w:pPr>
            <w:r w:rsidRPr="00EC6777">
              <w:rPr>
                <w:color w:val="000000"/>
              </w:rPr>
              <w:t>34101 - 34111, 34201 - 34203, 35311 - 35381, 35454 - 35456, 35459, 35470, 35473 - 35474, 35482 - 35485, 35492 - 35495, 35533, 35541 - 35571, 35641, 35646, 35654, 75962 - 75964, 75992 - 75993, 93668</w:t>
            </w:r>
          </w:p>
        </w:tc>
        <w:tc>
          <w:tcPr>
            <w:tcW w:w="1530" w:type="dxa"/>
            <w:tcBorders>
              <w:top w:val="nil"/>
            </w:tcBorders>
            <w:shd w:val="clear" w:color="auto" w:fill="auto"/>
            <w:noWrap/>
            <w:hideMark/>
          </w:tcPr>
          <w:p w:rsidR="0046340B" w:rsidRPr="00EC6777" w:rsidRDefault="0046340B" w:rsidP="001C3C4A">
            <w:pPr>
              <w:spacing w:line="276" w:lineRule="auto"/>
              <w:rPr>
                <w:color w:val="000000"/>
              </w:rPr>
            </w:pPr>
            <w:r w:rsidRPr="00EC6777">
              <w:rPr>
                <w:color w:val="000000"/>
              </w:rPr>
              <w:t> </w:t>
            </w:r>
          </w:p>
        </w:tc>
      </w:tr>
      <w:tr w:rsidR="0046340B" w:rsidRPr="00EC6777" w:rsidTr="001C3C4A">
        <w:trPr>
          <w:trHeight w:val="900"/>
        </w:trPr>
        <w:tc>
          <w:tcPr>
            <w:tcW w:w="3060" w:type="dxa"/>
            <w:tcBorders>
              <w:top w:val="nil"/>
            </w:tcBorders>
            <w:shd w:val="clear" w:color="auto" w:fill="auto"/>
            <w:hideMark/>
          </w:tcPr>
          <w:p w:rsidR="0046340B" w:rsidRPr="00EC6777" w:rsidRDefault="0046340B" w:rsidP="001C3C4A">
            <w:pPr>
              <w:spacing w:line="276" w:lineRule="auto"/>
              <w:rPr>
                <w:color w:val="000000"/>
              </w:rPr>
            </w:pPr>
            <w:r w:rsidRPr="00EC6777">
              <w:rPr>
                <w:color w:val="000000"/>
              </w:rPr>
              <w:t>Other coronary heart disease</w:t>
            </w:r>
          </w:p>
        </w:tc>
        <w:tc>
          <w:tcPr>
            <w:tcW w:w="1800" w:type="dxa"/>
            <w:tcBorders>
              <w:top w:val="nil"/>
            </w:tcBorders>
            <w:shd w:val="clear" w:color="auto" w:fill="auto"/>
            <w:noWrap/>
            <w:hideMark/>
          </w:tcPr>
          <w:p w:rsidR="0046340B" w:rsidRPr="00EC6777" w:rsidRDefault="0046340B" w:rsidP="001C3C4A">
            <w:pPr>
              <w:spacing w:line="276" w:lineRule="auto"/>
              <w:rPr>
                <w:color w:val="000000"/>
              </w:rPr>
            </w:pPr>
            <w:r w:rsidRPr="00EC6777">
              <w:rPr>
                <w:color w:val="000000"/>
              </w:rPr>
              <w:t xml:space="preserve">411.xx (excl. 411.1x), 414.xx, 441.xx, </w:t>
            </w:r>
          </w:p>
        </w:tc>
        <w:tc>
          <w:tcPr>
            <w:tcW w:w="1440" w:type="dxa"/>
            <w:tcBorders>
              <w:top w:val="nil"/>
            </w:tcBorders>
            <w:shd w:val="clear" w:color="auto" w:fill="auto"/>
            <w:hideMark/>
          </w:tcPr>
          <w:p w:rsidR="0046340B" w:rsidRPr="00EC6777" w:rsidRDefault="0046340B" w:rsidP="001C3C4A">
            <w:pPr>
              <w:spacing w:line="276" w:lineRule="auto"/>
              <w:rPr>
                <w:color w:val="000000"/>
              </w:rPr>
            </w:pPr>
            <w:r w:rsidRPr="00EC6777">
              <w:rPr>
                <w:color w:val="000000"/>
              </w:rPr>
              <w:t xml:space="preserve">36.01 - 36.09, 36.1, 36.2, 38.12, </w:t>
            </w:r>
          </w:p>
        </w:tc>
        <w:tc>
          <w:tcPr>
            <w:tcW w:w="3420" w:type="dxa"/>
            <w:tcBorders>
              <w:top w:val="nil"/>
            </w:tcBorders>
            <w:shd w:val="clear" w:color="auto" w:fill="auto"/>
            <w:hideMark/>
          </w:tcPr>
          <w:p w:rsidR="0046340B" w:rsidRPr="00EC6777" w:rsidRDefault="0046340B" w:rsidP="001C3C4A">
            <w:pPr>
              <w:spacing w:line="276" w:lineRule="auto"/>
              <w:rPr>
                <w:color w:val="000000"/>
              </w:rPr>
            </w:pPr>
            <w:r w:rsidRPr="00EC6777">
              <w:rPr>
                <w:color w:val="000000"/>
              </w:rPr>
              <w:t>33510 - 33516, 33517 - 33545, 33572, 35301, 35390, 92975, 92980 - 92981, 92982 - 92984, 92995 - 92996</w:t>
            </w:r>
          </w:p>
        </w:tc>
        <w:tc>
          <w:tcPr>
            <w:tcW w:w="1530" w:type="dxa"/>
            <w:tcBorders>
              <w:top w:val="nil"/>
            </w:tcBorders>
            <w:shd w:val="clear" w:color="auto" w:fill="auto"/>
            <w:noWrap/>
            <w:hideMark/>
          </w:tcPr>
          <w:p w:rsidR="0046340B" w:rsidRPr="00EC6777" w:rsidRDefault="0046340B" w:rsidP="001C3C4A">
            <w:pPr>
              <w:spacing w:line="276" w:lineRule="auto"/>
              <w:rPr>
                <w:color w:val="000000"/>
              </w:rPr>
            </w:pPr>
            <w:r w:rsidRPr="00EC6777">
              <w:rPr>
                <w:color w:val="000000"/>
              </w:rPr>
              <w:t> </w:t>
            </w:r>
          </w:p>
        </w:tc>
      </w:tr>
      <w:tr w:rsidR="0046340B" w:rsidRPr="00EC6777" w:rsidTr="001C3C4A">
        <w:trPr>
          <w:trHeight w:val="600"/>
        </w:trPr>
        <w:tc>
          <w:tcPr>
            <w:tcW w:w="3060" w:type="dxa"/>
            <w:tcBorders>
              <w:top w:val="nil"/>
            </w:tcBorders>
            <w:shd w:val="clear" w:color="auto" w:fill="auto"/>
            <w:hideMark/>
          </w:tcPr>
          <w:p w:rsidR="0046340B" w:rsidRPr="00EC6777" w:rsidRDefault="0046340B" w:rsidP="001C3C4A">
            <w:pPr>
              <w:spacing w:line="276" w:lineRule="auto"/>
              <w:rPr>
                <w:color w:val="000000"/>
              </w:rPr>
            </w:pPr>
            <w:r w:rsidRPr="00EC6777">
              <w:rPr>
                <w:color w:val="000000"/>
              </w:rPr>
              <w:t>Revascularization  (Percutaneous coronary intervention, PCI)</w:t>
            </w:r>
          </w:p>
        </w:tc>
        <w:tc>
          <w:tcPr>
            <w:tcW w:w="1800" w:type="dxa"/>
            <w:tcBorders>
              <w:top w:val="nil"/>
            </w:tcBorders>
            <w:shd w:val="clear" w:color="auto" w:fill="auto"/>
            <w:noWrap/>
            <w:hideMark/>
          </w:tcPr>
          <w:p w:rsidR="0046340B" w:rsidRPr="00EC6777" w:rsidRDefault="0046340B" w:rsidP="001C3C4A">
            <w:pPr>
              <w:spacing w:line="276" w:lineRule="auto"/>
              <w:rPr>
                <w:color w:val="000000"/>
              </w:rPr>
            </w:pPr>
            <w:r w:rsidRPr="00EC6777">
              <w:rPr>
                <w:color w:val="000000"/>
              </w:rPr>
              <w:t> </w:t>
            </w:r>
          </w:p>
        </w:tc>
        <w:tc>
          <w:tcPr>
            <w:tcW w:w="1440" w:type="dxa"/>
            <w:tcBorders>
              <w:top w:val="nil"/>
            </w:tcBorders>
            <w:shd w:val="clear" w:color="auto" w:fill="auto"/>
            <w:hideMark/>
          </w:tcPr>
          <w:p w:rsidR="0046340B" w:rsidRPr="00EC6777" w:rsidRDefault="0046340B" w:rsidP="001C3C4A">
            <w:pPr>
              <w:spacing w:line="276" w:lineRule="auto"/>
              <w:rPr>
                <w:color w:val="000000"/>
              </w:rPr>
            </w:pPr>
            <w:r w:rsidRPr="00EC6777">
              <w:rPr>
                <w:color w:val="000000"/>
              </w:rPr>
              <w:t> </w:t>
            </w:r>
          </w:p>
        </w:tc>
        <w:tc>
          <w:tcPr>
            <w:tcW w:w="3420" w:type="dxa"/>
            <w:tcBorders>
              <w:top w:val="nil"/>
            </w:tcBorders>
            <w:shd w:val="clear" w:color="auto" w:fill="auto"/>
            <w:hideMark/>
          </w:tcPr>
          <w:p w:rsidR="0046340B" w:rsidRPr="00EC6777" w:rsidRDefault="0046340B" w:rsidP="001C3C4A">
            <w:pPr>
              <w:spacing w:line="276" w:lineRule="auto"/>
              <w:rPr>
                <w:color w:val="000000"/>
              </w:rPr>
            </w:pPr>
            <w:r w:rsidRPr="00EC6777">
              <w:rPr>
                <w:color w:val="000000"/>
              </w:rPr>
              <w:t> </w:t>
            </w:r>
          </w:p>
        </w:tc>
        <w:tc>
          <w:tcPr>
            <w:tcW w:w="1530" w:type="dxa"/>
            <w:tcBorders>
              <w:top w:val="nil"/>
            </w:tcBorders>
            <w:shd w:val="clear" w:color="auto" w:fill="auto"/>
            <w:hideMark/>
          </w:tcPr>
          <w:p w:rsidR="0046340B" w:rsidRPr="00EC6777" w:rsidRDefault="0046340B" w:rsidP="001C3C4A">
            <w:pPr>
              <w:spacing w:line="276" w:lineRule="auto"/>
              <w:rPr>
                <w:color w:val="000000"/>
              </w:rPr>
            </w:pPr>
            <w:r w:rsidRPr="00EC6777">
              <w:rPr>
                <w:color w:val="000000"/>
              </w:rPr>
              <w:t> </w:t>
            </w:r>
          </w:p>
        </w:tc>
      </w:tr>
      <w:tr w:rsidR="0046340B" w:rsidRPr="00EC6777" w:rsidTr="001C3C4A">
        <w:trPr>
          <w:trHeight w:val="600"/>
        </w:trPr>
        <w:tc>
          <w:tcPr>
            <w:tcW w:w="3060" w:type="dxa"/>
            <w:shd w:val="clear" w:color="auto" w:fill="auto"/>
            <w:hideMark/>
          </w:tcPr>
          <w:p w:rsidR="0046340B" w:rsidRPr="00EC6777" w:rsidRDefault="0046340B" w:rsidP="001C3C4A">
            <w:pPr>
              <w:spacing w:line="276" w:lineRule="auto"/>
              <w:ind w:left="162"/>
              <w:rPr>
                <w:color w:val="000000"/>
              </w:rPr>
            </w:pPr>
            <w:r w:rsidRPr="00EC6777">
              <w:rPr>
                <w:color w:val="000000"/>
              </w:rPr>
              <w:t>Primary coronary angioplasty without stent</w:t>
            </w:r>
          </w:p>
        </w:tc>
        <w:tc>
          <w:tcPr>
            <w:tcW w:w="1800" w:type="dxa"/>
            <w:shd w:val="clear" w:color="auto" w:fill="auto"/>
            <w:noWrap/>
            <w:hideMark/>
          </w:tcPr>
          <w:p w:rsidR="0046340B" w:rsidRPr="00EC6777" w:rsidRDefault="0046340B" w:rsidP="001C3C4A">
            <w:pPr>
              <w:spacing w:line="276" w:lineRule="auto"/>
              <w:rPr>
                <w:color w:val="000000"/>
              </w:rPr>
            </w:pPr>
            <w:r w:rsidRPr="00EC6777">
              <w:rPr>
                <w:color w:val="000000"/>
              </w:rPr>
              <w:t> </w:t>
            </w:r>
          </w:p>
        </w:tc>
        <w:tc>
          <w:tcPr>
            <w:tcW w:w="1440" w:type="dxa"/>
            <w:shd w:val="clear" w:color="auto" w:fill="auto"/>
            <w:hideMark/>
          </w:tcPr>
          <w:p w:rsidR="0046340B" w:rsidRPr="00EC6777" w:rsidRDefault="0046340B" w:rsidP="001C3C4A">
            <w:pPr>
              <w:spacing w:line="276" w:lineRule="auto"/>
              <w:rPr>
                <w:color w:val="000000"/>
              </w:rPr>
            </w:pPr>
            <w:r w:rsidRPr="00EC6777">
              <w:rPr>
                <w:color w:val="000000"/>
              </w:rPr>
              <w:t>00.66, 36.09</w:t>
            </w:r>
          </w:p>
        </w:tc>
        <w:tc>
          <w:tcPr>
            <w:tcW w:w="3420" w:type="dxa"/>
            <w:shd w:val="clear" w:color="auto" w:fill="auto"/>
            <w:hideMark/>
          </w:tcPr>
          <w:p w:rsidR="0046340B" w:rsidRPr="00EC6777" w:rsidRDefault="0046340B" w:rsidP="001C3C4A">
            <w:pPr>
              <w:spacing w:line="276" w:lineRule="auto"/>
              <w:rPr>
                <w:color w:val="000000"/>
              </w:rPr>
            </w:pPr>
            <w:r w:rsidRPr="00EC6777">
              <w:rPr>
                <w:color w:val="000000"/>
              </w:rPr>
              <w:t>92982, 92984, 92995, 92996</w:t>
            </w:r>
          </w:p>
        </w:tc>
        <w:tc>
          <w:tcPr>
            <w:tcW w:w="1530" w:type="dxa"/>
            <w:shd w:val="clear" w:color="auto" w:fill="auto"/>
            <w:hideMark/>
          </w:tcPr>
          <w:p w:rsidR="0046340B" w:rsidRPr="00EC6777" w:rsidRDefault="0046340B" w:rsidP="001C3C4A">
            <w:pPr>
              <w:spacing w:line="276" w:lineRule="auto"/>
              <w:rPr>
                <w:color w:val="FF0000"/>
              </w:rPr>
            </w:pPr>
            <w:r w:rsidRPr="00EC6777">
              <w:rPr>
                <w:color w:val="FF0000"/>
              </w:rPr>
              <w:t> </w:t>
            </w:r>
          </w:p>
        </w:tc>
      </w:tr>
      <w:tr w:rsidR="0046340B" w:rsidRPr="00EC6777" w:rsidTr="001C3C4A">
        <w:trPr>
          <w:trHeight w:val="300"/>
        </w:trPr>
        <w:tc>
          <w:tcPr>
            <w:tcW w:w="3060" w:type="dxa"/>
            <w:shd w:val="clear" w:color="auto" w:fill="auto"/>
            <w:hideMark/>
          </w:tcPr>
          <w:p w:rsidR="0046340B" w:rsidRPr="00EC6777" w:rsidRDefault="0046340B" w:rsidP="001C3C4A">
            <w:pPr>
              <w:spacing w:line="276" w:lineRule="auto"/>
              <w:ind w:left="162"/>
              <w:rPr>
                <w:color w:val="000000"/>
              </w:rPr>
            </w:pPr>
            <w:r w:rsidRPr="00EC6777">
              <w:rPr>
                <w:color w:val="000000"/>
              </w:rPr>
              <w:t>Drug eluting stent (DES)</w:t>
            </w:r>
          </w:p>
        </w:tc>
        <w:tc>
          <w:tcPr>
            <w:tcW w:w="1800" w:type="dxa"/>
            <w:shd w:val="clear" w:color="auto" w:fill="auto"/>
            <w:noWrap/>
            <w:hideMark/>
          </w:tcPr>
          <w:p w:rsidR="0046340B" w:rsidRPr="00EC6777" w:rsidRDefault="0046340B" w:rsidP="001C3C4A">
            <w:pPr>
              <w:spacing w:line="276" w:lineRule="auto"/>
              <w:rPr>
                <w:color w:val="000000"/>
              </w:rPr>
            </w:pPr>
            <w:r w:rsidRPr="00EC6777">
              <w:rPr>
                <w:color w:val="000000"/>
              </w:rPr>
              <w:t> </w:t>
            </w:r>
          </w:p>
        </w:tc>
        <w:tc>
          <w:tcPr>
            <w:tcW w:w="1440" w:type="dxa"/>
            <w:shd w:val="clear" w:color="auto" w:fill="auto"/>
            <w:hideMark/>
          </w:tcPr>
          <w:p w:rsidR="0046340B" w:rsidRPr="00EC6777" w:rsidRDefault="0046340B" w:rsidP="001C3C4A">
            <w:pPr>
              <w:spacing w:line="276" w:lineRule="auto"/>
              <w:rPr>
                <w:color w:val="000000"/>
              </w:rPr>
            </w:pPr>
            <w:r w:rsidRPr="00EC6777">
              <w:rPr>
                <w:color w:val="000000"/>
              </w:rPr>
              <w:t>36.07</w:t>
            </w:r>
          </w:p>
        </w:tc>
        <w:tc>
          <w:tcPr>
            <w:tcW w:w="3420" w:type="dxa"/>
            <w:shd w:val="clear" w:color="auto" w:fill="auto"/>
            <w:hideMark/>
          </w:tcPr>
          <w:p w:rsidR="0046340B" w:rsidRPr="00EC6777" w:rsidRDefault="0046340B" w:rsidP="001C3C4A">
            <w:pPr>
              <w:spacing w:line="276" w:lineRule="auto"/>
              <w:rPr>
                <w:color w:val="000000"/>
              </w:rPr>
            </w:pPr>
            <w:r w:rsidRPr="00EC6777">
              <w:rPr>
                <w:color w:val="000000"/>
              </w:rPr>
              <w:t> </w:t>
            </w:r>
          </w:p>
        </w:tc>
        <w:tc>
          <w:tcPr>
            <w:tcW w:w="1530" w:type="dxa"/>
            <w:shd w:val="clear" w:color="auto" w:fill="auto"/>
            <w:hideMark/>
          </w:tcPr>
          <w:p w:rsidR="0046340B" w:rsidRPr="00EC6777" w:rsidRDefault="0046340B" w:rsidP="001C3C4A">
            <w:pPr>
              <w:spacing w:line="276" w:lineRule="auto"/>
              <w:rPr>
                <w:color w:val="000000"/>
              </w:rPr>
            </w:pPr>
            <w:r w:rsidRPr="00EC6777">
              <w:rPr>
                <w:color w:val="000000"/>
              </w:rPr>
              <w:t>C1874, C1875</w:t>
            </w:r>
          </w:p>
        </w:tc>
      </w:tr>
      <w:tr w:rsidR="0046340B" w:rsidRPr="00EC6777" w:rsidTr="001C3C4A">
        <w:trPr>
          <w:trHeight w:val="300"/>
        </w:trPr>
        <w:tc>
          <w:tcPr>
            <w:tcW w:w="3060" w:type="dxa"/>
            <w:shd w:val="clear" w:color="auto" w:fill="auto"/>
            <w:hideMark/>
          </w:tcPr>
          <w:p w:rsidR="0046340B" w:rsidRPr="00EC6777" w:rsidRDefault="0046340B" w:rsidP="001C3C4A">
            <w:pPr>
              <w:spacing w:line="276" w:lineRule="auto"/>
              <w:ind w:left="162"/>
              <w:rPr>
                <w:color w:val="000000"/>
              </w:rPr>
            </w:pPr>
            <w:r w:rsidRPr="00EC6777">
              <w:rPr>
                <w:color w:val="000000"/>
              </w:rPr>
              <w:t>Bare metal stent (BMS)</w:t>
            </w:r>
          </w:p>
        </w:tc>
        <w:tc>
          <w:tcPr>
            <w:tcW w:w="1800" w:type="dxa"/>
            <w:shd w:val="clear" w:color="auto" w:fill="auto"/>
            <w:noWrap/>
            <w:hideMark/>
          </w:tcPr>
          <w:p w:rsidR="0046340B" w:rsidRPr="00EC6777" w:rsidRDefault="0046340B" w:rsidP="001C3C4A">
            <w:pPr>
              <w:spacing w:line="276" w:lineRule="auto"/>
              <w:rPr>
                <w:color w:val="000000"/>
              </w:rPr>
            </w:pPr>
            <w:r w:rsidRPr="00EC6777">
              <w:rPr>
                <w:color w:val="000000"/>
              </w:rPr>
              <w:t> </w:t>
            </w:r>
          </w:p>
        </w:tc>
        <w:tc>
          <w:tcPr>
            <w:tcW w:w="1440" w:type="dxa"/>
            <w:shd w:val="clear" w:color="auto" w:fill="auto"/>
            <w:hideMark/>
          </w:tcPr>
          <w:p w:rsidR="0046340B" w:rsidRPr="00EC6777" w:rsidRDefault="0046340B" w:rsidP="001C3C4A">
            <w:pPr>
              <w:spacing w:line="276" w:lineRule="auto"/>
              <w:rPr>
                <w:color w:val="000000"/>
              </w:rPr>
            </w:pPr>
            <w:r w:rsidRPr="00EC6777">
              <w:rPr>
                <w:color w:val="000000"/>
              </w:rPr>
              <w:t>36.06</w:t>
            </w:r>
          </w:p>
        </w:tc>
        <w:tc>
          <w:tcPr>
            <w:tcW w:w="3420" w:type="dxa"/>
            <w:shd w:val="clear" w:color="auto" w:fill="auto"/>
            <w:hideMark/>
          </w:tcPr>
          <w:p w:rsidR="0046340B" w:rsidRPr="00EC6777" w:rsidRDefault="0046340B" w:rsidP="001C3C4A">
            <w:pPr>
              <w:spacing w:line="276" w:lineRule="auto"/>
              <w:rPr>
                <w:color w:val="000000"/>
              </w:rPr>
            </w:pPr>
            <w:r w:rsidRPr="00EC6777">
              <w:rPr>
                <w:color w:val="000000"/>
              </w:rPr>
              <w:t> </w:t>
            </w:r>
          </w:p>
        </w:tc>
        <w:tc>
          <w:tcPr>
            <w:tcW w:w="1530" w:type="dxa"/>
            <w:shd w:val="clear" w:color="auto" w:fill="auto"/>
            <w:hideMark/>
          </w:tcPr>
          <w:p w:rsidR="0046340B" w:rsidRPr="00EC6777" w:rsidRDefault="0046340B" w:rsidP="001C3C4A">
            <w:pPr>
              <w:spacing w:line="276" w:lineRule="auto"/>
              <w:rPr>
                <w:color w:val="000000"/>
              </w:rPr>
            </w:pPr>
            <w:r w:rsidRPr="00EC6777">
              <w:rPr>
                <w:color w:val="000000"/>
              </w:rPr>
              <w:t>C1876, C1877</w:t>
            </w:r>
          </w:p>
        </w:tc>
      </w:tr>
      <w:tr w:rsidR="0046340B" w:rsidRPr="00EC6777" w:rsidTr="001C3C4A">
        <w:trPr>
          <w:trHeight w:val="300"/>
        </w:trPr>
        <w:tc>
          <w:tcPr>
            <w:tcW w:w="3060" w:type="dxa"/>
            <w:shd w:val="clear" w:color="auto" w:fill="auto"/>
            <w:hideMark/>
          </w:tcPr>
          <w:p w:rsidR="0046340B" w:rsidRPr="00EC6777" w:rsidRDefault="0046340B" w:rsidP="001C3C4A">
            <w:pPr>
              <w:spacing w:line="276" w:lineRule="auto"/>
              <w:ind w:left="162"/>
              <w:rPr>
                <w:color w:val="000000"/>
              </w:rPr>
            </w:pPr>
            <w:r w:rsidRPr="00EC6777">
              <w:rPr>
                <w:color w:val="000000"/>
              </w:rPr>
              <w:t>Stent (unspecified type)*</w:t>
            </w:r>
          </w:p>
        </w:tc>
        <w:tc>
          <w:tcPr>
            <w:tcW w:w="1800" w:type="dxa"/>
            <w:shd w:val="clear" w:color="auto" w:fill="auto"/>
            <w:noWrap/>
            <w:hideMark/>
          </w:tcPr>
          <w:p w:rsidR="0046340B" w:rsidRPr="00EC6777" w:rsidRDefault="0046340B" w:rsidP="001C3C4A">
            <w:pPr>
              <w:spacing w:line="276" w:lineRule="auto"/>
              <w:rPr>
                <w:color w:val="000000"/>
              </w:rPr>
            </w:pPr>
            <w:r w:rsidRPr="00EC6777">
              <w:rPr>
                <w:color w:val="000000"/>
              </w:rPr>
              <w:t> </w:t>
            </w:r>
          </w:p>
        </w:tc>
        <w:tc>
          <w:tcPr>
            <w:tcW w:w="1440" w:type="dxa"/>
            <w:shd w:val="clear" w:color="auto" w:fill="auto"/>
            <w:hideMark/>
          </w:tcPr>
          <w:p w:rsidR="0046340B" w:rsidRPr="00EC6777" w:rsidRDefault="0046340B" w:rsidP="001C3C4A">
            <w:pPr>
              <w:spacing w:line="276" w:lineRule="auto"/>
              <w:rPr>
                <w:color w:val="000000"/>
              </w:rPr>
            </w:pPr>
            <w:r w:rsidRPr="00EC6777">
              <w:rPr>
                <w:color w:val="000000"/>
              </w:rPr>
              <w:t> </w:t>
            </w:r>
          </w:p>
        </w:tc>
        <w:tc>
          <w:tcPr>
            <w:tcW w:w="3420" w:type="dxa"/>
            <w:shd w:val="clear" w:color="auto" w:fill="auto"/>
            <w:hideMark/>
          </w:tcPr>
          <w:p w:rsidR="0046340B" w:rsidRPr="00EC6777" w:rsidRDefault="0046340B" w:rsidP="001C3C4A">
            <w:pPr>
              <w:spacing w:line="276" w:lineRule="auto"/>
              <w:rPr>
                <w:color w:val="000000"/>
              </w:rPr>
            </w:pPr>
            <w:r w:rsidRPr="00EC6777">
              <w:rPr>
                <w:color w:val="000000"/>
              </w:rPr>
              <w:t>92980, 92981</w:t>
            </w:r>
          </w:p>
        </w:tc>
        <w:tc>
          <w:tcPr>
            <w:tcW w:w="1530" w:type="dxa"/>
            <w:shd w:val="clear" w:color="auto" w:fill="auto"/>
            <w:hideMark/>
          </w:tcPr>
          <w:p w:rsidR="0046340B" w:rsidRPr="00EC6777" w:rsidRDefault="0046340B" w:rsidP="001C3C4A">
            <w:pPr>
              <w:spacing w:line="276" w:lineRule="auto"/>
              <w:rPr>
                <w:color w:val="000000"/>
              </w:rPr>
            </w:pPr>
            <w:r w:rsidRPr="00EC6777">
              <w:rPr>
                <w:color w:val="000000"/>
              </w:rPr>
              <w:t>G0290, G0291</w:t>
            </w:r>
          </w:p>
        </w:tc>
      </w:tr>
      <w:tr w:rsidR="0046340B" w:rsidRPr="00EC6777" w:rsidTr="001C3C4A">
        <w:trPr>
          <w:trHeight w:val="600"/>
        </w:trPr>
        <w:tc>
          <w:tcPr>
            <w:tcW w:w="3060" w:type="dxa"/>
            <w:tcBorders>
              <w:bottom w:val="single" w:sz="4" w:space="0" w:color="auto"/>
            </w:tcBorders>
            <w:shd w:val="clear" w:color="auto" w:fill="auto"/>
            <w:hideMark/>
          </w:tcPr>
          <w:p w:rsidR="0046340B" w:rsidRPr="00EC6777" w:rsidRDefault="0046340B" w:rsidP="001C3C4A">
            <w:pPr>
              <w:spacing w:line="276" w:lineRule="auto"/>
              <w:ind w:left="162"/>
              <w:rPr>
                <w:color w:val="000000"/>
              </w:rPr>
            </w:pPr>
            <w:r w:rsidRPr="00EC6777">
              <w:rPr>
                <w:color w:val="000000"/>
              </w:rPr>
              <w:t>CABG</w:t>
            </w:r>
          </w:p>
        </w:tc>
        <w:tc>
          <w:tcPr>
            <w:tcW w:w="1800" w:type="dxa"/>
            <w:tcBorders>
              <w:bottom w:val="single" w:sz="4" w:space="0" w:color="auto"/>
            </w:tcBorders>
            <w:shd w:val="clear" w:color="auto" w:fill="auto"/>
            <w:noWrap/>
            <w:hideMark/>
          </w:tcPr>
          <w:p w:rsidR="0046340B" w:rsidRPr="00EC6777" w:rsidRDefault="0046340B" w:rsidP="001C3C4A">
            <w:pPr>
              <w:spacing w:line="276" w:lineRule="auto"/>
              <w:rPr>
                <w:color w:val="000000"/>
              </w:rPr>
            </w:pPr>
            <w:r w:rsidRPr="00EC6777">
              <w:rPr>
                <w:color w:val="000000"/>
              </w:rPr>
              <w:t> </w:t>
            </w:r>
          </w:p>
        </w:tc>
        <w:tc>
          <w:tcPr>
            <w:tcW w:w="1440" w:type="dxa"/>
            <w:tcBorders>
              <w:bottom w:val="single" w:sz="4" w:space="0" w:color="auto"/>
            </w:tcBorders>
            <w:shd w:val="clear" w:color="auto" w:fill="auto"/>
            <w:hideMark/>
          </w:tcPr>
          <w:p w:rsidR="0046340B" w:rsidRPr="00EC6777" w:rsidRDefault="0046340B" w:rsidP="001C3C4A">
            <w:pPr>
              <w:spacing w:line="276" w:lineRule="auto"/>
              <w:rPr>
                <w:color w:val="000000"/>
              </w:rPr>
            </w:pPr>
            <w:r w:rsidRPr="00EC6777">
              <w:rPr>
                <w:color w:val="000000"/>
              </w:rPr>
              <w:t>36.1x – 36.2x</w:t>
            </w:r>
          </w:p>
        </w:tc>
        <w:tc>
          <w:tcPr>
            <w:tcW w:w="3420" w:type="dxa"/>
            <w:tcBorders>
              <w:bottom w:val="single" w:sz="4" w:space="0" w:color="auto"/>
            </w:tcBorders>
            <w:shd w:val="clear" w:color="auto" w:fill="auto"/>
            <w:hideMark/>
          </w:tcPr>
          <w:p w:rsidR="0046340B" w:rsidRPr="00EC6777" w:rsidRDefault="0046340B" w:rsidP="001C3C4A">
            <w:pPr>
              <w:spacing w:line="276" w:lineRule="auto"/>
              <w:rPr>
                <w:color w:val="000000"/>
              </w:rPr>
            </w:pPr>
            <w:r w:rsidRPr="00EC6777">
              <w:rPr>
                <w:color w:val="000000"/>
              </w:rPr>
              <w:t>33510-33516, 33517-33523, 33530, 33533-33536</w:t>
            </w:r>
          </w:p>
        </w:tc>
        <w:tc>
          <w:tcPr>
            <w:tcW w:w="1530" w:type="dxa"/>
            <w:tcBorders>
              <w:bottom w:val="single" w:sz="4" w:space="0" w:color="auto"/>
            </w:tcBorders>
            <w:shd w:val="clear" w:color="auto" w:fill="auto"/>
            <w:hideMark/>
          </w:tcPr>
          <w:p w:rsidR="0046340B" w:rsidRPr="00EC6777" w:rsidRDefault="0046340B" w:rsidP="001C3C4A">
            <w:pPr>
              <w:spacing w:line="276" w:lineRule="auto"/>
              <w:rPr>
                <w:color w:val="000000"/>
              </w:rPr>
            </w:pPr>
            <w:r w:rsidRPr="00EC6777">
              <w:rPr>
                <w:color w:val="000000"/>
              </w:rPr>
              <w:t>S2205-S2209</w:t>
            </w:r>
          </w:p>
        </w:tc>
      </w:tr>
    </w:tbl>
    <w:p w:rsidR="0046340B" w:rsidRPr="00EC6777" w:rsidRDefault="0046340B" w:rsidP="0046340B">
      <w:pPr>
        <w:rPr>
          <w:b/>
          <w:sz w:val="24"/>
        </w:rPr>
      </w:pPr>
    </w:p>
    <w:p w:rsidR="0046340B" w:rsidRDefault="0046340B" w:rsidP="0046340B">
      <w:pPr>
        <w:rPr>
          <w:b/>
          <w:sz w:val="24"/>
        </w:rPr>
      </w:pPr>
      <w:r>
        <w:rPr>
          <w:b/>
          <w:sz w:val="24"/>
        </w:rPr>
        <w:br w:type="page"/>
      </w:r>
    </w:p>
    <w:p w:rsidR="0046340B" w:rsidRPr="00EC6777" w:rsidRDefault="0046340B" w:rsidP="0046340B">
      <w:pPr>
        <w:rPr>
          <w:bCs/>
        </w:rPr>
      </w:pPr>
      <w:r>
        <w:rPr>
          <w:rFonts w:eastAsia="MS Mincho"/>
          <w:noProof/>
        </w:rPr>
        <w:lastRenderedPageBreak/>
        <mc:AlternateContent>
          <mc:Choice Requires="wpc">
            <w:drawing>
              <wp:inline distT="0" distB="0" distL="0" distR="0" wp14:anchorId="0F47ADA9" wp14:editId="4BDDE437">
                <wp:extent cx="5715000" cy="1581150"/>
                <wp:effectExtent l="0" t="0" r="0" b="0"/>
                <wp:docPr id="22" name="Canvas 7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84"/>
                        <wps:cNvSpPr txBox="1">
                          <a:spLocks noChangeArrowheads="1"/>
                        </wps:cNvSpPr>
                        <wps:spPr bwMode="auto">
                          <a:xfrm>
                            <a:off x="1598800" y="204906"/>
                            <a:ext cx="1321400" cy="26670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40B" w:rsidRPr="009F6040" w:rsidRDefault="0046340B" w:rsidP="0046340B">
                              <w:pPr>
                                <w:autoSpaceDE w:val="0"/>
                                <w:autoSpaceDN w:val="0"/>
                                <w:adjustRightInd w:val="0"/>
                                <w:jc w:val="center"/>
                                <w:rPr>
                                  <w:b/>
                                  <w:color w:val="000000"/>
                                </w:rPr>
                              </w:pPr>
                              <w:r w:rsidRPr="009F6040">
                                <w:rPr>
                                  <w:b/>
                                  <w:bCs/>
                                  <w:color w:val="000000"/>
                                </w:rPr>
                                <w:t xml:space="preserve">Index </w:t>
                              </w:r>
                              <w:r>
                                <w:rPr>
                                  <w:b/>
                                </w:rPr>
                                <w:t>MI</w:t>
                              </w:r>
                              <w:r w:rsidRPr="009F6040" w:rsidDel="008E7827">
                                <w:rPr>
                                  <w:b/>
                                  <w:bCs/>
                                  <w:color w:val="000000"/>
                                </w:rPr>
                                <w:t xml:space="preserve"> </w:t>
                              </w:r>
                              <w:r w:rsidRPr="009F6040">
                                <w:rPr>
                                  <w:b/>
                                  <w:bCs/>
                                  <w:color w:val="000000"/>
                                </w:rPr>
                                <w:t>event</w:t>
                              </w:r>
                            </w:p>
                            <w:p w:rsidR="0046340B" w:rsidRPr="00EC21C8" w:rsidRDefault="0046340B" w:rsidP="0046340B">
                              <w:pPr>
                                <w:autoSpaceDE w:val="0"/>
                                <w:autoSpaceDN w:val="0"/>
                                <w:adjustRightInd w:val="0"/>
                                <w:jc w:val="center"/>
                              </w:pPr>
                            </w:p>
                          </w:txbxContent>
                        </wps:txbx>
                        <wps:bodyPr rot="0" vert="horz" wrap="square" lIns="40453" tIns="20226" rIns="40453" bIns="20226" anchor="t" anchorCtr="0" upright="1">
                          <a:noAutofit/>
                        </wps:bodyPr>
                      </wps:wsp>
                      <wps:wsp>
                        <wps:cNvPr id="2" name="Line 85"/>
                        <wps:cNvCnPr>
                          <a:cxnSpLocks noChangeShapeType="1"/>
                        </wps:cNvCnPr>
                        <wps:spPr bwMode="auto">
                          <a:xfrm flipH="1">
                            <a:off x="1028700" y="556718"/>
                            <a:ext cx="1233100" cy="190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 name="Text Box 86"/>
                        <wps:cNvSpPr txBox="1">
                          <a:spLocks noChangeArrowheads="1"/>
                        </wps:cNvSpPr>
                        <wps:spPr bwMode="auto">
                          <a:xfrm>
                            <a:off x="887700" y="1094535"/>
                            <a:ext cx="1478900" cy="39311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40B" w:rsidRPr="009F6040" w:rsidRDefault="0046340B" w:rsidP="0046340B">
                              <w:pPr>
                                <w:autoSpaceDE w:val="0"/>
                                <w:autoSpaceDN w:val="0"/>
                                <w:adjustRightInd w:val="0"/>
                                <w:jc w:val="center"/>
                                <w:rPr>
                                  <w:color w:val="000000"/>
                                  <w:szCs w:val="28"/>
                                </w:rPr>
                              </w:pPr>
                              <w:r w:rsidRPr="009F6040">
                                <w:rPr>
                                  <w:color w:val="000000"/>
                                  <w:szCs w:val="28"/>
                                </w:rPr>
                                <w:t xml:space="preserve">≥12 months </w:t>
                              </w:r>
                            </w:p>
                            <w:p w:rsidR="0046340B" w:rsidRPr="009F6040" w:rsidRDefault="0046340B" w:rsidP="0046340B">
                              <w:pPr>
                                <w:autoSpaceDE w:val="0"/>
                                <w:autoSpaceDN w:val="0"/>
                                <w:adjustRightInd w:val="0"/>
                                <w:jc w:val="center"/>
                                <w:rPr>
                                  <w:color w:val="000000"/>
                                </w:rPr>
                              </w:pPr>
                              <w:r w:rsidRPr="009F6040">
                                <w:rPr>
                                  <w:color w:val="000000"/>
                                  <w:szCs w:val="28"/>
                                </w:rPr>
                                <w:t>pre</w:t>
                              </w:r>
                              <w:r w:rsidRPr="009F6040">
                                <w:rPr>
                                  <w:color w:val="000000"/>
                                </w:rPr>
                                <w:t xml:space="preserve">-index </w:t>
                              </w:r>
                              <w:r>
                                <w:t xml:space="preserve">MI </w:t>
                              </w:r>
                              <w:r w:rsidRPr="009F6040">
                                <w:rPr>
                                  <w:color w:val="000000"/>
                                </w:rPr>
                                <w:t>period</w:t>
                              </w:r>
                            </w:p>
                          </w:txbxContent>
                        </wps:txbx>
                        <wps:bodyPr rot="0" vert="horz" wrap="square" lIns="40453" tIns="20226" rIns="40453" bIns="20226" anchor="t" anchorCtr="0" upright="1">
                          <a:noAutofit/>
                        </wps:bodyPr>
                      </wps:wsp>
                      <wps:wsp>
                        <wps:cNvPr id="5" name="AutoShape 87"/>
                        <wps:cNvSpPr>
                          <a:spLocks/>
                        </wps:cNvSpPr>
                        <wps:spPr bwMode="auto">
                          <a:xfrm rot="16200000">
                            <a:off x="1400693" y="300629"/>
                            <a:ext cx="460515" cy="1203900"/>
                          </a:xfrm>
                          <a:prstGeom prst="leftBrace">
                            <a:avLst>
                              <a:gd name="adj1" fmla="val 21786"/>
                              <a:gd name="adj2" fmla="val 50000"/>
                            </a:avLst>
                          </a:prstGeom>
                          <a:noFill/>
                          <a:ln w="19050">
                            <a:solidFill>
                              <a:srgbClr val="33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 name="Line 90"/>
                        <wps:cNvCnPr>
                          <a:cxnSpLocks noChangeShapeType="1"/>
                        </wps:cNvCnPr>
                        <wps:spPr bwMode="invGray">
                          <a:xfrm flipV="1">
                            <a:off x="1028700" y="444314"/>
                            <a:ext cx="600" cy="2654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91"/>
                        <wps:cNvCnPr>
                          <a:cxnSpLocks noChangeShapeType="1"/>
                        </wps:cNvCnPr>
                        <wps:spPr bwMode="invGray">
                          <a:xfrm flipV="1">
                            <a:off x="2261800" y="444314"/>
                            <a:ext cx="700" cy="2654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93"/>
                        <wps:cNvCnPr>
                          <a:cxnSpLocks noChangeShapeType="1"/>
                        </wps:cNvCnPr>
                        <wps:spPr bwMode="auto">
                          <a:xfrm>
                            <a:off x="3331200" y="556718"/>
                            <a:ext cx="2269500" cy="38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96"/>
                        <wps:cNvCnPr>
                          <a:cxnSpLocks noChangeShapeType="1"/>
                        </wps:cNvCnPr>
                        <wps:spPr bwMode="auto">
                          <a:xfrm flipH="1">
                            <a:off x="457200" y="557918"/>
                            <a:ext cx="571500" cy="0"/>
                          </a:xfrm>
                          <a:prstGeom prst="line">
                            <a:avLst/>
                          </a:prstGeom>
                          <a:noFill/>
                          <a:ln w="381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 name="Text Box 97"/>
                        <wps:cNvSpPr txBox="1">
                          <a:spLocks noChangeArrowheads="1"/>
                        </wps:cNvSpPr>
                        <wps:spPr bwMode="auto">
                          <a:xfrm>
                            <a:off x="3488100" y="1094235"/>
                            <a:ext cx="1889700" cy="487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340B" w:rsidRPr="00EC21C8" w:rsidRDefault="0046340B" w:rsidP="0046340B">
                              <w:pPr>
                                <w:autoSpaceDE w:val="0"/>
                                <w:autoSpaceDN w:val="0"/>
                                <w:adjustRightInd w:val="0"/>
                                <w:jc w:val="center"/>
                              </w:pPr>
                              <w:r>
                                <w:rPr>
                                  <w:color w:val="000000"/>
                                  <w:szCs w:val="28"/>
                                </w:rPr>
                                <w:t>Post-</w:t>
                              </w:r>
                              <w:r w:rsidRPr="009F6040">
                                <w:rPr>
                                  <w:color w:val="000000"/>
                                  <w:szCs w:val="28"/>
                                </w:rPr>
                                <w:t>MI survivor follow-up period</w:t>
                              </w:r>
                            </w:p>
                          </w:txbxContent>
                        </wps:txbx>
                        <wps:bodyPr rot="0" vert="horz" wrap="square" lIns="91440" tIns="45720" rIns="91440" bIns="45720" anchor="t" anchorCtr="0" upright="1">
                          <a:noAutofit/>
                        </wps:bodyPr>
                      </wps:wsp>
                      <wps:wsp>
                        <wps:cNvPr id="11" name="Text Box 99"/>
                        <wps:cNvSpPr txBox="1">
                          <a:spLocks noChangeArrowheads="1"/>
                        </wps:cNvSpPr>
                        <wps:spPr bwMode="auto">
                          <a:xfrm>
                            <a:off x="2820000" y="44301"/>
                            <a:ext cx="1043300" cy="36251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40B" w:rsidRPr="00EC21C8" w:rsidRDefault="0046340B" w:rsidP="0046340B">
                              <w:pPr>
                                <w:autoSpaceDE w:val="0"/>
                                <w:autoSpaceDN w:val="0"/>
                                <w:adjustRightInd w:val="0"/>
                                <w:jc w:val="center"/>
                              </w:pPr>
                              <w:r w:rsidRPr="009F6040">
                                <w:rPr>
                                  <w:b/>
                                  <w:bCs/>
                                  <w:color w:val="000000"/>
                                </w:rPr>
                                <w:t xml:space="preserve"> Study index date</w:t>
                              </w:r>
                            </w:p>
                          </w:txbxContent>
                        </wps:txbx>
                        <wps:bodyPr rot="0" vert="horz" wrap="square" lIns="40453" tIns="20226" rIns="40453" bIns="20226" anchor="t" anchorCtr="0" upright="1">
                          <a:noAutofit/>
                        </wps:bodyPr>
                      </wps:wsp>
                      <wps:wsp>
                        <wps:cNvPr id="12" name="Line 102"/>
                        <wps:cNvCnPr>
                          <a:cxnSpLocks noChangeShapeType="1"/>
                        </wps:cNvCnPr>
                        <wps:spPr bwMode="auto">
                          <a:xfrm flipH="1" flipV="1">
                            <a:off x="2287900" y="556718"/>
                            <a:ext cx="1042000" cy="190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 name="Line 103"/>
                        <wps:cNvCnPr>
                          <a:cxnSpLocks noChangeShapeType="1"/>
                        </wps:cNvCnPr>
                        <wps:spPr bwMode="auto">
                          <a:xfrm>
                            <a:off x="3329300" y="556718"/>
                            <a:ext cx="1900" cy="3800"/>
                          </a:xfrm>
                          <a:prstGeom prst="line">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wps:wsp>
                        <wps:cNvPr id="18" name="Line 104"/>
                        <wps:cNvCnPr>
                          <a:cxnSpLocks noChangeShapeType="1"/>
                        </wps:cNvCnPr>
                        <wps:spPr bwMode="invGray">
                          <a:xfrm flipV="1">
                            <a:off x="3330500" y="406813"/>
                            <a:ext cx="700" cy="2654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05"/>
                        <wps:cNvSpPr txBox="1">
                          <a:spLocks noChangeArrowheads="1"/>
                        </wps:cNvSpPr>
                        <wps:spPr bwMode="auto">
                          <a:xfrm>
                            <a:off x="2033300" y="1113635"/>
                            <a:ext cx="1487100" cy="36771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40B" w:rsidRPr="009F6040" w:rsidRDefault="0046340B" w:rsidP="0046340B">
                              <w:pPr>
                                <w:autoSpaceDE w:val="0"/>
                                <w:autoSpaceDN w:val="0"/>
                                <w:adjustRightInd w:val="0"/>
                                <w:jc w:val="center"/>
                                <w:rPr>
                                  <w:color w:val="000000"/>
                                  <w:szCs w:val="28"/>
                                </w:rPr>
                              </w:pPr>
                              <w:r w:rsidRPr="009F6040">
                                <w:rPr>
                                  <w:color w:val="000000"/>
                                  <w:szCs w:val="28"/>
                                </w:rPr>
                                <w:t xml:space="preserve">12 months </w:t>
                              </w:r>
                            </w:p>
                            <w:p w:rsidR="0046340B" w:rsidRPr="009F6040" w:rsidRDefault="0046340B" w:rsidP="0046340B">
                              <w:pPr>
                                <w:autoSpaceDE w:val="0"/>
                                <w:autoSpaceDN w:val="0"/>
                                <w:adjustRightInd w:val="0"/>
                                <w:jc w:val="center"/>
                                <w:rPr>
                                  <w:color w:val="000000"/>
                                  <w:szCs w:val="28"/>
                                </w:rPr>
                              </w:pPr>
                              <w:r w:rsidRPr="009F6040">
                                <w:rPr>
                                  <w:color w:val="000000"/>
                                  <w:szCs w:val="28"/>
                                </w:rPr>
                                <w:t>MI-free period</w:t>
                              </w:r>
                            </w:p>
                          </w:txbxContent>
                        </wps:txbx>
                        <wps:bodyPr rot="0" vert="horz" wrap="square" lIns="40453" tIns="20226" rIns="40453" bIns="20226" anchor="t" anchorCtr="0" upright="1">
                          <a:noAutofit/>
                        </wps:bodyPr>
                      </wps:wsp>
                      <wps:wsp>
                        <wps:cNvPr id="20" name="AutoShape 106"/>
                        <wps:cNvSpPr>
                          <a:spLocks/>
                        </wps:cNvSpPr>
                        <wps:spPr bwMode="auto">
                          <a:xfrm rot="16200000">
                            <a:off x="2612994" y="347127"/>
                            <a:ext cx="393112" cy="1043300"/>
                          </a:xfrm>
                          <a:prstGeom prst="leftBrace">
                            <a:avLst>
                              <a:gd name="adj1" fmla="val 22117"/>
                              <a:gd name="adj2" fmla="val 50000"/>
                            </a:avLst>
                          </a:prstGeom>
                          <a:noFill/>
                          <a:ln w="19050">
                            <a:solidFill>
                              <a:srgbClr val="33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1" name="AutoShape 107"/>
                        <wps:cNvSpPr>
                          <a:spLocks/>
                        </wps:cNvSpPr>
                        <wps:spPr bwMode="auto">
                          <a:xfrm rot="16200000">
                            <a:off x="4213194" y="-213073"/>
                            <a:ext cx="353111" cy="2116800"/>
                          </a:xfrm>
                          <a:prstGeom prst="leftBrace">
                            <a:avLst>
                              <a:gd name="adj1" fmla="val 52455"/>
                              <a:gd name="adj2" fmla="val 50000"/>
                            </a:avLst>
                          </a:prstGeom>
                          <a:noFill/>
                          <a:ln w="19050">
                            <a:solidFill>
                              <a:srgbClr val="33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c:wpc>
                  </a:graphicData>
                </a:graphic>
              </wp:inline>
            </w:drawing>
          </mc:Choice>
          <mc:Fallback>
            <w:pict>
              <v:group w14:anchorId="0F47ADA9" id="Canvas 77" o:spid="_x0000_s1026" editas="canvas" style="width:450pt;height:124.5pt;mso-position-horizontal-relative:char;mso-position-vertical-relative:line" coordsize="57150,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1PbgcAAOo3AAAOAAAAZHJzL2Uyb0RvYy54bWzsW9tyo0YQfU9V/oHiXSsGhmutvLWWrE2q&#10;Npeq3eR9DEgiQaAAtuSk8u/p7hkQko3li1a7SuEHGQEaZuD06e7Tzdt3m2Wq3cZFmeTZSGdvDF2L&#10;szCPkmw+0n/7PB14ulZWIotEmmfxSL+LS/3dxfffvV2vgtjMF3kaxYUGg2RlsF6N9EVVrYLhsAwX&#10;8VKUb/JVnMHBWV4sRQVfi/kwKsQaRl+mQ9MwnOE6L6JVkYdxWcLeiTyoX9D4s1kcVr/MZmVcaelI&#10;h7lV9FnQ5zV+Di/eimBeiNUiCdU0xAtmsRRJBhdthpqISmg3RXJvqGUSFnmZz6o3Yb4c5rNZEsa0&#10;BlgNM/ZWMxbZrShpMSHcnXqCsHXEca/nOO8snyZpCndjCKMHuA//r+H5xLBzvYKnU66a51S+7vqf&#10;FmIV07LKIPz59tdCSyIAj65lYgkY+RxvKu0y32gex+eDF4ezPq3gvGoD+/FUnHO5+piHf5Zalo8X&#10;IpvH74siXy9iEcH0GP4S1tL8VI5T4iDX65/yCK4jbqqcBtrMiiUOCI9Dw9Ft3/MMQMvdSDcN7huO&#10;hAlOK8Tjlsk4Hg/xBMdxDY+uJoJ6oFVRVh/ifKnhxkgvAIZ0IXH7saxwYiKoT9m5+SJIs50dcKLc&#10;A9eGn+IxnAUh6x/f8K+8K48PuOlcDbgxmQzeT8d84EyZa0+syXg8Yf/idRkPFkkUxRk+4xrljD/t&#10;ISp7k/hscF7maRLhcDilsphfj9NCuxVgZZeXV8aVpW5I67Th7jToJsBa9pbETG5cmv5g6njugE+5&#10;PfDh9g4M5l/6DjwLPpnuLuljksWvX5K2Hum+bdoSV51rM+jv/tpEsEwq4LE0WY50gA78ScggGq+y&#10;CB65CCqRpHK7dStw+ttbAY+7ftCEXYSrBG61ud4oW7jOoztAcZEDsgCEQL6wsciLv3VtDUQ20su/&#10;bkQR61r6YwaWwA1uW8B89MU0TNPRtaJ95Lp9RGQhDDXSK12Tm+NKsuXNqkjmC7iStL0sfw/WM0sI&#10;zWhmclbK5oArTkQaZk0ahAPPxtuurH6c4c0TQbjJPu0xBRHQ57sVkMAOUcif4O+7iUKbpcnqh/o+&#10;1JRhmJ6rKMO2HZcRI0hjJcowLYvVlMF8CQ942h2EkQIqCIpPIQzEruXh6GSLLwAvctFElAtpwOVd&#10;Ockrid8iv1Ho7ULyN8pPW3/WRTvdtiahjDSNSDgdlnmN5a0DJM+j8Hw6B+h5bg1mZvhAH2RWLTRz&#10;10MMkwO0fIsxU3FiB557Bwh+ssX60nFKBPYO8MkOUIWJvR+8HzzbNXegWyb3pnluyxkieZB7kJ6w&#10;JjcVVx8KjmWwwRzIuDC0wYFqxweBsONDfAGhsAWbpi8dB0ap6Pi4Y9gMJoehMjMN67Dri2fVZSHC&#10;lv/Dy80jlRyI6A9IFGbLFNI0iDc1k7meis/b50BcsD3HplnjmkVAHpW2OiNwdKjgo+1DDtWyfH86&#10;VczXinRFcLZuc2cVrwvrD/nXJwewPuMcfI0MYLntmvBFBrDqiAxg1ZE6gA2r4kxCWIjHZd5LIaxP&#10;mcPRQ9gku/1QiDsyXXTSFMX+/kgUyzm3GOXfW7/v1D7fdGx+KOl9dgz7FJMj/qE7BPDaAevZmtw5&#10;RqruLmQph/o6kIV0ltVazUOQpThW6jQ9ZI8l/pwjZEGHbrMsCVRHh2yXomhB9g+xE0VJD8kDgGIf&#10;ghSVUCGeZbDSkU49m1pfJw88Sq1aRTJKVSQgwaagOkHwtIwjUJ9iKAjgllzKtyljniOS/V0ktyWC&#10;U0peFG/VkHb9fcXLdlmD6G8Lzi9Uu3qgn1oPY4CuvYqQv5/TnqYiZHGPBFbMclERM+8pYp4HdQpF&#10;4NxzOeS8j1L4IUVsJ7bdScSm9PdQ1vms2lFfaFEVtQcKLaQzkaSJEcIz6y0vS1fPpd7C7ldpfZJ8&#10;VCx1OpHa9EiNopgKclWDkpBtrsoMboEgpUIqx7Rh5q+yyCZUqEuyzQ5IRb/N6KabRPoiLSkJiAgR&#10;dJW2mrI5CjMkGVK9ulvYwiItcUeTXTyTO/7ftVqoErVzMGY0FAsy9BcPXR9UvEwo21IlCxz7Q4kZ&#10;sAiyjNKvD4vXfd0Wyq2v6StpkWpjfrvVsm7z+1p1W7ar4DKjMf8vh+tWCcayTJ88XReGt6Xa4ysL&#10;oLkdrJP0oq1qKJFltq8G010JDKgN3d/RNbAnVRpAEIP6GvAqYJYbjsfIZLbRW5NL9ZWG4/XsnSW3&#10;NmpX0xTDjHaX1wkTDgNRKzHLGLOceyIAJP5Nk5fluG7fFtP3hZ6gL5RSjobM+5Sj1VOOvQJSQtz2&#10;xTDZz90SLDCYUs3kKBHsHMEvZWfXeHdjDNQlTd+Hlj7wcBYHKiDlcuvhVNucbIxRWsWj+kT63MYY&#10;kzF1zb4xpgxemZccUUo5lMD0jTHqhRCz0RrbxrtfAfgSxstNZjFlvAPYNty9+NSyoekVpkedBYw5&#10;hxOrZ1qvbXJbdd321ttbr3oZY6Qfpa0NPBy9T0aapnr5Dd9Ya38nP7h9Re/iPwAAAP//AwBQSwME&#10;FAAGAAgAAAAhAIbsiwDbAAAABQEAAA8AAABkcnMvZG93bnJldi54bWxMj0FLAzEQhe+C/yGM4M0m&#10;tiJ23WwRQfGyolVaj+lmulm6maybtI3/3tGLXh483vDeN+Ui+14ccIxdIA2XEwUCqQm2o1bD+9vD&#10;xQ2ImAxZ0wdCDV8YYVGdnpSmsOFIr3hYplZwCcXCaHApDYWUsXHoTZyEAYmzbRi9SWzHVtrRHLnc&#10;93Kq1LX0piNecGbAe4fNbrn3Gnaz2Sp/PK5d9/K8rev0afEp11qfn+W7WxAJc/o7hh98RoeKmTZh&#10;TzaKXgM/kn6Vs7lSbDcapldzBbIq5X/66hsAAP//AwBQSwECLQAUAAYACAAAACEAtoM4kv4AAADh&#10;AQAAEwAAAAAAAAAAAAAAAAAAAAAAW0NvbnRlbnRfVHlwZXNdLnhtbFBLAQItABQABgAIAAAAIQA4&#10;/SH/1gAAAJQBAAALAAAAAAAAAAAAAAAAAC8BAABfcmVscy8ucmVsc1BLAQItABQABgAIAAAAIQDB&#10;yv1PbgcAAOo3AAAOAAAAAAAAAAAAAAAAAC4CAABkcnMvZTJvRG9jLnhtbFBLAQItABQABgAIAAAA&#10;IQCG7IsA2wAAAAUBAAAPAAAAAAAAAAAAAAAAAMgJAABkcnMvZG93bnJldi54bWxQSwUGAAAAAAQA&#10;BADzAAAA0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15811;visibility:visible;mso-wrap-style:square">
                  <v:fill o:detectmouseclick="t"/>
                  <v:path o:connecttype="none"/>
                </v:shape>
                <v:shapetype id="_x0000_t202" coordsize="21600,21600" o:spt="202" path="m,l,21600r21600,l21600,xe">
                  <v:stroke joinstyle="miter"/>
                  <v:path gradientshapeok="t" o:connecttype="rect"/>
                </v:shapetype>
                <v:shape id="Text Box 84" o:spid="_x0000_s1028" type="#_x0000_t202" style="position:absolute;left:15988;top:2049;width:1321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5e78A&#10;AADaAAAADwAAAGRycy9kb3ducmV2LnhtbERPTYvCMBC9C/6HMAt703Q9LNI1ihUE8bDYuux5aGbT&#10;YjMpTdSsv94Igqfh8T5nsYq2ExcafOtYwcc0A0FcO92yUfBz3E7mIHxA1tg5JgX/5GG1HI8WmGt3&#10;5ZIuVTAihbDPUUETQp9L6euGLPqp64kT9+cGiyHBwUg94DWF207OsuxTWmw5NTTY06ah+lSdrYLv&#10;W1HsjS3qqtr+ljGaQ7lfH5R6f4vrLxCBYniJn+6dTvPh8crjyu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Kzl7vwAAANoAAAAPAAAAAAAAAAAAAAAAAJgCAABkcnMvZG93bnJl&#10;di54bWxQSwUGAAAAAAQABAD1AAAAhAMAAAAA&#10;" filled="f" fillcolor="#bbe0e3" stroked="f">
                  <v:textbox inset="1.1237mm,.56183mm,1.1237mm,.56183mm">
                    <w:txbxContent>
                      <w:p w:rsidR="0046340B" w:rsidRPr="009F6040" w:rsidRDefault="0046340B" w:rsidP="0046340B">
                        <w:pPr>
                          <w:autoSpaceDE w:val="0"/>
                          <w:autoSpaceDN w:val="0"/>
                          <w:adjustRightInd w:val="0"/>
                          <w:jc w:val="center"/>
                          <w:rPr>
                            <w:b/>
                            <w:color w:val="000000"/>
                          </w:rPr>
                        </w:pPr>
                        <w:r w:rsidRPr="009F6040">
                          <w:rPr>
                            <w:b/>
                            <w:bCs/>
                            <w:color w:val="000000"/>
                          </w:rPr>
                          <w:t xml:space="preserve">Index </w:t>
                        </w:r>
                        <w:r>
                          <w:rPr>
                            <w:b/>
                          </w:rPr>
                          <w:t>MI</w:t>
                        </w:r>
                        <w:r w:rsidRPr="009F6040" w:rsidDel="008E7827">
                          <w:rPr>
                            <w:b/>
                            <w:bCs/>
                            <w:color w:val="000000"/>
                          </w:rPr>
                          <w:t xml:space="preserve"> </w:t>
                        </w:r>
                        <w:r w:rsidRPr="009F6040">
                          <w:rPr>
                            <w:b/>
                            <w:bCs/>
                            <w:color w:val="000000"/>
                          </w:rPr>
                          <w:t>event</w:t>
                        </w:r>
                      </w:p>
                      <w:p w:rsidR="0046340B" w:rsidRPr="00EC21C8" w:rsidRDefault="0046340B" w:rsidP="0046340B">
                        <w:pPr>
                          <w:autoSpaceDE w:val="0"/>
                          <w:autoSpaceDN w:val="0"/>
                          <w:adjustRightInd w:val="0"/>
                          <w:jc w:val="center"/>
                        </w:pPr>
                      </w:p>
                    </w:txbxContent>
                  </v:textbox>
                </v:shape>
                <v:line id="Line 85" o:spid="_x0000_s1029" style="position:absolute;flip:x;visibility:visible;mso-wrap-style:square" from="10287,5567" to="22618,5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v1A8AAAADaAAAADwAAAGRycy9kb3ducmV2LnhtbESPzYrCMBSF9wO+Q7gD7jTVhUo1igwI&#10;gm6munF3ba5NsbkpSbT17c2AMMvD+fk4q01vG/EkH2rHCibjDARx6XTNlYLzaTdagAgRWWPjmBS8&#10;KMBmPfhaYa5dx7/0LGIl0giHHBWYGNtcylAashjGriVO3s15izFJX0ntsUvjtpHTLJtJizUngsGW&#10;fgyV9+JhE+R69LWbmO3tULSzY3d56cO8UGr43W+XICL18T/8ae+1gin8XUk3QK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Wr9QPAAAAA2gAAAA8AAAAAAAAAAAAAAAAA&#10;oQIAAGRycy9kb3ducmV2LnhtbFBLBQYAAAAABAAEAPkAAACOAwAAAAA=&#10;" strokeweight="3pt">
                  <v:stroke dashstyle="1 1"/>
                </v:line>
                <v:shape id="Text Box 86" o:spid="_x0000_s1030" type="#_x0000_t202" style="position:absolute;left:8877;top:10945;width:14789;height:3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ya48IA&#10;AADaAAAADwAAAGRycy9kb3ducmV2LnhtbESPQWsCMRSE74X+h/AK3mq2RUS2RnELgngQd5WeH5vX&#10;7NLNy7JJNfrrjSB4HGbmG2a+jLYTJxp861jBxzgDQVw73bJRcDys32cgfEDW2DkmBRfysFy8vswx&#10;1+7MJZ2qYESCsM9RQRNCn0vp64Ys+rHriZP36waLIcnBSD3gOcFtJz+zbCottpwWGuzpu6H6r/q3&#10;CnbXotgaW9RVtf4pYzT7crvaKzV6i6svEIFieIYf7Y1WMIH7lX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XJrjwgAAANoAAAAPAAAAAAAAAAAAAAAAAJgCAABkcnMvZG93&#10;bnJldi54bWxQSwUGAAAAAAQABAD1AAAAhwMAAAAA&#10;" filled="f" fillcolor="#bbe0e3" stroked="f">
                  <v:textbox inset="1.1237mm,.56183mm,1.1237mm,.56183mm">
                    <w:txbxContent>
                      <w:p w:rsidR="0046340B" w:rsidRPr="009F6040" w:rsidRDefault="0046340B" w:rsidP="0046340B">
                        <w:pPr>
                          <w:autoSpaceDE w:val="0"/>
                          <w:autoSpaceDN w:val="0"/>
                          <w:adjustRightInd w:val="0"/>
                          <w:jc w:val="center"/>
                          <w:rPr>
                            <w:color w:val="000000"/>
                            <w:szCs w:val="28"/>
                          </w:rPr>
                        </w:pPr>
                        <w:r w:rsidRPr="009F6040">
                          <w:rPr>
                            <w:color w:val="000000"/>
                            <w:szCs w:val="28"/>
                          </w:rPr>
                          <w:t xml:space="preserve">≥12 months </w:t>
                        </w:r>
                      </w:p>
                      <w:p w:rsidR="0046340B" w:rsidRPr="009F6040" w:rsidRDefault="0046340B" w:rsidP="0046340B">
                        <w:pPr>
                          <w:autoSpaceDE w:val="0"/>
                          <w:autoSpaceDN w:val="0"/>
                          <w:adjustRightInd w:val="0"/>
                          <w:jc w:val="center"/>
                          <w:rPr>
                            <w:color w:val="000000"/>
                          </w:rPr>
                        </w:pPr>
                        <w:r w:rsidRPr="009F6040">
                          <w:rPr>
                            <w:color w:val="000000"/>
                            <w:szCs w:val="28"/>
                          </w:rPr>
                          <w:t>pre</w:t>
                        </w:r>
                        <w:r w:rsidRPr="009F6040">
                          <w:rPr>
                            <w:color w:val="000000"/>
                          </w:rPr>
                          <w:t xml:space="preserve">-index </w:t>
                        </w:r>
                        <w:r>
                          <w:t xml:space="preserve">MI </w:t>
                        </w:r>
                        <w:r w:rsidRPr="009F6040">
                          <w:rPr>
                            <w:color w:val="000000"/>
                          </w:rPr>
                          <w:t>period</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7" o:spid="_x0000_s1031" type="#_x0000_t87" style="position:absolute;left:14007;top:3006;width:4605;height:1203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8Xr8A&#10;AADaAAAADwAAAGRycy9kb3ducmV2LnhtbESPzarCMBSE94LvEI7gRjRVULQaRRTRrT+4PjTHttic&#10;lCRq9elvLgguh5n5hlmsGlOJJzlfWlYwHCQgiDOrS84VXM67/hSED8gaK8uk4E0eVst2a4Gpti8+&#10;0vMUchEh7FNUUIRQp1L6rCCDfmBr4ujdrDMYonS51A5fEW4qOUqSiTRYclwosKZNQdn99DAKMGzH&#10;cn3To+T62Zu654bX2aFSqttp1nMQgZrwC3/bB61gDP9X4g2Qy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87xevwAAANoAAAAPAAAAAAAAAAAAAAAAAJgCAABkcnMvZG93bnJl&#10;di54bWxQSwUGAAAAAAQABAD1AAAAhAMAAAAA&#10;" fillcolor="#bbe0e3" strokecolor="#39f" strokeweight="1.5pt"/>
                <v:line id="Line 90" o:spid="_x0000_s1032" style="position:absolute;flip:y;visibility:visible;mso-wrap-style:square" from="10287,4443" to="10293,7097" o:connectortype="straight" o:bwmode="inverseGray"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wYqsIAAADaAAAADwAAAGRycy9kb3ducmV2LnhtbESPQWvCQBSE74X+h+UVvNVNBa1EVyml&#10;giBiTQq9PrIvm2D2bciuMf57VxA8DjPzDbNcD7YRPXW+dqzgY5yAIC6crtko+Ms373MQPiBrbByT&#10;git5WK9eX5aYanfhI/VZMCJC2KeooAqhTaX0RUUW/di1xNErXWcxRNkZqTu8RLht5CRJZtJizXGh&#10;wpa+KypO2dkqyHefmav535T7n8PvhkM5NedeqdHb8LUAEWgIz/CjvdUKZnC/Em+AX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wYqsIAAADaAAAADwAAAAAAAAAAAAAA&#10;AAChAgAAZHJzL2Rvd25yZXYueG1sUEsFBgAAAAAEAAQA+QAAAJADAAAAAA==&#10;" strokeweight="1.5pt"/>
                <v:line id="Line 91" o:spid="_x0000_s1033" style="position:absolute;flip:y;visibility:visible;mso-wrap-style:square" from="22618,4443" to="22625,7097" o:connectortype="straight" o:bwmode="inverseGray"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C9McIAAADaAAAADwAAAGRycy9kb3ducmV2LnhtbESPQWvCQBSE70L/w/IK3nRTQS3RVUqp&#10;IIhoY6HXR/ZlE8y+Ddk1xn/vCoLHYWa+YZbr3taio9ZXjhV8jBMQxLnTFRsFf6fN6BOED8gaa8ek&#10;4EYe1qu3wRJT7a78S10WjIgQ9ikqKENoUil9XpJFP3YNcfQK11oMUbZG6havEW5rOUmSmbRYcVwo&#10;saHvkvJzdrEKTrt55ir+N8X+53DccCim5tIpNXzvvxYgAvXhFX62t1rBHB5X4g2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C9McIAAADaAAAADwAAAAAAAAAAAAAA&#10;AAChAgAAZHJzL2Rvd25yZXYueG1sUEsFBgAAAAAEAAQA+QAAAJADAAAAAA==&#10;" strokeweight="1.5pt"/>
                <v:line id="Line 93" o:spid="_x0000_s1034" style="position:absolute;visibility:visible;mso-wrap-style:square" from="33312,5567" to="56007,5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9Qdb4AAADaAAAADwAAAGRycy9kb3ducmV2LnhtbERPTYvCMBC9C/sfwgjebKoHla6x7BYW&#10;FhYPVcHrbDO2xWZSkmjrvzcHwePjfW/z0XTiTs63lhUskhQEcWV1y7WC0/FnvgHhA7LGzjIpeJCH&#10;fPcx2WKm7cAl3Q+hFjGEfYYKmhD6TEpfNWTQJ7YnjtzFOoMhQldL7XCI4aaTyzRdSYMtx4YGeyoa&#10;qq6Hm1Hwve/Lh/5f+7Q4rzfHcXC6xD+lZtPx6xNEoDG8xS/3r1YQt8Yr8QbI3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H1B1vgAAANoAAAAPAAAAAAAAAAAAAAAAAKEC&#10;AABkcnMvZG93bnJldi54bWxQSwUGAAAAAAQABAD5AAAAjAMAAAAA&#10;" strokeweight="3pt">
                  <v:stroke endarrow="block"/>
                </v:line>
                <v:line id="Line 96" o:spid="_x0000_s1035" style="position:absolute;flip:x;visibility:visible;mso-wrap-style:square" from="4572,5579" to="10287,5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QVUMQAAADaAAAADwAAAGRycy9kb3ducmV2LnhtbESPT2vCQBTE7wW/w/KE3nSjB6vRNUir&#10;IIUWTYten9mXP5h9G7NbTb99VxB6HGbmN8wi6UwtrtS6yrKC0TACQZxZXXGh4PtrM5iCcB5ZY22Z&#10;FPySg2TZe1pgrO2N93RNfSEChF2MCkrvm1hKl5Vk0A1tQxy83LYGfZBtIXWLtwA3tRxH0UQarDgs&#10;lNjQa0nZOf0xCl5OH+nn2/Z9F3F6vFwOWb3OaaTUc79bzUF46vx/+NHeagUzuF8JN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FBVQxAAAANoAAAAPAAAAAAAAAAAA&#10;AAAAAKECAABkcnMvZG93bnJldi54bWxQSwUGAAAAAAQABAD5AAAAkgMAAAAA&#10;" strokeweight="3pt">
                  <v:stroke dashstyle="1 1" endarrow="block"/>
                </v:line>
                <v:shape id="Text Box 97" o:spid="_x0000_s1036" type="#_x0000_t202" style="position:absolute;left:34881;top:10942;width:18897;height:4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46340B" w:rsidRPr="00EC21C8" w:rsidRDefault="0046340B" w:rsidP="0046340B">
                        <w:pPr>
                          <w:autoSpaceDE w:val="0"/>
                          <w:autoSpaceDN w:val="0"/>
                          <w:adjustRightInd w:val="0"/>
                          <w:jc w:val="center"/>
                        </w:pPr>
                        <w:r>
                          <w:rPr>
                            <w:color w:val="000000"/>
                            <w:szCs w:val="28"/>
                          </w:rPr>
                          <w:t>Post-</w:t>
                        </w:r>
                        <w:r w:rsidRPr="009F6040">
                          <w:rPr>
                            <w:color w:val="000000"/>
                            <w:szCs w:val="28"/>
                          </w:rPr>
                          <w:t>MI survivor follow-up period</w:t>
                        </w:r>
                      </w:p>
                    </w:txbxContent>
                  </v:textbox>
                </v:shape>
                <v:shape id="Text Box 99" o:spid="_x0000_s1037" type="#_x0000_t202" style="position:absolute;left:28200;top:443;width:10433;height:3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VfMAA&#10;AADbAAAADwAAAGRycy9kb3ducmV2LnhtbERPTYvCMBC9L/gfwgje1lQPslSjWEEQD2K7y56HZkyL&#10;zaQ0UaO/frOwsLd5vM9ZbaLtxJ0G3zpWMJtmIIhrp1s2Cr4+9+8fIHxA1tg5JgVP8rBZj95WmGv3&#10;4JLuVTAihbDPUUETQp9L6euGLPqp64kTd3GDxZDgYKQe8JHCbSfnWbaQFltODQ32tGuovlY3q+D0&#10;KoqjsUVdVfvvMkZzLo/bs1KTcdwuQQSK4V/85z7oNH8Gv7+kA+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TRVfMAAAADbAAAADwAAAAAAAAAAAAAAAACYAgAAZHJzL2Rvd25y&#10;ZXYueG1sUEsFBgAAAAAEAAQA9QAAAIUDAAAAAA==&#10;" filled="f" fillcolor="#bbe0e3" stroked="f">
                  <v:textbox inset="1.1237mm,.56183mm,1.1237mm,.56183mm">
                    <w:txbxContent>
                      <w:p w:rsidR="0046340B" w:rsidRPr="00EC21C8" w:rsidRDefault="0046340B" w:rsidP="0046340B">
                        <w:pPr>
                          <w:autoSpaceDE w:val="0"/>
                          <w:autoSpaceDN w:val="0"/>
                          <w:adjustRightInd w:val="0"/>
                          <w:jc w:val="center"/>
                        </w:pPr>
                        <w:r w:rsidRPr="009F6040">
                          <w:rPr>
                            <w:b/>
                            <w:bCs/>
                            <w:color w:val="000000"/>
                          </w:rPr>
                          <w:t xml:space="preserve"> Study index date</w:t>
                        </w:r>
                      </w:p>
                    </w:txbxContent>
                  </v:textbox>
                </v:shape>
                <v:line id="Line 102" o:spid="_x0000_s1038" style="position:absolute;flip:x y;visibility:visible;mso-wrap-style:square" from="22879,5567" to="33299,5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CtRcEAAADbAAAADwAAAGRycy9kb3ducmV2LnhtbERPS2vCQBC+C/6HZQredFNpxaauIkrB&#10;U6ExFI9Ddpqkzc4u2c3r33cLBW/z8T1ndxhNI3pqfW1ZweMqAUFcWF1zqSC/vi23IHxA1thYJgUT&#10;eTjs57MdptoO/EF9FkoRQ9inqKAKwaVS+qIig35lHXHkvmxrMETYllK3OMRw08h1kmykwZpjQ4WO&#10;ThUVP1lnFJzN5N6/b9OpzJ+7m/v0T/hytkotHsbjK4hAY7iL/90XHeev4e+XeID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sK1FwQAAANsAAAAPAAAAAAAAAAAAAAAA&#10;AKECAABkcnMvZG93bnJldi54bWxQSwUGAAAAAAQABAD5AAAAjwMAAAAA&#10;" strokeweight="3pt">
                  <v:stroke dashstyle="1 1"/>
                </v:line>
                <v:line id="Line 103" o:spid="_x0000_s1039" style="position:absolute;visibility:visible;mso-wrap-style:square" from="33293,5567" to="33312,5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ug4cMAAADbAAAADwAAAGRycy9kb3ducmV2LnhtbERP22rCQBB9F/yHZYS+BN0oIpK6EVsQ&#10;KoHWS+nzkJ0mwexszG5M+vfdQsG3OZzrbLaDqcWdWldZVjCfxSCIc6srLhR8XvbTNQjnkTXWlknB&#10;DznYpuPRBhNtez7R/ewLEULYJaig9L5JpHR5SQbdzDbEgfu2rUEfYFtI3WIfwk0tF3G8kgYrDg0l&#10;NvRaUn49d0bBscsWy35P0cvXIcpu2SH68Mt3pZ4mw+4ZhKfBP8T/7jcd5q/g75dwgE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roOHDAAAA2wAAAA8AAAAAAAAAAAAA&#10;AAAAoQIAAGRycy9kb3ducmV2LnhtbFBLBQYAAAAABAAEAPkAAACRAwAAAAA=&#10;" strokeweight="3.5pt"/>
                <v:line id="Line 104" o:spid="_x0000_s1040" style="position:absolute;flip:y;visibility:visible;mso-wrap-style:square" from="33305,4068" to="33312,6722" o:connectortype="straight" o:bwmode="inverseGray"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aOKcQAAADbAAAADwAAAGRycy9kb3ducmV2LnhtbESPQWvCQBCF7wX/wzKCt7ppQSupqxRR&#10;KJTSGgWvQ3ayCc3Ohuwa03/fOQi9zfDevPfNejv6Vg3Uxyawgad5Boq4DLZhZ+B8OjyuQMWEbLEN&#10;TAZ+KcJ2M3lYY27DjY80FMkpCeGYo4E6pS7XOpY1eYzz0BGLVoXeY5K1d9r2eJNw3+rnLFtqjw1L&#10;Q40d7Woqf4qrN3D6eClCwxdXfe6/vg+cqoW7DsbMpuPbK6hEY/o336/freALrPwiA+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5o4pxAAAANsAAAAPAAAAAAAAAAAA&#10;AAAAAKECAABkcnMvZG93bnJldi54bWxQSwUGAAAAAAQABAD5AAAAkgMAAAAA&#10;" strokeweight="1.5pt"/>
                <v:shape id="Text Box 105" o:spid="_x0000_s1041" type="#_x0000_t202" style="position:absolute;left:20333;top:11136;width:14871;height:3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JZesEA&#10;AADbAAAADwAAAGRycy9kb3ducmV2LnhtbERPTWsCMRC9F/ofwhS81Wx7EN0axS0I4kHcVXoeNtPs&#10;0s1k2aQa/fVGELzN433OfBltJ040+Naxgo9xBoK4drplo+B4WL9PQfiArLFzTAou5GG5eH2ZY67d&#10;mUs6VcGIFMI+RwVNCH0upa8bsujHridO3K8bLIYEByP1gOcUbjv5mWUTabHl1NBgT98N1X/Vv1Ww&#10;uxbF1tiirqr1Txmj2Zfb1V6p0VtcfYEIFMNT/HBvdJo/g/sv6QC5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CWXrBAAAA2wAAAA8AAAAAAAAAAAAAAAAAmAIAAGRycy9kb3du&#10;cmV2LnhtbFBLBQYAAAAABAAEAPUAAACGAwAAAAA=&#10;" filled="f" fillcolor="#bbe0e3" stroked="f">
                  <v:textbox inset="1.1237mm,.56183mm,1.1237mm,.56183mm">
                    <w:txbxContent>
                      <w:p w:rsidR="0046340B" w:rsidRPr="009F6040" w:rsidRDefault="0046340B" w:rsidP="0046340B">
                        <w:pPr>
                          <w:autoSpaceDE w:val="0"/>
                          <w:autoSpaceDN w:val="0"/>
                          <w:adjustRightInd w:val="0"/>
                          <w:jc w:val="center"/>
                          <w:rPr>
                            <w:color w:val="000000"/>
                            <w:szCs w:val="28"/>
                          </w:rPr>
                        </w:pPr>
                        <w:r w:rsidRPr="009F6040">
                          <w:rPr>
                            <w:color w:val="000000"/>
                            <w:szCs w:val="28"/>
                          </w:rPr>
                          <w:t xml:space="preserve">12 months </w:t>
                        </w:r>
                      </w:p>
                      <w:p w:rsidR="0046340B" w:rsidRPr="009F6040" w:rsidRDefault="0046340B" w:rsidP="0046340B">
                        <w:pPr>
                          <w:autoSpaceDE w:val="0"/>
                          <w:autoSpaceDN w:val="0"/>
                          <w:adjustRightInd w:val="0"/>
                          <w:jc w:val="center"/>
                          <w:rPr>
                            <w:color w:val="000000"/>
                            <w:szCs w:val="28"/>
                          </w:rPr>
                        </w:pPr>
                        <w:r w:rsidRPr="009F6040">
                          <w:rPr>
                            <w:color w:val="000000"/>
                            <w:szCs w:val="28"/>
                          </w:rPr>
                          <w:t>MI-free period</w:t>
                        </w:r>
                      </w:p>
                    </w:txbxContent>
                  </v:textbox>
                </v:shape>
                <v:shape id="AutoShape 106" o:spid="_x0000_s1042" type="#_x0000_t87" style="position:absolute;left:26130;top:3471;width:3931;height:1043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g/MAA&#10;AADbAAAADwAAAGRycy9kb3ducmV2LnhtbERPz2uDMBS+F/Y/hDfYpaxRYaOzxlI2xryuLZ4f5lWl&#10;5kWSTN3++uVQ6PHj+13sFzOIiZzvLStINwkI4sbqnlsF59Pn8xaED8gaB8uk4Jc87MuHVYG5tjN/&#10;03QMrYgh7HNU0IUw5lL6piODfmNH4shdrDMYInSt1A7nGG4GmSXJqzTYc2zocKT3jprr8ccowPDx&#10;Ig8XnSX135cZ1y6t36pBqafH5bADEWgJd/HNXWkFWVwfv8QfI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Cg/MAAAADbAAAADwAAAAAAAAAAAAAAAACYAgAAZHJzL2Rvd25y&#10;ZXYueG1sUEsFBgAAAAAEAAQA9QAAAIUDAAAAAA==&#10;" fillcolor="#bbe0e3" strokecolor="#39f" strokeweight="1.5pt"/>
                <v:shape id="AutoShape 107" o:spid="_x0000_s1043" type="#_x0000_t87" style="position:absolute;left:42131;top:-2131;width:3531;height:2116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urB8IA&#10;AADbAAAADwAAAGRycy9kb3ducmV2LnhtbESPzWrDMBCE74W+g9hAb40clxbHiRJKS6HkZicPsFhr&#10;y4m1Mpbqn7evAoUeh5n5htkfZ9uJkQbfOlawWScgiCunW24UXM5fzxkIH5A1do5JwUIejofHhz3m&#10;2k1c0FiGRkQI+xwVmBD6XEpfGbLo164njl7tBoshyqGResApwm0n0yR5kxZbjgsGe/owVN3KH6ug&#10;qK8hy/SSvm51aerks3w53Vqlnlbz+w5EoDn8h//a31pBuoH7l/gD5OE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e6sHwgAAANsAAAAPAAAAAAAAAAAAAAAAAJgCAABkcnMvZG93&#10;bnJldi54bWxQSwUGAAAAAAQABAD1AAAAhwMAAAAA&#10;" adj="1890" fillcolor="#bbe0e3" strokecolor="#39f" strokeweight="1.5pt"/>
                <w10:anchorlock/>
              </v:group>
            </w:pict>
          </mc:Fallback>
        </mc:AlternateContent>
      </w:r>
    </w:p>
    <w:p w:rsidR="0046340B" w:rsidRDefault="0046340B" w:rsidP="0046340B">
      <w:pPr>
        <w:rPr>
          <w:rFonts w:cs="Times New Roman"/>
          <w:b/>
          <w:bCs/>
          <w:sz w:val="22"/>
          <w:szCs w:val="22"/>
        </w:rPr>
      </w:pPr>
    </w:p>
    <w:p w:rsidR="0046340B" w:rsidRPr="00C95802" w:rsidRDefault="0046340B" w:rsidP="0046340B">
      <w:pPr>
        <w:rPr>
          <w:rFonts w:cs="Times New Roman"/>
          <w:b/>
          <w:bCs/>
          <w:sz w:val="22"/>
          <w:szCs w:val="22"/>
        </w:rPr>
      </w:pPr>
      <w:r w:rsidRPr="00C95802">
        <w:rPr>
          <w:rFonts w:cs="Times New Roman"/>
          <w:b/>
          <w:bCs/>
          <w:sz w:val="22"/>
          <w:szCs w:val="22"/>
        </w:rPr>
        <w:t xml:space="preserve">Appendix Figure 1: </w:t>
      </w:r>
      <w:r w:rsidRPr="00C95802">
        <w:rPr>
          <w:b/>
          <w:sz w:val="22"/>
          <w:szCs w:val="22"/>
        </w:rPr>
        <w:t>Timeline for definition of post-MI and study inclusion</w:t>
      </w:r>
    </w:p>
    <w:p w:rsidR="0046340B" w:rsidRPr="00C95802" w:rsidRDefault="0046340B" w:rsidP="0046340B">
      <w:pPr>
        <w:rPr>
          <w:sz w:val="22"/>
          <w:szCs w:val="22"/>
        </w:rPr>
      </w:pPr>
    </w:p>
    <w:p w:rsidR="0046340B" w:rsidRPr="00C95802" w:rsidRDefault="0046340B" w:rsidP="0046340B">
      <w:pPr>
        <w:rPr>
          <w:sz w:val="22"/>
          <w:szCs w:val="22"/>
        </w:rPr>
      </w:pPr>
      <w:r w:rsidRPr="00C95802">
        <w:rPr>
          <w:sz w:val="22"/>
          <w:szCs w:val="22"/>
        </w:rPr>
        <w:t>Definition of the pre-index period, MI-free period, and post-MI follow-up periods</w:t>
      </w:r>
    </w:p>
    <w:p w:rsidR="0046340B" w:rsidRPr="00C95802" w:rsidRDefault="0046340B" w:rsidP="0046340B">
      <w:pPr>
        <w:rPr>
          <w:sz w:val="22"/>
          <w:szCs w:val="22"/>
        </w:rPr>
      </w:pPr>
      <w:r w:rsidRPr="00C95802">
        <w:rPr>
          <w:sz w:val="22"/>
          <w:szCs w:val="22"/>
        </w:rPr>
        <w:t xml:space="preserve">MI: myocardial infarction </w:t>
      </w:r>
    </w:p>
    <w:p w:rsidR="0046340B" w:rsidRPr="00C95802" w:rsidRDefault="0046340B" w:rsidP="0046340B">
      <w:pPr>
        <w:rPr>
          <w:sz w:val="22"/>
          <w:szCs w:val="22"/>
        </w:rPr>
      </w:pPr>
    </w:p>
    <w:p w:rsidR="0046340B" w:rsidRPr="00C95802" w:rsidRDefault="0046340B" w:rsidP="0046340B">
      <w:pPr>
        <w:rPr>
          <w:sz w:val="22"/>
          <w:szCs w:val="22"/>
        </w:rPr>
      </w:pPr>
    </w:p>
    <w:p w:rsidR="0046340B" w:rsidRDefault="0046340B" w:rsidP="0046340B">
      <w:pPr>
        <w:rPr>
          <w:rFonts w:cs="Times New Roman"/>
          <w:b/>
          <w:bCs/>
          <w:sz w:val="22"/>
          <w:szCs w:val="22"/>
        </w:rPr>
      </w:pPr>
      <w:r>
        <w:rPr>
          <w:rFonts w:cs="Times New Roman"/>
          <w:b/>
          <w:bCs/>
          <w:sz w:val="22"/>
          <w:szCs w:val="22"/>
        </w:rPr>
        <w:br w:type="page"/>
      </w:r>
    </w:p>
    <w:p w:rsidR="0046340B" w:rsidRDefault="0046340B" w:rsidP="0046340B">
      <w:pPr>
        <w:rPr>
          <w:rFonts w:cs="Times New Roman"/>
          <w:b/>
          <w:bCs/>
          <w:sz w:val="22"/>
          <w:szCs w:val="22"/>
        </w:rPr>
      </w:pPr>
      <w:r w:rsidRPr="007E542D">
        <w:rPr>
          <w:noProof/>
          <w:szCs w:val="24"/>
        </w:rPr>
        <w:lastRenderedPageBreak/>
        <w:drawing>
          <wp:inline distT="0" distB="0" distL="0" distR="0" wp14:anchorId="1A88F82F" wp14:editId="13A5F3A0">
            <wp:extent cx="6313245" cy="3295650"/>
            <wp:effectExtent l="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srcRect/>
                    <a:stretch>
                      <a:fillRect/>
                    </a:stretch>
                  </pic:blipFill>
                  <pic:spPr bwMode="auto">
                    <a:xfrm>
                      <a:off x="0" y="0"/>
                      <a:ext cx="6316739" cy="3297474"/>
                    </a:xfrm>
                    <a:prstGeom prst="rect">
                      <a:avLst/>
                    </a:prstGeom>
                    <a:noFill/>
                    <a:ln w="9525">
                      <a:noFill/>
                      <a:miter lim="800000"/>
                      <a:headEnd/>
                      <a:tailEnd/>
                    </a:ln>
                  </pic:spPr>
                </pic:pic>
              </a:graphicData>
            </a:graphic>
          </wp:inline>
        </w:drawing>
      </w:r>
    </w:p>
    <w:p w:rsidR="0046340B" w:rsidRPr="00C95802" w:rsidRDefault="0046340B" w:rsidP="0046340B">
      <w:pPr>
        <w:rPr>
          <w:rFonts w:cs="Times New Roman"/>
          <w:b/>
          <w:bCs/>
          <w:sz w:val="22"/>
          <w:szCs w:val="22"/>
        </w:rPr>
      </w:pPr>
      <w:r w:rsidRPr="00C95802">
        <w:rPr>
          <w:rFonts w:cs="Times New Roman"/>
          <w:b/>
          <w:bCs/>
          <w:sz w:val="22"/>
          <w:szCs w:val="22"/>
        </w:rPr>
        <w:t xml:space="preserve">Appendix Figure 2: </w:t>
      </w:r>
      <w:r w:rsidRPr="00C95802">
        <w:rPr>
          <w:b/>
          <w:sz w:val="22"/>
          <w:szCs w:val="22"/>
        </w:rPr>
        <w:t>All-cause healthcare cost trends prior to and following index MI hospitalization</w:t>
      </w:r>
    </w:p>
    <w:p w:rsidR="0046340B" w:rsidRPr="00C95802" w:rsidRDefault="0046340B" w:rsidP="0046340B">
      <w:pPr>
        <w:rPr>
          <w:sz w:val="22"/>
          <w:szCs w:val="22"/>
        </w:rPr>
      </w:pPr>
    </w:p>
    <w:p w:rsidR="0046340B" w:rsidRPr="00C95802" w:rsidRDefault="0046340B" w:rsidP="0046340B">
      <w:pPr>
        <w:rPr>
          <w:sz w:val="22"/>
          <w:szCs w:val="22"/>
        </w:rPr>
      </w:pPr>
      <w:r w:rsidRPr="00C95802">
        <w:rPr>
          <w:sz w:val="22"/>
          <w:szCs w:val="22"/>
        </w:rPr>
        <w:t>Average all-cause healthcare costs per-patient for the 12 months prior to the index MI, the index MI plus the one year following the MI, and the first three years of follow-up where follow-up begins one year after discharge from the index MI, for those with no selected risk factors (dark grey) and those with at least one selected risk factor (light grey).</w:t>
      </w:r>
    </w:p>
    <w:p w:rsidR="0046340B" w:rsidRPr="00C95802" w:rsidRDefault="0046340B" w:rsidP="0046340B">
      <w:pPr>
        <w:rPr>
          <w:sz w:val="22"/>
          <w:szCs w:val="22"/>
        </w:rPr>
      </w:pPr>
      <w:r w:rsidRPr="00C95802">
        <w:rPr>
          <w:sz w:val="22"/>
          <w:szCs w:val="22"/>
        </w:rPr>
        <w:t xml:space="preserve">Selected risk factors include diabetes, history of MI prior to the index MI, or chronic non-end stage renal disease. </w:t>
      </w:r>
    </w:p>
    <w:p w:rsidR="0046340B" w:rsidRPr="00C95802" w:rsidRDefault="0046340B" w:rsidP="0046340B">
      <w:pPr>
        <w:rPr>
          <w:sz w:val="22"/>
          <w:szCs w:val="22"/>
        </w:rPr>
      </w:pPr>
      <w:r w:rsidRPr="00C95802">
        <w:rPr>
          <w:sz w:val="22"/>
          <w:szCs w:val="22"/>
        </w:rPr>
        <w:t>MI</w:t>
      </w:r>
      <w:r>
        <w:rPr>
          <w:sz w:val="22"/>
          <w:szCs w:val="22"/>
        </w:rPr>
        <w:t>,</w:t>
      </w:r>
      <w:r w:rsidRPr="00C95802">
        <w:rPr>
          <w:sz w:val="22"/>
          <w:szCs w:val="22"/>
        </w:rPr>
        <w:t xml:space="preserve"> myocardial infarction; CV</w:t>
      </w:r>
      <w:r>
        <w:rPr>
          <w:sz w:val="22"/>
          <w:szCs w:val="22"/>
        </w:rPr>
        <w:t>,</w:t>
      </w:r>
      <w:r w:rsidRPr="00C95802">
        <w:rPr>
          <w:sz w:val="22"/>
          <w:szCs w:val="22"/>
        </w:rPr>
        <w:t xml:space="preserve"> cardiovascular; Event-free means the absence of stroke and MI  </w:t>
      </w:r>
    </w:p>
    <w:p w:rsidR="0046340B" w:rsidRPr="00C95802" w:rsidRDefault="0046340B" w:rsidP="0046340B">
      <w:pPr>
        <w:rPr>
          <w:sz w:val="22"/>
          <w:szCs w:val="22"/>
        </w:rPr>
      </w:pPr>
    </w:p>
    <w:p w:rsidR="0046340B" w:rsidRDefault="0046340B" w:rsidP="0046340B">
      <w:pPr>
        <w:rPr>
          <w:rFonts w:cs="Times New Roman"/>
          <w:b/>
          <w:bCs/>
          <w:sz w:val="22"/>
          <w:szCs w:val="22"/>
        </w:rPr>
      </w:pPr>
      <w:r>
        <w:rPr>
          <w:rFonts w:cs="Times New Roman"/>
          <w:b/>
          <w:bCs/>
          <w:sz w:val="22"/>
          <w:szCs w:val="22"/>
        </w:rPr>
        <w:br w:type="page"/>
      </w:r>
    </w:p>
    <w:p w:rsidR="0046340B" w:rsidRDefault="0046340B" w:rsidP="0046340B">
      <w:pPr>
        <w:rPr>
          <w:rFonts w:cs="Times New Roman"/>
          <w:b/>
          <w:bCs/>
          <w:sz w:val="22"/>
          <w:szCs w:val="22"/>
        </w:rPr>
      </w:pPr>
      <w:r w:rsidRPr="00B07CDF">
        <w:rPr>
          <w:noProof/>
        </w:rPr>
        <w:lastRenderedPageBreak/>
        <w:drawing>
          <wp:inline distT="0" distB="0" distL="0" distR="0" wp14:anchorId="607FFEB7" wp14:editId="295B9829">
            <wp:extent cx="6372225" cy="3509627"/>
            <wp:effectExtent l="0" t="0" r="0" b="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6379954" cy="3513884"/>
                    </a:xfrm>
                    <a:prstGeom prst="rect">
                      <a:avLst/>
                    </a:prstGeom>
                    <a:noFill/>
                    <a:ln w="9525">
                      <a:noFill/>
                      <a:miter lim="800000"/>
                      <a:headEnd/>
                      <a:tailEnd/>
                    </a:ln>
                  </pic:spPr>
                </pic:pic>
              </a:graphicData>
            </a:graphic>
          </wp:inline>
        </w:drawing>
      </w:r>
    </w:p>
    <w:p w:rsidR="0046340B" w:rsidRPr="00C95802" w:rsidRDefault="0046340B" w:rsidP="0046340B">
      <w:pPr>
        <w:rPr>
          <w:rFonts w:cs="Times New Roman"/>
          <w:b/>
          <w:bCs/>
          <w:sz w:val="22"/>
          <w:szCs w:val="22"/>
        </w:rPr>
      </w:pPr>
      <w:r w:rsidRPr="00C95802">
        <w:rPr>
          <w:rFonts w:cs="Times New Roman"/>
          <w:b/>
          <w:bCs/>
          <w:sz w:val="22"/>
          <w:szCs w:val="22"/>
        </w:rPr>
        <w:t xml:space="preserve">Appendix Figure 3: </w:t>
      </w:r>
      <w:r w:rsidRPr="00C95802">
        <w:rPr>
          <w:b/>
          <w:sz w:val="22"/>
          <w:szCs w:val="22"/>
        </w:rPr>
        <w:t>All-cause healthcare cost trends prior to and following index MI hospitalization</w:t>
      </w:r>
    </w:p>
    <w:p w:rsidR="0046340B" w:rsidRPr="00C95802" w:rsidRDefault="0046340B" w:rsidP="0046340B">
      <w:pPr>
        <w:rPr>
          <w:sz w:val="22"/>
          <w:szCs w:val="22"/>
        </w:rPr>
      </w:pPr>
    </w:p>
    <w:p w:rsidR="0046340B" w:rsidRPr="00C95802" w:rsidRDefault="0046340B" w:rsidP="0046340B">
      <w:pPr>
        <w:rPr>
          <w:sz w:val="22"/>
          <w:szCs w:val="22"/>
        </w:rPr>
      </w:pPr>
      <w:r w:rsidRPr="00C95802">
        <w:rPr>
          <w:sz w:val="22"/>
          <w:szCs w:val="22"/>
        </w:rPr>
        <w:t xml:space="preserve">Average all-cause healthcare costs per-patient for the 12 months prior to the index MI, the index MI plus the one year following the MI, and the first three years of follow-up where follow-up begins one year after discharge from the index MI, for those with an additional MI prior to the index event (solid dark grey line), those with diabetes prior to the index MI (solid light grey line), and those with chronic non-end stage renal disease </w:t>
      </w:r>
      <w:r>
        <w:rPr>
          <w:sz w:val="22"/>
          <w:szCs w:val="22"/>
        </w:rPr>
        <w:t>(</w:t>
      </w:r>
      <w:r w:rsidRPr="00C95802">
        <w:rPr>
          <w:sz w:val="22"/>
          <w:szCs w:val="22"/>
        </w:rPr>
        <w:t>CNESRD</w:t>
      </w:r>
      <w:r>
        <w:rPr>
          <w:sz w:val="22"/>
          <w:szCs w:val="22"/>
        </w:rPr>
        <w:t>)</w:t>
      </w:r>
      <w:r w:rsidRPr="00C95802">
        <w:rPr>
          <w:sz w:val="22"/>
          <w:szCs w:val="22"/>
        </w:rPr>
        <w:t xml:space="preserve"> prior to the index MI (dashed line).</w:t>
      </w:r>
    </w:p>
    <w:p w:rsidR="0046340B" w:rsidRPr="00C95802" w:rsidRDefault="0046340B" w:rsidP="0046340B">
      <w:pPr>
        <w:rPr>
          <w:b/>
          <w:sz w:val="22"/>
          <w:szCs w:val="22"/>
        </w:rPr>
      </w:pPr>
      <w:r w:rsidRPr="00C95802">
        <w:rPr>
          <w:sz w:val="22"/>
          <w:szCs w:val="22"/>
        </w:rPr>
        <w:t>MI</w:t>
      </w:r>
      <w:r>
        <w:rPr>
          <w:sz w:val="22"/>
          <w:szCs w:val="22"/>
        </w:rPr>
        <w:t>,</w:t>
      </w:r>
      <w:r w:rsidRPr="00C95802">
        <w:rPr>
          <w:sz w:val="22"/>
          <w:szCs w:val="22"/>
        </w:rPr>
        <w:t xml:space="preserve"> myocardial infarction; CV</w:t>
      </w:r>
      <w:r>
        <w:rPr>
          <w:sz w:val="22"/>
          <w:szCs w:val="22"/>
        </w:rPr>
        <w:t>,</w:t>
      </w:r>
      <w:r w:rsidRPr="00C95802">
        <w:rPr>
          <w:sz w:val="22"/>
          <w:szCs w:val="22"/>
        </w:rPr>
        <w:t xml:space="preserve"> cardiovascular; CNESRD</w:t>
      </w:r>
      <w:r>
        <w:rPr>
          <w:sz w:val="22"/>
          <w:szCs w:val="22"/>
        </w:rPr>
        <w:t>,</w:t>
      </w:r>
      <w:r w:rsidRPr="00C95802">
        <w:rPr>
          <w:sz w:val="22"/>
          <w:szCs w:val="22"/>
        </w:rPr>
        <w:t xml:space="preserve"> chronic non-end stage renal disease; Event-free means the absence of stroke and MI</w:t>
      </w:r>
    </w:p>
    <w:p w:rsidR="0046340B" w:rsidRDefault="0046340B" w:rsidP="0046340B">
      <w:pPr>
        <w:rPr>
          <w:sz w:val="22"/>
          <w:szCs w:val="22"/>
        </w:rPr>
      </w:pPr>
      <w:r>
        <w:rPr>
          <w:sz w:val="22"/>
          <w:szCs w:val="22"/>
        </w:rPr>
        <w:br w:type="page"/>
      </w:r>
    </w:p>
    <w:p w:rsidR="0046340B" w:rsidRDefault="0046340B" w:rsidP="0046340B">
      <w:pPr>
        <w:rPr>
          <w:rFonts w:cs="Times New Roman"/>
          <w:b/>
          <w:bCs/>
          <w:sz w:val="22"/>
          <w:szCs w:val="22"/>
        </w:rPr>
      </w:pPr>
      <w:r w:rsidRPr="009107AC">
        <w:rPr>
          <w:noProof/>
        </w:rPr>
        <w:lastRenderedPageBreak/>
        <w:drawing>
          <wp:inline distT="0" distB="0" distL="0" distR="0" wp14:anchorId="39E92307" wp14:editId="3FF19DFB">
            <wp:extent cx="6372373" cy="3390900"/>
            <wp:effectExtent l="0" t="0" r="9525" b="0"/>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6374460" cy="3392011"/>
                    </a:xfrm>
                    <a:prstGeom prst="rect">
                      <a:avLst/>
                    </a:prstGeom>
                    <a:noFill/>
                    <a:ln w="9525">
                      <a:noFill/>
                      <a:miter lim="800000"/>
                      <a:headEnd/>
                      <a:tailEnd/>
                    </a:ln>
                  </pic:spPr>
                </pic:pic>
              </a:graphicData>
            </a:graphic>
          </wp:inline>
        </w:drawing>
      </w:r>
    </w:p>
    <w:p w:rsidR="0046340B" w:rsidRDefault="0046340B" w:rsidP="0046340B">
      <w:pPr>
        <w:rPr>
          <w:rFonts w:cs="Times New Roman"/>
          <w:b/>
          <w:bCs/>
          <w:sz w:val="22"/>
          <w:szCs w:val="22"/>
        </w:rPr>
      </w:pPr>
    </w:p>
    <w:p w:rsidR="0046340B" w:rsidRPr="00C95802" w:rsidRDefault="0046340B" w:rsidP="0046340B">
      <w:pPr>
        <w:rPr>
          <w:rFonts w:cs="Times New Roman"/>
          <w:b/>
          <w:bCs/>
          <w:sz w:val="22"/>
          <w:szCs w:val="22"/>
        </w:rPr>
      </w:pPr>
      <w:r w:rsidRPr="00C95802">
        <w:rPr>
          <w:rFonts w:cs="Times New Roman"/>
          <w:b/>
          <w:bCs/>
          <w:sz w:val="22"/>
          <w:szCs w:val="22"/>
        </w:rPr>
        <w:t xml:space="preserve">Appendix Figure 4: </w:t>
      </w:r>
      <w:r w:rsidRPr="00C95802">
        <w:rPr>
          <w:b/>
          <w:sz w:val="22"/>
          <w:szCs w:val="22"/>
        </w:rPr>
        <w:t>CV-related healthcare costs prior to and following index MI hospitalization for each risk factor subgroup</w:t>
      </w:r>
    </w:p>
    <w:p w:rsidR="0046340B" w:rsidRPr="00C95802" w:rsidRDefault="0046340B" w:rsidP="0046340B">
      <w:pPr>
        <w:rPr>
          <w:sz w:val="22"/>
          <w:szCs w:val="22"/>
        </w:rPr>
      </w:pPr>
    </w:p>
    <w:p w:rsidR="0046340B" w:rsidRPr="00C95802" w:rsidRDefault="0046340B" w:rsidP="0046340B">
      <w:pPr>
        <w:rPr>
          <w:sz w:val="22"/>
          <w:szCs w:val="22"/>
        </w:rPr>
      </w:pPr>
      <w:r w:rsidRPr="00C95802">
        <w:rPr>
          <w:sz w:val="22"/>
          <w:szCs w:val="22"/>
        </w:rPr>
        <w:t xml:space="preserve">Average cardiovascular related healthcare costs per-patient for the 12 months prior to the index MI, the index MI plus the one year following the MI, and the first three years of follow-up where follow-up begins one year after discharge from the index MI, for those with an additional MI prior to the index event (solid dark grey line), those with diabetes prior to the index MI (solid light grey line), and those with chronic non-end stage renal disease </w:t>
      </w:r>
      <w:r>
        <w:rPr>
          <w:sz w:val="22"/>
          <w:szCs w:val="22"/>
        </w:rPr>
        <w:t xml:space="preserve">(CNESRD) </w:t>
      </w:r>
      <w:r w:rsidRPr="00C95802">
        <w:rPr>
          <w:sz w:val="22"/>
          <w:szCs w:val="22"/>
        </w:rPr>
        <w:t>prior to the index MI (dashed line).</w:t>
      </w:r>
    </w:p>
    <w:p w:rsidR="0046340B" w:rsidRPr="00C95802" w:rsidRDefault="0046340B" w:rsidP="0046340B">
      <w:pPr>
        <w:rPr>
          <w:rFonts w:cs="Times New Roman"/>
          <w:b/>
          <w:bCs/>
          <w:sz w:val="22"/>
          <w:szCs w:val="22"/>
        </w:rPr>
      </w:pPr>
      <w:r w:rsidRPr="00C95802">
        <w:rPr>
          <w:sz w:val="22"/>
          <w:szCs w:val="22"/>
        </w:rPr>
        <w:t>MI</w:t>
      </w:r>
      <w:r>
        <w:rPr>
          <w:sz w:val="22"/>
          <w:szCs w:val="22"/>
        </w:rPr>
        <w:t>,</w:t>
      </w:r>
      <w:r w:rsidRPr="00C95802">
        <w:rPr>
          <w:sz w:val="22"/>
          <w:szCs w:val="22"/>
        </w:rPr>
        <w:t xml:space="preserve"> myocardial infarction; CV</w:t>
      </w:r>
      <w:r>
        <w:rPr>
          <w:sz w:val="22"/>
          <w:szCs w:val="22"/>
        </w:rPr>
        <w:t>,</w:t>
      </w:r>
      <w:r w:rsidRPr="00C95802">
        <w:rPr>
          <w:sz w:val="22"/>
          <w:szCs w:val="22"/>
        </w:rPr>
        <w:t xml:space="preserve"> cardiovascular; CNESRD</w:t>
      </w:r>
      <w:r>
        <w:rPr>
          <w:sz w:val="22"/>
          <w:szCs w:val="22"/>
        </w:rPr>
        <w:t>,</w:t>
      </w:r>
      <w:r w:rsidRPr="00C95802">
        <w:rPr>
          <w:sz w:val="22"/>
          <w:szCs w:val="22"/>
        </w:rPr>
        <w:t xml:space="preserve"> chronic non-end stage renal disease; Event-free means the absence of stroke and MI.</w:t>
      </w:r>
    </w:p>
    <w:p w:rsidR="0046340B" w:rsidRPr="00C95802" w:rsidRDefault="0046340B" w:rsidP="0046340B">
      <w:pPr>
        <w:rPr>
          <w:b/>
          <w:bCs/>
          <w:sz w:val="22"/>
          <w:szCs w:val="22"/>
        </w:rPr>
      </w:pPr>
    </w:p>
    <w:p w:rsidR="00D70DDC" w:rsidRDefault="00D70DDC">
      <w:bookmarkStart w:id="0" w:name="_GoBack"/>
      <w:bookmarkEnd w:id="0"/>
    </w:p>
    <w:sectPr w:rsidR="00D70DDC" w:rsidSect="00193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40B"/>
    <w:rsid w:val="0046340B"/>
    <w:rsid w:val="00D7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8735A-B7D6-4E62-8777-FE7F5A7E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40B"/>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HealthCore</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 David</dc:creator>
  <cp:keywords/>
  <dc:description/>
  <cp:lastModifiedBy>Kern, David</cp:lastModifiedBy>
  <cp:revision>1</cp:revision>
  <dcterms:created xsi:type="dcterms:W3CDTF">2015-10-15T20:36:00Z</dcterms:created>
  <dcterms:modified xsi:type="dcterms:W3CDTF">2015-10-15T20:36:00Z</dcterms:modified>
</cp:coreProperties>
</file>