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37B85" w14:textId="77777777" w:rsidR="003153F9" w:rsidRPr="00C02BBD" w:rsidRDefault="00A13955" w:rsidP="00093819">
      <w:pPr>
        <w:pStyle w:val="Heading1"/>
        <w:rPr>
          <w:rStyle w:val="Strong"/>
          <w:rFonts w:ascii="Times New Roman" w:hAnsi="Times New Roman" w:cs="Times New Roman"/>
          <w:color w:val="auto"/>
          <w:sz w:val="28"/>
          <w:szCs w:val="28"/>
        </w:rPr>
      </w:pPr>
      <w:bookmarkStart w:id="0" w:name="_GoBack"/>
      <w:bookmarkEnd w:id="0"/>
      <w:r w:rsidRPr="00C02BBD">
        <w:rPr>
          <w:rStyle w:val="Strong"/>
          <w:rFonts w:ascii="Times New Roman" w:hAnsi="Times New Roman" w:cs="Times New Roman"/>
          <w:color w:val="auto"/>
          <w:sz w:val="28"/>
          <w:szCs w:val="28"/>
        </w:rPr>
        <w:t xml:space="preserve">Appendix </w:t>
      </w:r>
      <w:r w:rsidR="003153F9" w:rsidRPr="00C02BBD">
        <w:rPr>
          <w:rStyle w:val="Strong"/>
          <w:rFonts w:ascii="Times New Roman" w:hAnsi="Times New Roman" w:cs="Times New Roman"/>
          <w:color w:val="auto"/>
          <w:sz w:val="28"/>
          <w:szCs w:val="28"/>
        </w:rPr>
        <w:t>A</w:t>
      </w:r>
      <w:r w:rsidR="00093819" w:rsidRPr="00C02BBD">
        <w:rPr>
          <w:rStyle w:val="Strong"/>
          <w:rFonts w:ascii="Times New Roman" w:hAnsi="Times New Roman" w:cs="Times New Roman"/>
          <w:color w:val="auto"/>
          <w:sz w:val="28"/>
          <w:szCs w:val="28"/>
        </w:rPr>
        <w:t xml:space="preserve">  </w:t>
      </w:r>
    </w:p>
    <w:p w14:paraId="63A67069" w14:textId="77777777" w:rsidR="00CC3DE6" w:rsidRPr="005F4462" w:rsidRDefault="00CC3DE6" w:rsidP="007A7FFB">
      <w:pPr>
        <w:rPr>
          <w:rFonts w:ascii="Liberation Serif" w:hAnsi="Liberation Serif" w:cs="Liberation Serif"/>
        </w:rPr>
      </w:pPr>
    </w:p>
    <w:p w14:paraId="59A10E25" w14:textId="23CD304C" w:rsidR="003153F9" w:rsidRPr="00C02BBD" w:rsidRDefault="008E00AB" w:rsidP="00C02BBD">
      <w:pPr>
        <w:spacing w:line="240" w:lineRule="auto"/>
        <w:rPr>
          <w:rFonts w:ascii="Times New Roman" w:hAnsi="Times New Roman" w:cs="Times New Roman"/>
          <w:lang w:val="en-US"/>
        </w:rPr>
      </w:pPr>
      <w:r w:rsidRPr="00C02BBD">
        <w:rPr>
          <w:rStyle w:val="Strong"/>
          <w:rFonts w:ascii="Times New Roman" w:eastAsiaTheme="majorEastAsia" w:hAnsi="Times New Roman" w:cs="Times New Roman"/>
          <w:b w:val="0"/>
        </w:rPr>
        <w:t>Our</w:t>
      </w:r>
      <w:r w:rsidR="002863C0" w:rsidRPr="00C02BBD">
        <w:rPr>
          <w:rStyle w:val="Strong"/>
          <w:rFonts w:ascii="Times New Roman" w:eastAsiaTheme="majorEastAsia" w:hAnsi="Times New Roman" w:cs="Times New Roman"/>
          <w:b w:val="0"/>
          <w:color w:val="2E74B5" w:themeColor="accent1" w:themeShade="BF"/>
        </w:rPr>
        <w:t xml:space="preserve"> </w:t>
      </w:r>
      <w:r w:rsidR="002863C0" w:rsidRPr="00C02BBD">
        <w:rPr>
          <w:rStyle w:val="Strong"/>
          <w:rFonts w:ascii="Times New Roman" w:eastAsiaTheme="majorEastAsia" w:hAnsi="Times New Roman" w:cs="Times New Roman"/>
          <w:b w:val="0"/>
        </w:rPr>
        <w:t>extensive fiel</w:t>
      </w:r>
      <w:r w:rsidRPr="00C02BBD">
        <w:rPr>
          <w:rStyle w:val="Strong"/>
          <w:rFonts w:ascii="Times New Roman" w:eastAsiaTheme="majorEastAsia" w:hAnsi="Times New Roman" w:cs="Times New Roman"/>
          <w:b w:val="0"/>
        </w:rPr>
        <w:t xml:space="preserve">d observations have </w:t>
      </w:r>
      <w:r w:rsidRPr="00C02BBD">
        <w:rPr>
          <w:rStyle w:val="Strong"/>
          <w:rFonts w:ascii="Times New Roman" w:eastAsiaTheme="majorEastAsia" w:hAnsi="Times New Roman" w:cs="Times New Roman"/>
          <w:b w:val="0"/>
          <w:color w:val="000000" w:themeColor="text1"/>
        </w:rPr>
        <w:t>captured</w:t>
      </w:r>
      <w:r w:rsidRPr="00C02BBD">
        <w:rPr>
          <w:rStyle w:val="Strong"/>
          <w:rFonts w:ascii="Times New Roman" w:eastAsiaTheme="majorEastAsia" w:hAnsi="Times New Roman" w:cs="Times New Roman"/>
          <w:b w:val="0"/>
          <w:color w:val="2E74B5" w:themeColor="accent1" w:themeShade="BF"/>
        </w:rPr>
        <w:t xml:space="preserve"> </w:t>
      </w:r>
      <w:r w:rsidRPr="00C02BBD">
        <w:rPr>
          <w:rFonts w:ascii="Times New Roman" w:hAnsi="Times New Roman" w:cs="Times New Roman"/>
          <w:lang w:val="en-US"/>
        </w:rPr>
        <w:t xml:space="preserve">data for water temperature at benthic and subsurface levels (yellow triangles and green stars respectively; Figure A1) throughout the </w:t>
      </w:r>
      <w:proofErr w:type="spellStart"/>
      <w:r w:rsidRPr="00C02BBD">
        <w:rPr>
          <w:rFonts w:ascii="Times New Roman" w:hAnsi="Times New Roman" w:cs="Times New Roman"/>
          <w:lang w:val="en-US"/>
        </w:rPr>
        <w:t>harbour</w:t>
      </w:r>
      <w:proofErr w:type="spellEnd"/>
      <w:r w:rsidRPr="00C02BBD">
        <w:rPr>
          <w:rFonts w:ascii="Times New Roman" w:hAnsi="Times New Roman" w:cs="Times New Roman"/>
          <w:lang w:val="en-US"/>
        </w:rPr>
        <w:t xml:space="preserve">, except for the Inner </w:t>
      </w:r>
      <w:proofErr w:type="spellStart"/>
      <w:r w:rsidRPr="00C02BBD">
        <w:rPr>
          <w:rFonts w:ascii="Times New Roman" w:hAnsi="Times New Roman" w:cs="Times New Roman"/>
          <w:lang w:val="en-US"/>
        </w:rPr>
        <w:t>Harbour</w:t>
      </w:r>
      <w:proofErr w:type="spellEnd"/>
      <w:r w:rsidRPr="00C02BBD">
        <w:rPr>
          <w:rFonts w:ascii="Times New Roman" w:hAnsi="Times New Roman" w:cs="Times New Roman"/>
          <w:lang w:val="en-US"/>
        </w:rPr>
        <w:t xml:space="preserve">, where due to </w:t>
      </w:r>
      <w:proofErr w:type="spellStart"/>
      <w:r w:rsidRPr="00C02BBD">
        <w:rPr>
          <w:rFonts w:ascii="Times New Roman" w:hAnsi="Times New Roman" w:cs="Times New Roman"/>
          <w:lang w:val="en-US"/>
        </w:rPr>
        <w:t>harbour</w:t>
      </w:r>
      <w:proofErr w:type="spellEnd"/>
      <w:r w:rsidRPr="00C02BBD">
        <w:rPr>
          <w:rFonts w:ascii="Times New Roman" w:hAnsi="Times New Roman" w:cs="Times New Roman"/>
          <w:lang w:val="en-US"/>
        </w:rPr>
        <w:t xml:space="preserve"> navigational restrictions we were limited to the periphery.  In addition, we measure</w:t>
      </w:r>
      <w:r w:rsidR="002863C0" w:rsidRPr="00C02BBD">
        <w:rPr>
          <w:rFonts w:ascii="Times New Roman" w:hAnsi="Times New Roman" w:cs="Times New Roman"/>
          <w:lang w:val="en-US"/>
        </w:rPr>
        <w:t>d</w:t>
      </w:r>
      <w:r w:rsidRPr="00C02BBD">
        <w:rPr>
          <w:rFonts w:ascii="Times New Roman" w:hAnsi="Times New Roman" w:cs="Times New Roman"/>
          <w:lang w:val="en-US"/>
        </w:rPr>
        <w:t xml:space="preserve"> the temperature of the water column in several strategic locations (</w:t>
      </w:r>
      <w:r w:rsidR="002863C0" w:rsidRPr="00C02BBD">
        <w:rPr>
          <w:rFonts w:ascii="Times New Roman" w:hAnsi="Times New Roman" w:cs="Times New Roman"/>
          <w:lang w:val="en-US"/>
        </w:rPr>
        <w:t>red dots in 2013 and blue squares in 2015; Figure A1), the water current velocities with acoustic Doppler profilers (green triangles; Figure A1) and water levels (brown arrows; Figure A1).</w:t>
      </w:r>
    </w:p>
    <w:p w14:paraId="01A6CCFA" w14:textId="77777777" w:rsidR="003D307A" w:rsidRDefault="00375E42" w:rsidP="008B7F6B">
      <w:pPr>
        <w:pStyle w:val="Heading1"/>
        <w:rPr>
          <w:rStyle w:val="Strong"/>
          <w:rFonts w:ascii="Liberation Serif" w:hAnsi="Liberation Serif" w:cs="Liberation Serif"/>
          <w:color w:val="auto"/>
          <w:sz w:val="22"/>
          <w:szCs w:val="22"/>
        </w:rPr>
      </w:pPr>
      <w:r>
        <w:rPr>
          <w:rFonts w:ascii="Liberation Serif" w:hAnsi="Liberation Serif" w:cs="Liberation Serif"/>
          <w:b/>
          <w:bCs/>
          <w:noProof/>
          <w:color w:val="auto"/>
          <w:sz w:val="22"/>
          <w:szCs w:val="22"/>
          <w:lang w:eastAsia="en-CA"/>
        </w:rPr>
        <w:drawing>
          <wp:inline distT="0" distB="0" distL="0" distR="0" wp14:anchorId="57E697DF" wp14:editId="445D391A">
            <wp:extent cx="5943600" cy="45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7400"/>
                    </a:xfrm>
                    <a:prstGeom prst="rect">
                      <a:avLst/>
                    </a:prstGeom>
                  </pic:spPr>
                </pic:pic>
              </a:graphicData>
            </a:graphic>
          </wp:inline>
        </w:drawing>
      </w:r>
    </w:p>
    <w:p w14:paraId="77123117" w14:textId="77777777" w:rsidR="003D307A" w:rsidRDefault="003D307A" w:rsidP="00C02BBD"/>
    <w:p w14:paraId="57F0D71A" w14:textId="46B2AA67" w:rsidR="0018381F" w:rsidRPr="002E3641" w:rsidRDefault="0018381F" w:rsidP="00C02BBD">
      <w:pPr>
        <w:rPr>
          <w:rFonts w:ascii="Times New Roman" w:hAnsi="Times New Roman" w:cs="Times New Roman"/>
        </w:rPr>
      </w:pPr>
      <w:r w:rsidRPr="002E3641">
        <w:rPr>
          <w:rFonts w:ascii="Times New Roman" w:hAnsi="Times New Roman" w:cs="Times New Roman"/>
          <w:b/>
        </w:rPr>
        <w:t xml:space="preserve">Figure A1.  </w:t>
      </w:r>
      <w:proofErr w:type="gramStart"/>
      <w:r w:rsidRPr="002E3641">
        <w:rPr>
          <w:rFonts w:ascii="Times New Roman" w:hAnsi="Times New Roman" w:cs="Times New Roman"/>
        </w:rPr>
        <w:t>Map and bathymetry of Toronto Harbour and north-western Lake Ontario.</w:t>
      </w:r>
      <w:proofErr w:type="gramEnd"/>
      <w:r w:rsidRPr="002E3641">
        <w:rPr>
          <w:rFonts w:ascii="Times New Roman" w:hAnsi="Times New Roman" w:cs="Times New Roman"/>
        </w:rPr>
        <w:t xml:space="preserve"> The blue </w:t>
      </w:r>
      <w:proofErr w:type="spellStart"/>
      <w:r w:rsidRPr="002E3641">
        <w:rPr>
          <w:rFonts w:ascii="Times New Roman" w:hAnsi="Times New Roman" w:cs="Times New Roman"/>
        </w:rPr>
        <w:t>diamonds</w:t>
      </w:r>
      <w:proofErr w:type="spellEnd"/>
      <w:r w:rsidRPr="002E3641">
        <w:rPr>
          <w:rFonts w:ascii="Times New Roman" w:hAnsi="Times New Roman" w:cs="Times New Roman"/>
        </w:rPr>
        <w:t xml:space="preserve"> mark the temperature chains deployments in 2015. The other </w:t>
      </w:r>
      <w:proofErr w:type="spellStart"/>
      <w:r w:rsidRPr="002E3641">
        <w:rPr>
          <w:rFonts w:ascii="Times New Roman" w:hAnsi="Times New Roman" w:cs="Times New Roman"/>
        </w:rPr>
        <w:t>placemarks</w:t>
      </w:r>
      <w:proofErr w:type="spellEnd"/>
      <w:r w:rsidRPr="002E3641">
        <w:rPr>
          <w:rFonts w:ascii="Times New Roman" w:hAnsi="Times New Roman" w:cs="Times New Roman"/>
        </w:rPr>
        <w:t xml:space="preserve"> locate the instruments deployed in 2013. The red dots mark the temperature chains. The brown arrows mark the pressure loggers. The green stars mark the subsurface temperature loggers. The green triangles mark the acoustic Doppler current profilers. The yellow triangles mark the bottom temperature logger deployments. </w:t>
      </w:r>
      <w:r w:rsidR="005E2297" w:rsidRPr="002E3641">
        <w:rPr>
          <w:rFonts w:ascii="Times New Roman" w:hAnsi="Times New Roman" w:cs="Times New Roman"/>
        </w:rPr>
        <w:t>A 27m long temperature chain has been deployed 5 km offshore in Lake Ontario to capture the temperature water column in Lake Ontario.</w:t>
      </w:r>
      <w:r w:rsidR="008E00AB" w:rsidRPr="002E3641">
        <w:rPr>
          <w:rFonts w:ascii="Times New Roman" w:hAnsi="Times New Roman" w:cs="Times New Roman"/>
        </w:rPr>
        <w:t xml:space="preserve"> The Environment Canada weather station is marked with a green cross.</w:t>
      </w:r>
    </w:p>
    <w:p w14:paraId="30DC4E5F" w14:textId="77777777" w:rsidR="0018381F" w:rsidRDefault="0018381F" w:rsidP="0018381F">
      <w:pPr>
        <w:ind w:left="720"/>
        <w:rPr>
          <w:rFonts w:ascii="Times New Roman" w:hAnsi="Times New Roman" w:cs="Times New Roman"/>
        </w:rPr>
      </w:pPr>
    </w:p>
    <w:p w14:paraId="2EA7A027" w14:textId="77777777" w:rsidR="005E2297" w:rsidRPr="002E3641" w:rsidRDefault="005E2297" w:rsidP="00C02BBD">
      <w:pPr>
        <w:rPr>
          <w:rStyle w:val="Strong"/>
          <w:rFonts w:ascii="Times New Roman" w:hAnsi="Times New Roman" w:cs="Times New Roman"/>
        </w:rPr>
      </w:pPr>
      <w:r w:rsidRPr="002E3641">
        <w:rPr>
          <w:rStyle w:val="Strong"/>
          <w:rFonts w:ascii="Times New Roman" w:hAnsi="Times New Roman" w:cs="Times New Roman"/>
        </w:rPr>
        <w:lastRenderedPageBreak/>
        <w:t>Meteorological observations</w:t>
      </w:r>
    </w:p>
    <w:p w14:paraId="77236960" w14:textId="77777777" w:rsidR="005E2297" w:rsidRPr="002E3641" w:rsidRDefault="005E2297" w:rsidP="005E2297">
      <w:pPr>
        <w:spacing w:line="240" w:lineRule="auto"/>
        <w:rPr>
          <w:rFonts w:ascii="Times New Roman" w:eastAsia="Times New Roman" w:hAnsi="Times New Roman" w:cs="Times New Roman"/>
          <w:color w:val="000000"/>
        </w:rPr>
      </w:pPr>
      <w:r w:rsidRPr="002E3641">
        <w:rPr>
          <w:rFonts w:ascii="Times New Roman" w:hAnsi="Times New Roman" w:cs="Times New Roman"/>
          <w:color w:val="1A1718"/>
        </w:rPr>
        <w:t xml:space="preserve">The mean monthly air temperatures </w:t>
      </w:r>
      <w:r w:rsidRPr="002E3641">
        <w:rPr>
          <w:rFonts w:ascii="Times New Roman" w:hAnsi="Times New Roman" w:cs="Times New Roman"/>
        </w:rPr>
        <w:t>measured at the Toronto City Airport</w:t>
      </w:r>
      <w:r w:rsidRPr="002E3641">
        <w:rPr>
          <w:rFonts w:ascii="Times New Roman" w:hAnsi="Times New Roman" w:cs="Times New Roman"/>
          <w:color w:val="1A1718"/>
        </w:rPr>
        <w:t xml:space="preserve"> station (ID </w:t>
      </w:r>
      <w:r w:rsidRPr="002E3641">
        <w:rPr>
          <w:rFonts w:ascii="Times New Roman" w:hAnsi="Times New Roman" w:cs="Times New Roman"/>
        </w:rPr>
        <w:t xml:space="preserve">6158359; </w:t>
      </w:r>
      <w:r w:rsidRPr="002E3641">
        <w:rPr>
          <w:rFonts w:ascii="Times New Roman" w:eastAsia="Times New Roman" w:hAnsi="Times New Roman" w:cs="Times New Roman"/>
          <w:color w:val="222222"/>
          <w:shd w:val="clear" w:color="auto" w:fill="FFFFFF"/>
          <w:lang w:val="en-US"/>
        </w:rPr>
        <w:t>43° 37’ 39” N, 79° 23’ 46” W</w:t>
      </w:r>
      <w:r w:rsidRPr="002E3641">
        <w:rPr>
          <w:rFonts w:ascii="Times New Roman" w:hAnsi="Times New Roman" w:cs="Times New Roman"/>
          <w:color w:val="1A1718"/>
        </w:rPr>
        <w:t xml:space="preserve">) closely follow the lake surface temperatures. For 2013 the meteorological records of Environment Canada show that the mean summer air temperature in mean air temperatures in April and May are 7 and 14°C, in July and August were </w:t>
      </w:r>
      <w:proofErr w:type="gramStart"/>
      <w:r w:rsidRPr="002E3641">
        <w:rPr>
          <w:rFonts w:ascii="Times New Roman" w:hAnsi="Times New Roman" w:cs="Times New Roman"/>
          <w:color w:val="1A1718"/>
        </w:rPr>
        <w:t>23°C,</w:t>
      </w:r>
      <w:proofErr w:type="gramEnd"/>
      <w:r w:rsidRPr="002E3641">
        <w:rPr>
          <w:rFonts w:ascii="Times New Roman" w:hAnsi="Times New Roman" w:cs="Times New Roman"/>
          <w:color w:val="1A1718"/>
        </w:rPr>
        <w:t xml:space="preserve"> and in September and October were 18 and 12°C, respectively. </w:t>
      </w:r>
      <w:r w:rsidRPr="002E3641">
        <w:rPr>
          <w:rFonts w:ascii="Times New Roman" w:hAnsi="Times New Roman" w:cs="Times New Roman"/>
        </w:rPr>
        <w:t xml:space="preserve">Wind observations at the same station (observed at 10 m above the ground) </w:t>
      </w:r>
      <w:r w:rsidRPr="002E3641">
        <w:rPr>
          <w:rFonts w:ascii="Times New Roman" w:eastAsia="Times New Roman" w:hAnsi="Times New Roman" w:cs="Times New Roman"/>
          <w:color w:val="222222"/>
          <w:shd w:val="clear" w:color="auto" w:fill="FFFFFF"/>
          <w:lang w:val="en-US"/>
        </w:rPr>
        <w:t>during the observed period are depicted in Figure A1. Winds are predominately southwesterly and westerly during winter and summer.  The southwesterly winds were dominant during the study period with an average speed of 3.7 m</w:t>
      </w:r>
      <w:r w:rsidRPr="002E3641">
        <w:rPr>
          <w:rFonts w:ascii="Times New Roman" w:hAnsi="Times New Roman" w:cs="Times New Roman"/>
          <w:color w:val="1A1718"/>
        </w:rPr>
        <w:t xml:space="preserve"> s</w:t>
      </w:r>
      <w:r w:rsidRPr="002E3641">
        <w:rPr>
          <w:rFonts w:ascii="Times New Roman" w:hAnsi="Times New Roman" w:cs="Times New Roman"/>
          <w:vertAlign w:val="superscript"/>
        </w:rPr>
        <w:t>-1</w:t>
      </w:r>
      <w:r w:rsidRPr="002E3641">
        <w:rPr>
          <w:rFonts w:ascii="Times New Roman" w:eastAsia="Times New Roman" w:hAnsi="Times New Roman" w:cs="Times New Roman"/>
          <w:color w:val="222222"/>
          <w:shd w:val="clear" w:color="auto" w:fill="FFFFFF"/>
          <w:lang w:val="en-US"/>
        </w:rPr>
        <w:t>. However, wind direction often changed and long spells of northeasterly winds were not uncommon. The largest wind velocities that exceeded 12 m</w:t>
      </w:r>
      <w:r w:rsidRPr="002E3641">
        <w:rPr>
          <w:rFonts w:ascii="Times New Roman" w:hAnsi="Times New Roman" w:cs="Times New Roman"/>
          <w:color w:val="1A1718"/>
        </w:rPr>
        <w:t xml:space="preserve"> </w:t>
      </w:r>
      <w:r w:rsidRPr="002E3641">
        <w:rPr>
          <w:rFonts w:ascii="Times New Roman" w:hAnsi="Times New Roman" w:cs="Times New Roman"/>
        </w:rPr>
        <w:t>s</w:t>
      </w:r>
      <w:r w:rsidRPr="002E3641">
        <w:rPr>
          <w:rFonts w:ascii="Times New Roman" w:hAnsi="Times New Roman" w:cs="Times New Roman"/>
          <w:vertAlign w:val="superscript"/>
        </w:rPr>
        <w:t>-1</w:t>
      </w:r>
      <w:r w:rsidRPr="002E3641">
        <w:rPr>
          <w:rFonts w:ascii="Times New Roman" w:eastAsia="Times New Roman" w:hAnsi="Times New Roman" w:cs="Times New Roman"/>
          <w:color w:val="222222"/>
          <w:shd w:val="clear" w:color="auto" w:fill="FFFFFF"/>
          <w:lang w:val="en-US"/>
        </w:rPr>
        <w:t xml:space="preserve"> were present only 0.2% of the time.</w:t>
      </w:r>
      <w:r w:rsidRPr="002E3641">
        <w:rPr>
          <w:rFonts w:ascii="Times New Roman" w:eastAsia="Times New Roman" w:hAnsi="Times New Roman" w:cs="Times New Roman"/>
          <w:color w:val="000000"/>
        </w:rPr>
        <w:t xml:space="preserve"> </w:t>
      </w:r>
      <w:r w:rsidRPr="002E3641">
        <w:rPr>
          <w:rFonts w:ascii="Times New Roman" w:hAnsi="Times New Roman" w:cs="Times New Roman"/>
          <w:color w:val="1A1718"/>
        </w:rPr>
        <w:t xml:space="preserve">The wind speeds were highest in spring and autumn with means of 5.1 m </w:t>
      </w:r>
      <w:r w:rsidRPr="002E3641">
        <w:rPr>
          <w:rFonts w:ascii="Times New Roman" w:hAnsi="Times New Roman" w:cs="Times New Roman"/>
        </w:rPr>
        <w:t>s</w:t>
      </w:r>
      <w:r w:rsidRPr="002E3641">
        <w:rPr>
          <w:rFonts w:ascii="Times New Roman" w:hAnsi="Times New Roman" w:cs="Times New Roman"/>
          <w:vertAlign w:val="superscript"/>
        </w:rPr>
        <w:t>-1</w:t>
      </w:r>
      <w:r w:rsidRPr="002E3641">
        <w:rPr>
          <w:rFonts w:ascii="Times New Roman" w:hAnsi="Times New Roman" w:cs="Times New Roman"/>
          <w:color w:val="1A1718"/>
        </w:rPr>
        <w:t xml:space="preserve">, and there were lower mean wind speeds of 3.7 m </w:t>
      </w:r>
      <w:r w:rsidRPr="002E3641">
        <w:rPr>
          <w:rFonts w:ascii="Times New Roman" w:hAnsi="Times New Roman" w:cs="Times New Roman"/>
        </w:rPr>
        <w:t>s</w:t>
      </w:r>
      <w:r w:rsidRPr="002E3641">
        <w:rPr>
          <w:rFonts w:ascii="Times New Roman" w:hAnsi="Times New Roman" w:cs="Times New Roman"/>
          <w:vertAlign w:val="superscript"/>
        </w:rPr>
        <w:t>-1</w:t>
      </w:r>
      <w:r w:rsidRPr="002E3641">
        <w:rPr>
          <w:rFonts w:ascii="Times New Roman" w:hAnsi="Times New Roman" w:cs="Times New Roman"/>
          <w:color w:val="1A1718"/>
        </w:rPr>
        <w:t xml:space="preserve"> during the summer months.  F</w:t>
      </w:r>
      <w:r w:rsidRPr="002E3641">
        <w:rPr>
          <w:rFonts w:ascii="Times New Roman" w:hAnsi="Times New Roman" w:cs="Times New Roman"/>
        </w:rPr>
        <w:t xml:space="preserve">luctuations between north-east and west with a typical period of 2 to 3 days were quite common during the summer months. In winter, </w:t>
      </w:r>
      <w:r w:rsidRPr="002E3641">
        <w:rPr>
          <w:rFonts w:ascii="Times New Roman" w:eastAsia="Times New Roman" w:hAnsi="Times New Roman" w:cs="Times New Roman"/>
          <w:color w:val="000000"/>
        </w:rPr>
        <w:t>winds with northerly components were common as are those with southerly components in summer. Autumn and spring winds were more variable.</w:t>
      </w:r>
    </w:p>
    <w:p w14:paraId="248E7067" w14:textId="77777777" w:rsidR="00804E63" w:rsidRDefault="00804E63" w:rsidP="008B7F6B">
      <w:pPr>
        <w:pStyle w:val="Heading1"/>
        <w:rPr>
          <w:rStyle w:val="Strong"/>
          <w:rFonts w:ascii="Liberation Serif" w:hAnsi="Liberation Serif" w:cs="Liberation Serif"/>
          <w:color w:val="auto"/>
          <w:sz w:val="22"/>
          <w:szCs w:val="22"/>
        </w:rPr>
      </w:pPr>
    </w:p>
    <w:p w14:paraId="077AE1E2" w14:textId="77777777" w:rsidR="008B7F6B" w:rsidRPr="00E374DA" w:rsidRDefault="003F5E66" w:rsidP="008B7F6B">
      <w:pPr>
        <w:pStyle w:val="Heading1"/>
        <w:rPr>
          <w:rStyle w:val="Strong"/>
          <w:rFonts w:ascii="Liberation Serif" w:hAnsi="Liberation Serif" w:cs="Liberation Serif"/>
          <w:color w:val="auto"/>
          <w:sz w:val="22"/>
          <w:szCs w:val="22"/>
        </w:rPr>
      </w:pPr>
      <w:r>
        <w:rPr>
          <w:rStyle w:val="Strong"/>
          <w:rFonts w:ascii="Liberation Serif" w:hAnsi="Liberation Serif" w:cs="Liberation Serif"/>
          <w:color w:val="auto"/>
          <w:sz w:val="22"/>
          <w:szCs w:val="22"/>
        </w:rPr>
        <w:pict w14:anchorId="0DEA0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91pt">
            <v:imagedata r:id="rId9" o:title="Figure_A1"/>
          </v:shape>
        </w:pict>
      </w:r>
      <w:r w:rsidR="008B7F6B" w:rsidRPr="00E374DA">
        <w:rPr>
          <w:rStyle w:val="Strong"/>
          <w:rFonts w:ascii="Liberation Serif" w:hAnsi="Liberation Serif" w:cs="Liberation Serif"/>
          <w:color w:val="auto"/>
          <w:sz w:val="22"/>
          <w:szCs w:val="22"/>
        </w:rPr>
        <w:t xml:space="preserve"> </w:t>
      </w:r>
    </w:p>
    <w:p w14:paraId="10385300" w14:textId="77777777" w:rsidR="003153F9" w:rsidRPr="00E374DA" w:rsidRDefault="003153F9" w:rsidP="00D9186A">
      <w:pPr>
        <w:rPr>
          <w:rFonts w:ascii="Liberation Serif" w:hAnsi="Liberation Serif" w:cs="Liberation Serif"/>
        </w:rPr>
      </w:pPr>
    </w:p>
    <w:p w14:paraId="5BD4EDCE" w14:textId="6D2CCFEC" w:rsidR="003153F9" w:rsidRPr="002E3641" w:rsidRDefault="003153F9" w:rsidP="00E374DA">
      <w:pPr>
        <w:pStyle w:val="Caption"/>
        <w:spacing w:after="120"/>
        <w:rPr>
          <w:rFonts w:ascii="Times New Roman" w:hAnsi="Times New Roman" w:cs="Times New Roman"/>
          <w:b w:val="0"/>
          <w:iCs/>
          <w:color w:val="00000A"/>
          <w:sz w:val="22"/>
          <w:szCs w:val="22"/>
        </w:rPr>
      </w:pPr>
      <w:r w:rsidRPr="002E3641">
        <w:rPr>
          <w:rFonts w:ascii="Times New Roman" w:hAnsi="Times New Roman" w:cs="Times New Roman"/>
          <w:color w:val="00000A"/>
          <w:sz w:val="22"/>
          <w:szCs w:val="22"/>
        </w:rPr>
        <w:t>Fig</w:t>
      </w:r>
      <w:r w:rsidR="00DD425F" w:rsidRPr="002E3641">
        <w:rPr>
          <w:rFonts w:ascii="Times New Roman" w:hAnsi="Times New Roman" w:cs="Times New Roman"/>
          <w:color w:val="00000A"/>
          <w:sz w:val="22"/>
          <w:szCs w:val="22"/>
        </w:rPr>
        <w:t>ure</w:t>
      </w:r>
      <w:r w:rsidRPr="002E3641">
        <w:rPr>
          <w:rFonts w:ascii="Times New Roman" w:hAnsi="Times New Roman" w:cs="Times New Roman"/>
          <w:color w:val="00000A"/>
          <w:sz w:val="22"/>
          <w:szCs w:val="22"/>
        </w:rPr>
        <w:t xml:space="preserve"> A</w:t>
      </w:r>
      <w:r w:rsidR="00BD7235" w:rsidRPr="002E3641">
        <w:rPr>
          <w:rFonts w:ascii="Times New Roman" w:hAnsi="Times New Roman" w:cs="Times New Roman"/>
          <w:color w:val="00000A"/>
          <w:sz w:val="22"/>
          <w:szCs w:val="22"/>
        </w:rPr>
        <w:t>2</w:t>
      </w:r>
      <w:r w:rsidRPr="002E3641">
        <w:rPr>
          <w:rFonts w:ascii="Times New Roman" w:hAnsi="Times New Roman" w:cs="Times New Roman"/>
          <w:color w:val="00000A"/>
          <w:sz w:val="22"/>
          <w:szCs w:val="22"/>
        </w:rPr>
        <w:t xml:space="preserve">.   </w:t>
      </w:r>
      <w:r w:rsidRPr="002E3641">
        <w:rPr>
          <w:rFonts w:ascii="Times New Roman" w:hAnsi="Times New Roman" w:cs="Times New Roman"/>
          <w:b w:val="0"/>
          <w:color w:val="00000A"/>
          <w:sz w:val="22"/>
          <w:szCs w:val="22"/>
        </w:rPr>
        <w:t>A</w:t>
      </w:r>
      <w:r w:rsidRPr="002E3641">
        <w:rPr>
          <w:rFonts w:ascii="Times New Roman" w:hAnsi="Times New Roman" w:cs="Times New Roman"/>
          <w:b w:val="0"/>
          <w:iCs/>
          <w:color w:val="00000A"/>
          <w:sz w:val="22"/>
          <w:szCs w:val="22"/>
        </w:rPr>
        <w:t xml:space="preserve"> wind rose for the Environment Canada weather station at the Toronto City Airport</w:t>
      </w:r>
      <w:r w:rsidR="00774035" w:rsidRPr="002E3641">
        <w:rPr>
          <w:rFonts w:ascii="Times New Roman" w:hAnsi="Times New Roman" w:cs="Times New Roman"/>
          <w:b w:val="0"/>
          <w:iCs/>
          <w:color w:val="00000A"/>
          <w:sz w:val="22"/>
          <w:szCs w:val="22"/>
        </w:rPr>
        <w:t xml:space="preserve"> (Figure A1)</w:t>
      </w:r>
      <w:r w:rsidRPr="002E3641">
        <w:rPr>
          <w:rFonts w:ascii="Times New Roman" w:hAnsi="Times New Roman" w:cs="Times New Roman"/>
          <w:b w:val="0"/>
          <w:iCs/>
          <w:color w:val="00000A"/>
          <w:sz w:val="22"/>
          <w:szCs w:val="22"/>
        </w:rPr>
        <w:t xml:space="preserve">, for the period between </w:t>
      </w:r>
      <w:r w:rsidRPr="002E3641">
        <w:rPr>
          <w:rFonts w:ascii="Times New Roman" w:hAnsi="Times New Roman" w:cs="Times New Roman"/>
          <w:b w:val="0"/>
          <w:color w:val="00000A"/>
          <w:sz w:val="22"/>
          <w:szCs w:val="22"/>
          <w:lang w:val="en-US"/>
        </w:rPr>
        <w:t>May 1 and October 30</w:t>
      </w:r>
      <w:r w:rsidRPr="002E3641">
        <w:rPr>
          <w:rFonts w:ascii="Times New Roman" w:hAnsi="Times New Roman" w:cs="Times New Roman"/>
          <w:b w:val="0"/>
          <w:iCs/>
          <w:color w:val="00000A"/>
          <w:sz w:val="22"/>
          <w:szCs w:val="22"/>
        </w:rPr>
        <w:t xml:space="preserve">, 2013 </w:t>
      </w:r>
      <w:r w:rsidRPr="002E3641">
        <w:rPr>
          <w:rFonts w:ascii="Times New Roman" w:hAnsi="Times New Roman" w:cs="Times New Roman"/>
          <w:b w:val="0"/>
          <w:color w:val="00000A"/>
          <w:sz w:val="22"/>
          <w:szCs w:val="22"/>
          <w:lang w:val="en-US"/>
        </w:rPr>
        <w:t>(DOY 122-303)</w:t>
      </w:r>
      <w:r w:rsidRPr="002E3641">
        <w:rPr>
          <w:rFonts w:ascii="Times New Roman" w:hAnsi="Times New Roman" w:cs="Times New Roman"/>
          <w:b w:val="0"/>
          <w:iCs/>
          <w:color w:val="00000A"/>
          <w:sz w:val="22"/>
          <w:szCs w:val="22"/>
        </w:rPr>
        <w:t xml:space="preserve">. Direction indicated is that from which wind is blowing. Concentric rings give percentage of time wind is from that </w:t>
      </w:r>
      <w:r w:rsidR="00DD487F" w:rsidRPr="002E3641">
        <w:rPr>
          <w:rFonts w:ascii="Times New Roman" w:hAnsi="Times New Roman" w:cs="Times New Roman"/>
          <w:b w:val="0"/>
          <w:iCs/>
          <w:color w:val="00000A"/>
          <w:sz w:val="22"/>
          <w:szCs w:val="22"/>
        </w:rPr>
        <w:t>direction</w:t>
      </w:r>
      <w:r w:rsidRPr="002E3641">
        <w:rPr>
          <w:rFonts w:ascii="Times New Roman" w:hAnsi="Times New Roman" w:cs="Times New Roman"/>
          <w:b w:val="0"/>
          <w:iCs/>
          <w:color w:val="00000A"/>
          <w:sz w:val="22"/>
          <w:szCs w:val="22"/>
        </w:rPr>
        <w:t>; colours within each wedge represent the proportion of time winds from that direction are of a certain magnitude.</w:t>
      </w:r>
    </w:p>
    <w:p w14:paraId="233C5CE2" w14:textId="0A0696F7" w:rsidR="007732A1" w:rsidRDefault="007732A1" w:rsidP="00E374DA">
      <w:pPr>
        <w:spacing w:line="240" w:lineRule="auto"/>
        <w:rPr>
          <w:b/>
        </w:rPr>
      </w:pPr>
    </w:p>
    <w:p w14:paraId="39DA38BB" w14:textId="77777777" w:rsidR="007732A1" w:rsidRDefault="007732A1" w:rsidP="00E374DA">
      <w:pPr>
        <w:spacing w:line="240" w:lineRule="auto"/>
        <w:rPr>
          <w:b/>
        </w:rPr>
      </w:pPr>
    </w:p>
    <w:p w14:paraId="158F2766" w14:textId="002383D5" w:rsidR="007732A1" w:rsidRDefault="007732A1" w:rsidP="00E374DA">
      <w:pPr>
        <w:spacing w:line="240" w:lineRule="auto"/>
        <w:rPr>
          <w:b/>
        </w:rPr>
      </w:pPr>
      <w:r w:rsidRPr="008170E2">
        <w:rPr>
          <w:rFonts w:cs="Liberation Serif"/>
          <w:noProof/>
          <w:lang w:eastAsia="en-CA"/>
        </w:rPr>
        <w:lastRenderedPageBreak/>
        <w:drawing>
          <wp:inline distT="0" distB="0" distL="0" distR="0" wp14:anchorId="6D852D76" wp14:editId="07C26CFF">
            <wp:extent cx="5845146" cy="238614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9093" cy="2404089"/>
                    </a:xfrm>
                    <a:prstGeom prst="rect">
                      <a:avLst/>
                    </a:prstGeom>
                  </pic:spPr>
                </pic:pic>
              </a:graphicData>
            </a:graphic>
          </wp:inline>
        </w:drawing>
      </w:r>
    </w:p>
    <w:p w14:paraId="07546880" w14:textId="6F37900B" w:rsidR="007732A1" w:rsidRPr="002E3641" w:rsidRDefault="007732A1" w:rsidP="007732A1">
      <w:pPr>
        <w:rPr>
          <w:rFonts w:ascii="Times New Roman" w:hAnsi="Times New Roman" w:cs="Times New Roman"/>
        </w:rPr>
      </w:pPr>
      <w:r w:rsidRPr="002E3641">
        <w:rPr>
          <w:rFonts w:ascii="Times New Roman" w:hAnsi="Times New Roman" w:cs="Times New Roman"/>
          <w:b/>
        </w:rPr>
        <w:t xml:space="preserve">Figure A3. </w:t>
      </w:r>
      <w:r w:rsidRPr="002E3641">
        <w:rPr>
          <w:rFonts w:ascii="Times New Roman" w:hAnsi="Times New Roman" w:cs="Times New Roman"/>
        </w:rPr>
        <w:t>Current Rose plots (magnitude [m s</w:t>
      </w:r>
      <w:r w:rsidRPr="002E3641">
        <w:rPr>
          <w:rFonts w:ascii="Times New Roman" w:hAnsi="Times New Roman" w:cs="Times New Roman"/>
          <w:vertAlign w:val="superscript"/>
        </w:rPr>
        <w:t>-1</w:t>
      </w:r>
      <w:r w:rsidRPr="002E3641">
        <w:rPr>
          <w:rFonts w:ascii="Times New Roman" w:hAnsi="Times New Roman" w:cs="Times New Roman"/>
        </w:rPr>
        <w:t>] and direction) at A-1 in 2013: (a) 1 m and (b) 6 m.</w:t>
      </w:r>
    </w:p>
    <w:p w14:paraId="419DF29A" w14:textId="77777777" w:rsidR="002E3641" w:rsidRDefault="002E3641" w:rsidP="007732A1">
      <w:pPr>
        <w:rPr>
          <w:rFonts w:ascii="Times New Roman" w:hAnsi="Times New Roman" w:cs="Times New Roman"/>
          <w:sz w:val="20"/>
          <w:szCs w:val="20"/>
        </w:rPr>
      </w:pPr>
    </w:p>
    <w:p w14:paraId="581AA60D" w14:textId="41DF9251" w:rsidR="000A05A2" w:rsidRPr="00C02BBD" w:rsidRDefault="002E3641" w:rsidP="007732A1">
      <w:pPr>
        <w:rPr>
          <w:rFonts w:ascii="Times New Roman" w:hAnsi="Times New Roman" w:cs="Times New Roman"/>
          <w:sz w:val="20"/>
          <w:szCs w:val="20"/>
        </w:rPr>
      </w:pPr>
      <w:r>
        <w:rPr>
          <w:rFonts w:ascii="Times New Roman" w:hAnsi="Times New Roman" w:cs="Times New Roman"/>
          <w:noProof/>
          <w:sz w:val="20"/>
          <w:szCs w:val="20"/>
          <w:lang w:eastAsia="en-CA"/>
        </w:rPr>
        <w:drawing>
          <wp:inline distT="0" distB="0" distL="0" distR="0" wp14:anchorId="38FD0086" wp14:editId="0AC7E202">
            <wp:extent cx="5943600" cy="2753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A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inline>
        </w:drawing>
      </w:r>
    </w:p>
    <w:p w14:paraId="09F6633E" w14:textId="2A7DE2C5" w:rsidR="002E3641" w:rsidRPr="00376E3B" w:rsidRDefault="002E3641" w:rsidP="002E3641">
      <w:r w:rsidRPr="008D5DC8">
        <w:rPr>
          <w:rFonts w:ascii="Times New Roman" w:hAnsi="Times New Roman" w:cs="Times New Roman"/>
          <w:b/>
          <w:bCs/>
        </w:rPr>
        <w:t xml:space="preserve">Figure </w:t>
      </w:r>
      <w:r>
        <w:rPr>
          <w:rFonts w:ascii="Times New Roman" w:hAnsi="Times New Roman" w:cs="Times New Roman"/>
          <w:b/>
          <w:bCs/>
        </w:rPr>
        <w:t>A4</w:t>
      </w:r>
      <w:r w:rsidRPr="008D5DC8">
        <w:rPr>
          <w:rFonts w:ascii="Times New Roman" w:hAnsi="Times New Roman" w:cs="Times New Roman"/>
          <w:b/>
          <w:bCs/>
        </w:rPr>
        <w:t xml:space="preserve">. </w:t>
      </w:r>
      <w:proofErr w:type="gramStart"/>
      <w:r w:rsidRPr="008D5DC8">
        <w:rPr>
          <w:rFonts w:ascii="Times New Roman" w:hAnsi="Times New Roman" w:cs="Times New Roman"/>
        </w:rPr>
        <w:t xml:space="preserve">Spectral analysis of water level time-series at two locations in Tommy Thompson Park during 25 </w:t>
      </w:r>
      <w:r w:rsidRPr="008D5DC8">
        <w:rPr>
          <w:rFonts w:ascii="Times New Roman" w:hAnsi="Times New Roman" w:cs="Times New Roman"/>
          <w:bCs/>
          <w:lang w:val="en-US"/>
        </w:rPr>
        <w:t>June 2013 - 16 August 2013 (DOY 176-228).</w:t>
      </w:r>
      <w:proofErr w:type="gramEnd"/>
      <w:r w:rsidRPr="008D5DC8">
        <w:rPr>
          <w:rFonts w:ascii="Times New Roman" w:hAnsi="Times New Roman" w:cs="Times New Roman"/>
          <w:bCs/>
          <w:lang w:val="en-US"/>
        </w:rPr>
        <w:t xml:space="preserve"> a) Cell 3. b) Cell 1. </w:t>
      </w:r>
      <w:r w:rsidRPr="008D5DC8">
        <w:rPr>
          <w:rFonts w:ascii="Times New Roman" w:hAnsi="Times New Roman" w:cs="Times New Roman"/>
          <w:bCs/>
        </w:rPr>
        <w:t>The gray shadings represent the 95% confidence intervals. The prominent peaks that match water level oscillations known from literature have been labelled</w:t>
      </w:r>
    </w:p>
    <w:p w14:paraId="21D73DD0" w14:textId="77777777" w:rsidR="0010011A" w:rsidRDefault="0010011A" w:rsidP="00E374DA">
      <w:pPr>
        <w:spacing w:line="240" w:lineRule="auto"/>
        <w:rPr>
          <w:rFonts w:ascii="Liberation Serif" w:hAnsi="Liberation Serif" w:cs="Liberation Serif"/>
          <w:b/>
        </w:rPr>
      </w:pPr>
    </w:p>
    <w:p w14:paraId="596B2602" w14:textId="054DD1DE" w:rsidR="00804E63" w:rsidRPr="00C02BBD" w:rsidRDefault="000A05A2" w:rsidP="00E374DA">
      <w:pPr>
        <w:spacing w:line="240" w:lineRule="auto"/>
        <w:rPr>
          <w:rFonts w:ascii="Liberation Serif" w:hAnsi="Liberation Serif" w:cs="Liberation Serif"/>
          <w:b/>
          <w:sz w:val="20"/>
          <w:szCs w:val="20"/>
        </w:rPr>
      </w:pPr>
      <w:r>
        <w:rPr>
          <w:rFonts w:ascii="Liberation Serif" w:hAnsi="Liberation Serif" w:cs="Liberation Serif"/>
          <w:b/>
          <w:noProof/>
          <w:sz w:val="20"/>
          <w:szCs w:val="20"/>
          <w:lang w:eastAsia="en-CA"/>
        </w:rPr>
        <w:drawing>
          <wp:inline distT="0" distB="0" distL="0" distR="0" wp14:anchorId="04E94C70" wp14:editId="41D48417">
            <wp:extent cx="4951605" cy="37560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A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978" cy="3763893"/>
                    </a:xfrm>
                    <a:prstGeom prst="rect">
                      <a:avLst/>
                    </a:prstGeom>
                  </pic:spPr>
                </pic:pic>
              </a:graphicData>
            </a:graphic>
          </wp:inline>
        </w:drawing>
      </w:r>
    </w:p>
    <w:p w14:paraId="7E9E0592" w14:textId="2C0FAC4A" w:rsidR="0010011A" w:rsidRDefault="0010011A" w:rsidP="0010011A">
      <w:pPr>
        <w:pStyle w:val="Caption"/>
        <w:spacing w:after="120"/>
        <w:ind w:firstLine="142"/>
        <w:rPr>
          <w:rFonts w:ascii="Times New Roman" w:hAnsi="Times New Roman" w:cs="Times New Roman"/>
          <w:b w:val="0"/>
          <w:color w:val="00000A"/>
          <w:sz w:val="20"/>
          <w:szCs w:val="20"/>
        </w:rPr>
      </w:pPr>
      <w:r w:rsidRPr="002E3641">
        <w:rPr>
          <w:rFonts w:ascii="Times New Roman" w:hAnsi="Times New Roman" w:cs="Times New Roman"/>
          <w:color w:val="00000A"/>
          <w:sz w:val="22"/>
          <w:szCs w:val="22"/>
        </w:rPr>
        <w:t>Fig</w:t>
      </w:r>
      <w:r w:rsidR="00DD425F" w:rsidRPr="002E3641">
        <w:rPr>
          <w:rFonts w:ascii="Times New Roman" w:hAnsi="Times New Roman" w:cs="Times New Roman"/>
          <w:color w:val="00000A"/>
          <w:sz w:val="22"/>
          <w:szCs w:val="22"/>
        </w:rPr>
        <w:t>ure</w:t>
      </w:r>
      <w:r w:rsidRPr="002E3641">
        <w:rPr>
          <w:rFonts w:ascii="Times New Roman" w:hAnsi="Times New Roman" w:cs="Times New Roman"/>
          <w:color w:val="00000A"/>
          <w:sz w:val="22"/>
          <w:szCs w:val="22"/>
        </w:rPr>
        <w:t xml:space="preserve"> A</w:t>
      </w:r>
      <w:r w:rsidR="002E3641" w:rsidRPr="002E3641">
        <w:rPr>
          <w:rFonts w:ascii="Times New Roman" w:hAnsi="Times New Roman" w:cs="Times New Roman"/>
          <w:color w:val="00000A"/>
          <w:sz w:val="22"/>
          <w:szCs w:val="22"/>
        </w:rPr>
        <w:t>5</w:t>
      </w:r>
      <w:r w:rsidRPr="002E3641">
        <w:rPr>
          <w:rFonts w:ascii="Times New Roman" w:hAnsi="Times New Roman" w:cs="Times New Roman"/>
          <w:color w:val="00000A"/>
          <w:sz w:val="22"/>
          <w:szCs w:val="22"/>
        </w:rPr>
        <w:t>.</w:t>
      </w:r>
      <w:r w:rsidRPr="002E3641">
        <w:rPr>
          <w:rFonts w:ascii="Times New Roman" w:hAnsi="Times New Roman" w:cs="Times New Roman"/>
          <w:b w:val="0"/>
          <w:color w:val="00000A"/>
          <w:sz w:val="22"/>
          <w:szCs w:val="22"/>
        </w:rPr>
        <w:t xml:space="preserve"> Discharge in the Eastern Gap and Embayment C obtained by</w:t>
      </w:r>
      <w:r w:rsidR="00C82626" w:rsidRPr="002E3641">
        <w:rPr>
          <w:rFonts w:ascii="Times New Roman" w:hAnsi="Times New Roman" w:cs="Times New Roman"/>
          <w:b w:val="0"/>
          <w:color w:val="00000A"/>
          <w:sz w:val="22"/>
          <w:szCs w:val="22"/>
        </w:rPr>
        <w:t xml:space="preserve"> the</w:t>
      </w:r>
      <w:r w:rsidRPr="002E3641">
        <w:rPr>
          <w:rFonts w:ascii="Times New Roman" w:hAnsi="Times New Roman" w:cs="Times New Roman"/>
          <w:b w:val="0"/>
          <w:color w:val="00000A"/>
          <w:sz w:val="22"/>
          <w:szCs w:val="22"/>
        </w:rPr>
        <w:t xml:space="preserve"> Delft3D-F</w:t>
      </w:r>
      <w:r w:rsidR="005017D6" w:rsidRPr="002E3641">
        <w:rPr>
          <w:rFonts w:ascii="Times New Roman" w:hAnsi="Times New Roman" w:cs="Times New Roman"/>
          <w:b w:val="0"/>
          <w:color w:val="00000A"/>
          <w:sz w:val="22"/>
          <w:szCs w:val="22"/>
        </w:rPr>
        <w:t xml:space="preserve">lexible </w:t>
      </w:r>
      <w:r w:rsidR="00BD7235" w:rsidRPr="002E3641">
        <w:rPr>
          <w:rFonts w:ascii="Times New Roman" w:hAnsi="Times New Roman" w:cs="Times New Roman"/>
          <w:b w:val="0"/>
          <w:color w:val="00000A"/>
          <w:sz w:val="22"/>
          <w:szCs w:val="22"/>
        </w:rPr>
        <w:t>Mesh model</w:t>
      </w:r>
      <w:r w:rsidR="00873B66" w:rsidRPr="00C02BBD">
        <w:rPr>
          <w:rFonts w:ascii="Times New Roman" w:hAnsi="Times New Roman" w:cs="Times New Roman"/>
          <w:b w:val="0"/>
          <w:color w:val="00000A"/>
          <w:sz w:val="20"/>
          <w:szCs w:val="20"/>
        </w:rPr>
        <w:t>.</w:t>
      </w:r>
      <w:r w:rsidRPr="00C02BBD">
        <w:rPr>
          <w:rFonts w:ascii="Times New Roman" w:hAnsi="Times New Roman" w:cs="Times New Roman"/>
          <w:b w:val="0"/>
          <w:color w:val="00000A"/>
          <w:sz w:val="20"/>
          <w:szCs w:val="20"/>
        </w:rPr>
        <w:t xml:space="preserve"> </w:t>
      </w:r>
    </w:p>
    <w:p w14:paraId="587A3C51" w14:textId="77777777" w:rsidR="00EB0A5E" w:rsidRPr="00C02BBD" w:rsidRDefault="00EB0A5E">
      <w:pPr>
        <w:spacing w:line="240" w:lineRule="auto"/>
        <w:rPr>
          <w:rFonts w:ascii="Liberation Serif" w:hAnsi="Liberation Serif" w:cs="Liberation Serif"/>
          <w:sz w:val="20"/>
          <w:szCs w:val="20"/>
        </w:rPr>
      </w:pPr>
    </w:p>
    <w:sectPr w:rsidR="00EB0A5E" w:rsidRPr="00C02BBD" w:rsidSect="003F5E6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FF4B4" w14:textId="77777777" w:rsidR="004E43C4" w:rsidRDefault="004E43C4" w:rsidP="004E43C4">
      <w:pPr>
        <w:spacing w:after="0" w:line="240" w:lineRule="auto"/>
      </w:pPr>
      <w:r>
        <w:separator/>
      </w:r>
    </w:p>
  </w:endnote>
  <w:endnote w:type="continuationSeparator" w:id="0">
    <w:p w14:paraId="2386478B" w14:textId="77777777" w:rsidR="004E43C4" w:rsidRDefault="004E43C4" w:rsidP="004E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sig w:usb0="E0000AFF" w:usb1="500078FF" w:usb2="00000021" w:usb3="00000000" w:csb0="000001BF" w:csb1="00000000"/>
  </w:font>
  <w:font w:name="Droid Sans Fallback">
    <w:altName w:val="Segoe UI"/>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70393" w14:textId="77777777" w:rsidR="004E43C4" w:rsidRDefault="004E43C4" w:rsidP="004E43C4">
      <w:pPr>
        <w:spacing w:after="0" w:line="240" w:lineRule="auto"/>
      </w:pPr>
      <w:r>
        <w:separator/>
      </w:r>
    </w:p>
  </w:footnote>
  <w:footnote w:type="continuationSeparator" w:id="0">
    <w:p w14:paraId="231CC13E" w14:textId="77777777" w:rsidR="004E43C4" w:rsidRDefault="004E43C4" w:rsidP="004E43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E56"/>
    <w:rsid w:val="000024FA"/>
    <w:rsid w:val="0005405C"/>
    <w:rsid w:val="00063C7B"/>
    <w:rsid w:val="00093819"/>
    <w:rsid w:val="000A05A2"/>
    <w:rsid w:val="000A6037"/>
    <w:rsid w:val="000B7A83"/>
    <w:rsid w:val="000D137E"/>
    <w:rsid w:val="000D6EA9"/>
    <w:rsid w:val="000E04B4"/>
    <w:rsid w:val="000E3A68"/>
    <w:rsid w:val="000E4C7F"/>
    <w:rsid w:val="000F3947"/>
    <w:rsid w:val="000F4991"/>
    <w:rsid w:val="0010011A"/>
    <w:rsid w:val="0010580A"/>
    <w:rsid w:val="0012519C"/>
    <w:rsid w:val="00132D75"/>
    <w:rsid w:val="0018381F"/>
    <w:rsid w:val="001A1C4F"/>
    <w:rsid w:val="001A4A10"/>
    <w:rsid w:val="001C038F"/>
    <w:rsid w:val="00224A2E"/>
    <w:rsid w:val="00235269"/>
    <w:rsid w:val="00252950"/>
    <w:rsid w:val="00253A6D"/>
    <w:rsid w:val="00257AC2"/>
    <w:rsid w:val="00283E11"/>
    <w:rsid w:val="002863C0"/>
    <w:rsid w:val="002A36C0"/>
    <w:rsid w:val="002B6C32"/>
    <w:rsid w:val="002E3641"/>
    <w:rsid w:val="0031329D"/>
    <w:rsid w:val="003153F9"/>
    <w:rsid w:val="003435F0"/>
    <w:rsid w:val="003569D9"/>
    <w:rsid w:val="00366FFE"/>
    <w:rsid w:val="00375E42"/>
    <w:rsid w:val="0038340A"/>
    <w:rsid w:val="003941C6"/>
    <w:rsid w:val="0039779B"/>
    <w:rsid w:val="003A3258"/>
    <w:rsid w:val="003A69E4"/>
    <w:rsid w:val="003D307A"/>
    <w:rsid w:val="003D423F"/>
    <w:rsid w:val="003F5E66"/>
    <w:rsid w:val="004050A2"/>
    <w:rsid w:val="00460F82"/>
    <w:rsid w:val="00471750"/>
    <w:rsid w:val="004915C8"/>
    <w:rsid w:val="0049685E"/>
    <w:rsid w:val="004B2308"/>
    <w:rsid w:val="004C27AE"/>
    <w:rsid w:val="004E3196"/>
    <w:rsid w:val="004E43C4"/>
    <w:rsid w:val="005017D6"/>
    <w:rsid w:val="005025B6"/>
    <w:rsid w:val="005058D5"/>
    <w:rsid w:val="00525477"/>
    <w:rsid w:val="00542545"/>
    <w:rsid w:val="00565048"/>
    <w:rsid w:val="00570D7C"/>
    <w:rsid w:val="00585638"/>
    <w:rsid w:val="005A5782"/>
    <w:rsid w:val="005B77A5"/>
    <w:rsid w:val="005C1DAA"/>
    <w:rsid w:val="005E2297"/>
    <w:rsid w:val="005E31A5"/>
    <w:rsid w:val="005F4462"/>
    <w:rsid w:val="0060092C"/>
    <w:rsid w:val="00623025"/>
    <w:rsid w:val="006278D9"/>
    <w:rsid w:val="006307B0"/>
    <w:rsid w:val="006503FD"/>
    <w:rsid w:val="006747F4"/>
    <w:rsid w:val="0067594F"/>
    <w:rsid w:val="00697D1B"/>
    <w:rsid w:val="006A2855"/>
    <w:rsid w:val="006B3343"/>
    <w:rsid w:val="006B6FBF"/>
    <w:rsid w:val="006C4B87"/>
    <w:rsid w:val="006F4987"/>
    <w:rsid w:val="00702987"/>
    <w:rsid w:val="007106E0"/>
    <w:rsid w:val="00717509"/>
    <w:rsid w:val="00725D5F"/>
    <w:rsid w:val="00726AC6"/>
    <w:rsid w:val="00735770"/>
    <w:rsid w:val="00744E37"/>
    <w:rsid w:val="0075285D"/>
    <w:rsid w:val="007543A3"/>
    <w:rsid w:val="00763F82"/>
    <w:rsid w:val="00764AA7"/>
    <w:rsid w:val="007732A1"/>
    <w:rsid w:val="00774035"/>
    <w:rsid w:val="00795CC2"/>
    <w:rsid w:val="007A7FFB"/>
    <w:rsid w:val="007C1FB8"/>
    <w:rsid w:val="007C58E7"/>
    <w:rsid w:val="007D4D65"/>
    <w:rsid w:val="007D6F62"/>
    <w:rsid w:val="007F71DF"/>
    <w:rsid w:val="00800D75"/>
    <w:rsid w:val="00804E63"/>
    <w:rsid w:val="00807E5A"/>
    <w:rsid w:val="00810B3E"/>
    <w:rsid w:val="00856569"/>
    <w:rsid w:val="00873B66"/>
    <w:rsid w:val="008853B4"/>
    <w:rsid w:val="00891D59"/>
    <w:rsid w:val="00892560"/>
    <w:rsid w:val="008A7931"/>
    <w:rsid w:val="008B73EE"/>
    <w:rsid w:val="008B7F6B"/>
    <w:rsid w:val="008D7977"/>
    <w:rsid w:val="008E00AB"/>
    <w:rsid w:val="008E1DFB"/>
    <w:rsid w:val="008F5A1B"/>
    <w:rsid w:val="00901600"/>
    <w:rsid w:val="009176B5"/>
    <w:rsid w:val="009352AF"/>
    <w:rsid w:val="00936821"/>
    <w:rsid w:val="009554C2"/>
    <w:rsid w:val="0096448F"/>
    <w:rsid w:val="009766A4"/>
    <w:rsid w:val="009904DE"/>
    <w:rsid w:val="009B14C0"/>
    <w:rsid w:val="009B7797"/>
    <w:rsid w:val="009C2167"/>
    <w:rsid w:val="009C4DA4"/>
    <w:rsid w:val="009E6F11"/>
    <w:rsid w:val="00A00043"/>
    <w:rsid w:val="00A13955"/>
    <w:rsid w:val="00A82102"/>
    <w:rsid w:val="00A8336B"/>
    <w:rsid w:val="00AB2E46"/>
    <w:rsid w:val="00AB7E56"/>
    <w:rsid w:val="00AC26A9"/>
    <w:rsid w:val="00B45F96"/>
    <w:rsid w:val="00B55B54"/>
    <w:rsid w:val="00B56A9F"/>
    <w:rsid w:val="00B85EB8"/>
    <w:rsid w:val="00B97DD2"/>
    <w:rsid w:val="00BA4699"/>
    <w:rsid w:val="00BB52EB"/>
    <w:rsid w:val="00BD1E9A"/>
    <w:rsid w:val="00BD7235"/>
    <w:rsid w:val="00C02BBD"/>
    <w:rsid w:val="00C3289F"/>
    <w:rsid w:val="00C50C27"/>
    <w:rsid w:val="00C52E87"/>
    <w:rsid w:val="00C62574"/>
    <w:rsid w:val="00C66A99"/>
    <w:rsid w:val="00C82626"/>
    <w:rsid w:val="00CA4A16"/>
    <w:rsid w:val="00CB1F89"/>
    <w:rsid w:val="00CC182B"/>
    <w:rsid w:val="00CC3BBE"/>
    <w:rsid w:val="00CC3DE6"/>
    <w:rsid w:val="00CD4C63"/>
    <w:rsid w:val="00CD5FF7"/>
    <w:rsid w:val="00D145EC"/>
    <w:rsid w:val="00D20F11"/>
    <w:rsid w:val="00D35CAF"/>
    <w:rsid w:val="00D40761"/>
    <w:rsid w:val="00D540CA"/>
    <w:rsid w:val="00D5458F"/>
    <w:rsid w:val="00D64DCD"/>
    <w:rsid w:val="00D73D6A"/>
    <w:rsid w:val="00D8716A"/>
    <w:rsid w:val="00D90202"/>
    <w:rsid w:val="00D9186A"/>
    <w:rsid w:val="00DB12B5"/>
    <w:rsid w:val="00DD425F"/>
    <w:rsid w:val="00DD487F"/>
    <w:rsid w:val="00DD4E47"/>
    <w:rsid w:val="00DD7B72"/>
    <w:rsid w:val="00E079B8"/>
    <w:rsid w:val="00E100CB"/>
    <w:rsid w:val="00E23AF2"/>
    <w:rsid w:val="00E24D47"/>
    <w:rsid w:val="00E25EDE"/>
    <w:rsid w:val="00E374DA"/>
    <w:rsid w:val="00E41408"/>
    <w:rsid w:val="00E52D41"/>
    <w:rsid w:val="00E67B0B"/>
    <w:rsid w:val="00E71241"/>
    <w:rsid w:val="00EB0A5E"/>
    <w:rsid w:val="00EB4A6E"/>
    <w:rsid w:val="00EB612D"/>
    <w:rsid w:val="00EE1E56"/>
    <w:rsid w:val="00EF01CA"/>
    <w:rsid w:val="00EF042F"/>
    <w:rsid w:val="00F00259"/>
    <w:rsid w:val="00F35925"/>
    <w:rsid w:val="00F36F57"/>
    <w:rsid w:val="00F43DD7"/>
    <w:rsid w:val="00F51FDE"/>
    <w:rsid w:val="00F84DB7"/>
    <w:rsid w:val="00FA13CD"/>
    <w:rsid w:val="00FA16E5"/>
    <w:rsid w:val="00FB689B"/>
    <w:rsid w:val="00FC4369"/>
    <w:rsid w:val="00FD3638"/>
    <w:rsid w:val="00FD450F"/>
    <w:rsid w:val="00FF28B7"/>
    <w:rsid w:val="00FF56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B4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938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93819"/>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093819"/>
    <w:rPr>
      <w:b/>
      <w:bCs/>
    </w:rPr>
  </w:style>
  <w:style w:type="paragraph" w:styleId="Caption">
    <w:name w:val="caption"/>
    <w:basedOn w:val="Normal"/>
    <w:next w:val="Normal"/>
    <w:unhideWhenUsed/>
    <w:qFormat/>
    <w:rsid w:val="00132D75"/>
    <w:pPr>
      <w:suppressAutoHyphens/>
      <w:spacing w:after="200" w:line="240" w:lineRule="auto"/>
    </w:pPr>
    <w:rPr>
      <w:rFonts w:eastAsiaTheme="minorEastAsia"/>
      <w:b/>
      <w:bCs/>
      <w:color w:val="5B9BD5" w:themeColor="accent1"/>
      <w:sz w:val="18"/>
      <w:szCs w:val="18"/>
    </w:rPr>
  </w:style>
  <w:style w:type="paragraph" w:styleId="BalloonText">
    <w:name w:val="Balloon Text"/>
    <w:basedOn w:val="Normal"/>
    <w:link w:val="BalloonTextChar"/>
    <w:uiPriority w:val="99"/>
    <w:semiHidden/>
    <w:unhideWhenUsed/>
    <w:rsid w:val="00976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6A4"/>
    <w:rPr>
      <w:rFonts w:ascii="Segoe UI" w:hAnsi="Segoe UI" w:cs="Segoe UI"/>
      <w:sz w:val="18"/>
      <w:szCs w:val="18"/>
    </w:rPr>
  </w:style>
  <w:style w:type="character" w:styleId="LineNumber">
    <w:name w:val="line number"/>
    <w:basedOn w:val="DefaultParagraphFont"/>
    <w:uiPriority w:val="99"/>
    <w:semiHidden/>
    <w:unhideWhenUsed/>
    <w:rsid w:val="009B14C0"/>
  </w:style>
  <w:style w:type="table" w:styleId="TableGrid">
    <w:name w:val="Table Grid"/>
    <w:basedOn w:val="TableNormal"/>
    <w:uiPriority w:val="39"/>
    <w:rsid w:val="00FC4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E43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43C4"/>
    <w:rPr>
      <w:sz w:val="20"/>
      <w:szCs w:val="20"/>
    </w:rPr>
  </w:style>
  <w:style w:type="character" w:styleId="EndnoteReference">
    <w:name w:val="endnote reference"/>
    <w:basedOn w:val="DefaultParagraphFont"/>
    <w:uiPriority w:val="99"/>
    <w:semiHidden/>
    <w:unhideWhenUsed/>
    <w:rsid w:val="004E43C4"/>
    <w:rPr>
      <w:vertAlign w:val="superscript"/>
    </w:rPr>
  </w:style>
  <w:style w:type="paragraph" w:styleId="FootnoteText">
    <w:name w:val="footnote text"/>
    <w:basedOn w:val="Normal"/>
    <w:link w:val="FootnoteTextChar"/>
    <w:uiPriority w:val="99"/>
    <w:semiHidden/>
    <w:unhideWhenUsed/>
    <w:rsid w:val="004E43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43C4"/>
    <w:rPr>
      <w:sz w:val="20"/>
      <w:szCs w:val="20"/>
    </w:rPr>
  </w:style>
  <w:style w:type="character" w:styleId="FootnoteReference">
    <w:name w:val="footnote reference"/>
    <w:basedOn w:val="DefaultParagraphFont"/>
    <w:uiPriority w:val="99"/>
    <w:semiHidden/>
    <w:unhideWhenUsed/>
    <w:rsid w:val="004E43C4"/>
    <w:rPr>
      <w:vertAlign w:val="superscript"/>
    </w:rPr>
  </w:style>
  <w:style w:type="character" w:styleId="CommentReference">
    <w:name w:val="annotation reference"/>
    <w:basedOn w:val="DefaultParagraphFont"/>
    <w:uiPriority w:val="99"/>
    <w:semiHidden/>
    <w:unhideWhenUsed/>
    <w:rsid w:val="0018381F"/>
    <w:rPr>
      <w:sz w:val="16"/>
      <w:szCs w:val="16"/>
    </w:rPr>
  </w:style>
  <w:style w:type="paragraph" w:styleId="CommentText">
    <w:name w:val="annotation text"/>
    <w:basedOn w:val="Normal"/>
    <w:link w:val="CommentTextChar"/>
    <w:unhideWhenUsed/>
    <w:qFormat/>
    <w:rsid w:val="0018381F"/>
    <w:pPr>
      <w:spacing w:after="0" w:line="240" w:lineRule="auto"/>
    </w:pPr>
    <w:rPr>
      <w:rFonts w:ascii="Liberation Serif" w:eastAsia="Droid Sans Fallback" w:hAnsi="Liberation Serif" w:cs="Mangal"/>
      <w:color w:val="00000A"/>
      <w:sz w:val="20"/>
      <w:szCs w:val="18"/>
      <w:lang w:eastAsia="zh-CN" w:bidi="hi-IN"/>
    </w:rPr>
  </w:style>
  <w:style w:type="character" w:customStyle="1" w:styleId="CommentTextChar">
    <w:name w:val="Comment Text Char"/>
    <w:basedOn w:val="DefaultParagraphFont"/>
    <w:link w:val="CommentText"/>
    <w:qFormat/>
    <w:rsid w:val="0018381F"/>
    <w:rPr>
      <w:rFonts w:ascii="Liberation Serif" w:eastAsia="Droid Sans Fallback" w:hAnsi="Liberation Serif" w:cs="Mangal"/>
      <w:color w:val="00000A"/>
      <w:sz w:val="20"/>
      <w:szCs w:val="18"/>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938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93819"/>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093819"/>
    <w:rPr>
      <w:b/>
      <w:bCs/>
    </w:rPr>
  </w:style>
  <w:style w:type="paragraph" w:styleId="Caption">
    <w:name w:val="caption"/>
    <w:basedOn w:val="Normal"/>
    <w:next w:val="Normal"/>
    <w:unhideWhenUsed/>
    <w:qFormat/>
    <w:rsid w:val="00132D75"/>
    <w:pPr>
      <w:suppressAutoHyphens/>
      <w:spacing w:after="200" w:line="240" w:lineRule="auto"/>
    </w:pPr>
    <w:rPr>
      <w:rFonts w:eastAsiaTheme="minorEastAsia"/>
      <w:b/>
      <w:bCs/>
      <w:color w:val="5B9BD5" w:themeColor="accent1"/>
      <w:sz w:val="18"/>
      <w:szCs w:val="18"/>
    </w:rPr>
  </w:style>
  <w:style w:type="paragraph" w:styleId="BalloonText">
    <w:name w:val="Balloon Text"/>
    <w:basedOn w:val="Normal"/>
    <w:link w:val="BalloonTextChar"/>
    <w:uiPriority w:val="99"/>
    <w:semiHidden/>
    <w:unhideWhenUsed/>
    <w:rsid w:val="00976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6A4"/>
    <w:rPr>
      <w:rFonts w:ascii="Segoe UI" w:hAnsi="Segoe UI" w:cs="Segoe UI"/>
      <w:sz w:val="18"/>
      <w:szCs w:val="18"/>
    </w:rPr>
  </w:style>
  <w:style w:type="character" w:styleId="LineNumber">
    <w:name w:val="line number"/>
    <w:basedOn w:val="DefaultParagraphFont"/>
    <w:uiPriority w:val="99"/>
    <w:semiHidden/>
    <w:unhideWhenUsed/>
    <w:rsid w:val="009B14C0"/>
  </w:style>
  <w:style w:type="table" w:styleId="TableGrid">
    <w:name w:val="Table Grid"/>
    <w:basedOn w:val="TableNormal"/>
    <w:uiPriority w:val="39"/>
    <w:rsid w:val="00FC4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E43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43C4"/>
    <w:rPr>
      <w:sz w:val="20"/>
      <w:szCs w:val="20"/>
    </w:rPr>
  </w:style>
  <w:style w:type="character" w:styleId="EndnoteReference">
    <w:name w:val="endnote reference"/>
    <w:basedOn w:val="DefaultParagraphFont"/>
    <w:uiPriority w:val="99"/>
    <w:semiHidden/>
    <w:unhideWhenUsed/>
    <w:rsid w:val="004E43C4"/>
    <w:rPr>
      <w:vertAlign w:val="superscript"/>
    </w:rPr>
  </w:style>
  <w:style w:type="paragraph" w:styleId="FootnoteText">
    <w:name w:val="footnote text"/>
    <w:basedOn w:val="Normal"/>
    <w:link w:val="FootnoteTextChar"/>
    <w:uiPriority w:val="99"/>
    <w:semiHidden/>
    <w:unhideWhenUsed/>
    <w:rsid w:val="004E43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43C4"/>
    <w:rPr>
      <w:sz w:val="20"/>
      <w:szCs w:val="20"/>
    </w:rPr>
  </w:style>
  <w:style w:type="character" w:styleId="FootnoteReference">
    <w:name w:val="footnote reference"/>
    <w:basedOn w:val="DefaultParagraphFont"/>
    <w:uiPriority w:val="99"/>
    <w:semiHidden/>
    <w:unhideWhenUsed/>
    <w:rsid w:val="004E43C4"/>
    <w:rPr>
      <w:vertAlign w:val="superscript"/>
    </w:rPr>
  </w:style>
  <w:style w:type="character" w:styleId="CommentReference">
    <w:name w:val="annotation reference"/>
    <w:basedOn w:val="DefaultParagraphFont"/>
    <w:uiPriority w:val="99"/>
    <w:semiHidden/>
    <w:unhideWhenUsed/>
    <w:rsid w:val="0018381F"/>
    <w:rPr>
      <w:sz w:val="16"/>
      <w:szCs w:val="16"/>
    </w:rPr>
  </w:style>
  <w:style w:type="paragraph" w:styleId="CommentText">
    <w:name w:val="annotation text"/>
    <w:basedOn w:val="Normal"/>
    <w:link w:val="CommentTextChar"/>
    <w:unhideWhenUsed/>
    <w:qFormat/>
    <w:rsid w:val="0018381F"/>
    <w:pPr>
      <w:spacing w:after="0" w:line="240" w:lineRule="auto"/>
    </w:pPr>
    <w:rPr>
      <w:rFonts w:ascii="Liberation Serif" w:eastAsia="Droid Sans Fallback" w:hAnsi="Liberation Serif" w:cs="Mangal"/>
      <w:color w:val="00000A"/>
      <w:sz w:val="20"/>
      <w:szCs w:val="18"/>
      <w:lang w:eastAsia="zh-CN" w:bidi="hi-IN"/>
    </w:rPr>
  </w:style>
  <w:style w:type="character" w:customStyle="1" w:styleId="CommentTextChar">
    <w:name w:val="Comment Text Char"/>
    <w:basedOn w:val="DefaultParagraphFont"/>
    <w:link w:val="CommentText"/>
    <w:qFormat/>
    <w:rsid w:val="0018381F"/>
    <w:rPr>
      <w:rFonts w:ascii="Liberation Serif" w:eastAsia="Droid Sans Fallback" w:hAnsi="Liberation Serif" w:cs="Mangal"/>
      <w:color w:val="00000A"/>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35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F18A2-4F43-4417-8CA2-0D73F094B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Hlevca</dc:creator>
  <cp:keywords/>
  <dc:description/>
  <cp:lastModifiedBy>DFO-MPO</cp:lastModifiedBy>
  <cp:revision>10</cp:revision>
  <cp:lastPrinted>2017-05-07T15:54:00Z</cp:lastPrinted>
  <dcterms:created xsi:type="dcterms:W3CDTF">2017-04-10T23:00:00Z</dcterms:created>
  <dcterms:modified xsi:type="dcterms:W3CDTF">2018-07-10T20:34:00Z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