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20" w:rsidRPr="00354EF0" w:rsidRDefault="00B2699C" w:rsidP="00930A20">
      <w:pPr>
        <w:spacing w:line="480" w:lineRule="auto"/>
        <w:rPr>
          <w:rFonts w:ascii="Times New Roman" w:hAnsi="Times New Roman" w:cs="Times New Roman"/>
          <w:sz w:val="24"/>
          <w:szCs w:val="24"/>
        </w:rPr>
      </w:pPr>
      <w:r>
        <w:rPr>
          <w:rFonts w:ascii="Times New Roman" w:hAnsi="Times New Roman" w:cs="Times New Roman"/>
          <w:b/>
          <w:sz w:val="24"/>
          <w:szCs w:val="24"/>
        </w:rPr>
        <w:t>Legends for s</w:t>
      </w:r>
      <w:r w:rsidR="00930A20" w:rsidRPr="00354EF0">
        <w:rPr>
          <w:rFonts w:ascii="Times New Roman" w:hAnsi="Times New Roman" w:cs="Times New Roman"/>
          <w:b/>
          <w:sz w:val="24"/>
          <w:szCs w:val="24"/>
        </w:rPr>
        <w:t xml:space="preserve">upplementary </w:t>
      </w:r>
      <w:r>
        <w:rPr>
          <w:rFonts w:ascii="Times New Roman" w:hAnsi="Times New Roman" w:cs="Times New Roman"/>
          <w:b/>
          <w:sz w:val="24"/>
          <w:szCs w:val="24"/>
        </w:rPr>
        <w:t>figures and tables</w:t>
      </w:r>
      <w:bookmarkStart w:id="0" w:name="_GoBack"/>
      <w:bookmarkEnd w:id="0"/>
    </w:p>
    <w:p w:rsidR="00930A20" w:rsidRDefault="00930A20" w:rsidP="00930A20">
      <w:pPr>
        <w:spacing w:line="480" w:lineRule="auto"/>
        <w:rPr>
          <w:rFonts w:ascii="Times New Roman" w:hAnsi="Times New Roman" w:cs="Times New Roman"/>
          <w:sz w:val="24"/>
          <w:szCs w:val="24"/>
        </w:rPr>
      </w:pPr>
      <w:r w:rsidRPr="001C3EA4">
        <w:rPr>
          <w:rFonts w:ascii="Times New Roman" w:hAnsi="Times New Roman" w:cs="Times New Roman"/>
          <w:b/>
          <w:bCs/>
          <w:sz w:val="24"/>
          <w:szCs w:val="24"/>
        </w:rPr>
        <w:t>Supplementary Figure</w:t>
      </w:r>
      <w:r w:rsidRPr="001C3EA4">
        <w:rPr>
          <w:rFonts w:ascii="Times New Roman" w:hAnsi="Times New Roman" w:cs="Times New Roman"/>
          <w:b/>
          <w:sz w:val="24"/>
          <w:szCs w:val="24"/>
        </w:rPr>
        <w:t xml:space="preserve"> 1</w:t>
      </w:r>
      <w:r w:rsidRPr="001C3EA4">
        <w:rPr>
          <w:rFonts w:ascii="Times New Roman" w:hAnsi="Times New Roman" w:cs="Times New Roman"/>
          <w:sz w:val="24"/>
          <w:szCs w:val="24"/>
        </w:rPr>
        <w:t>.</w:t>
      </w:r>
      <w:r w:rsidRPr="00354EF0">
        <w:rPr>
          <w:rFonts w:ascii="Times New Roman" w:hAnsi="Times New Roman" w:cs="Times New Roman"/>
          <w:sz w:val="24"/>
          <w:szCs w:val="24"/>
        </w:rPr>
        <w:t xml:space="preserve"> </w:t>
      </w:r>
      <w:r>
        <w:rPr>
          <w:rFonts w:ascii="Times New Roman" w:hAnsi="Times New Roman" w:cs="Times New Roman"/>
          <w:sz w:val="24"/>
          <w:szCs w:val="24"/>
        </w:rPr>
        <w:t>P</w:t>
      </w:r>
      <w:r w:rsidRPr="00354EF0">
        <w:rPr>
          <w:rFonts w:ascii="Times New Roman" w:hAnsi="Times New Roman" w:cs="Times New Roman"/>
          <w:sz w:val="24"/>
          <w:szCs w:val="24"/>
        </w:rPr>
        <w:t>hylogenetic placement of endophytes</w:t>
      </w:r>
      <w:r>
        <w:rPr>
          <w:rFonts w:ascii="Times New Roman" w:hAnsi="Times New Roman" w:cs="Times New Roman"/>
          <w:sz w:val="24"/>
          <w:szCs w:val="24"/>
        </w:rPr>
        <w:t xml:space="preserve"> using the full data set (i.e., not subsampled for comparable sample structure among categories; for those analyses see </w:t>
      </w:r>
      <w:r w:rsidRPr="00F424B7">
        <w:rPr>
          <w:rFonts w:ascii="Times New Roman" w:hAnsi="Times New Roman" w:cs="Times New Roman"/>
          <w:sz w:val="24"/>
          <w:szCs w:val="24"/>
        </w:rPr>
        <w:t>FIG.</w:t>
      </w:r>
      <w:r>
        <w:rPr>
          <w:rFonts w:ascii="Times New Roman" w:hAnsi="Times New Roman" w:cs="Times New Roman"/>
          <w:sz w:val="24"/>
          <w:szCs w:val="24"/>
        </w:rPr>
        <w:t xml:space="preserve"> 2.). A. Biotic zones. B. Elevation groups. C. H</w:t>
      </w:r>
      <w:r w:rsidRPr="00354EF0">
        <w:rPr>
          <w:rFonts w:ascii="Times New Roman" w:hAnsi="Times New Roman" w:cs="Times New Roman"/>
          <w:sz w:val="24"/>
          <w:szCs w:val="24"/>
        </w:rPr>
        <w:t>ost groups.</w:t>
      </w:r>
    </w:p>
    <w:p w:rsidR="00930A20" w:rsidRPr="00180BD5" w:rsidRDefault="00930A20" w:rsidP="00930A20">
      <w:pPr>
        <w:spacing w:line="480" w:lineRule="auto"/>
        <w:rPr>
          <w:rFonts w:ascii="Times New Roman" w:hAnsi="Times New Roman" w:cs="Times New Roman"/>
          <w:b/>
          <w:sz w:val="24"/>
          <w:szCs w:val="24"/>
        </w:rPr>
      </w:pPr>
      <w:r w:rsidRPr="00180BD5">
        <w:rPr>
          <w:rFonts w:ascii="Times New Roman" w:hAnsi="Times New Roman" w:cs="Times New Roman"/>
          <w:b/>
          <w:sz w:val="24"/>
          <w:szCs w:val="24"/>
        </w:rPr>
        <w:t xml:space="preserve">Supplementary Figure 2. </w:t>
      </w:r>
      <w:r>
        <w:rPr>
          <w:rFonts w:ascii="Times New Roman" w:hAnsi="Times New Roman" w:cs="Times New Roman"/>
          <w:sz w:val="24"/>
          <w:szCs w:val="24"/>
        </w:rPr>
        <w:t xml:space="preserve">Distance </w:t>
      </w:r>
      <w:r w:rsidRPr="00354EF0">
        <w:rPr>
          <w:rFonts w:ascii="Times New Roman" w:hAnsi="Times New Roman" w:cs="Times New Roman"/>
          <w:sz w:val="24"/>
          <w:szCs w:val="24"/>
        </w:rPr>
        <w:t>decay of fungal similarity</w:t>
      </w:r>
      <w:r>
        <w:rPr>
          <w:rFonts w:ascii="Times New Roman" w:hAnsi="Times New Roman" w:cs="Times New Roman"/>
          <w:sz w:val="24"/>
          <w:szCs w:val="24"/>
        </w:rPr>
        <w:t xml:space="preserve"> within the Petran, Madrean, and Neotropical biotic zones. The significant and</w:t>
      </w:r>
      <w:r w:rsidRPr="00354EF0">
        <w:rPr>
          <w:rFonts w:ascii="Times New Roman" w:hAnsi="Times New Roman" w:cs="Times New Roman"/>
          <w:sz w:val="24"/>
          <w:szCs w:val="24"/>
        </w:rPr>
        <w:t xml:space="preserve"> positive correlation between geographic distance and fungal dissimilarity </w:t>
      </w:r>
      <w:r>
        <w:rPr>
          <w:rFonts w:ascii="Times New Roman" w:hAnsi="Times New Roman" w:cs="Times New Roman"/>
          <w:sz w:val="24"/>
          <w:szCs w:val="24"/>
        </w:rPr>
        <w:t>was determined by p</w:t>
      </w:r>
      <w:r w:rsidRPr="00354EF0">
        <w:rPr>
          <w:rFonts w:ascii="Times New Roman" w:hAnsi="Times New Roman" w:cs="Times New Roman"/>
          <w:sz w:val="24"/>
          <w:szCs w:val="24"/>
        </w:rPr>
        <w:t>artial Mantel test</w:t>
      </w:r>
      <w:r>
        <w:rPr>
          <w:rFonts w:ascii="Times New Roman" w:hAnsi="Times New Roman" w:cs="Times New Roman"/>
          <w:sz w:val="24"/>
          <w:szCs w:val="24"/>
        </w:rPr>
        <w:t>s while controlling for the relevance of elevation</w:t>
      </w:r>
      <w:r w:rsidRPr="00354EF0">
        <w:rPr>
          <w:rFonts w:ascii="Times New Roman" w:hAnsi="Times New Roman" w:cs="Times New Roman"/>
          <w:sz w:val="24"/>
          <w:szCs w:val="24"/>
        </w:rPr>
        <w:t>. A, B. Petran. C, D. Madrean. E, F. Neotropical.</w:t>
      </w:r>
    </w:p>
    <w:p w:rsidR="00930A20" w:rsidRPr="00354EF0" w:rsidRDefault="00930A20" w:rsidP="00930A20">
      <w:pPr>
        <w:spacing w:line="480" w:lineRule="auto"/>
        <w:rPr>
          <w:rFonts w:ascii="Times New Roman" w:hAnsi="Times New Roman" w:cs="Times New Roman"/>
          <w:sz w:val="24"/>
          <w:szCs w:val="24"/>
        </w:rPr>
      </w:pPr>
      <w:r w:rsidRPr="001C3EA4">
        <w:rPr>
          <w:rFonts w:ascii="Times New Roman" w:hAnsi="Times New Roman" w:cs="Times New Roman"/>
          <w:b/>
          <w:bCs/>
          <w:sz w:val="24"/>
          <w:szCs w:val="24"/>
        </w:rPr>
        <w:t>Supplementary Figure</w:t>
      </w:r>
      <w:r w:rsidRPr="001C3EA4">
        <w:rPr>
          <w:rFonts w:ascii="Times New Roman" w:hAnsi="Times New Roman" w:cs="Times New Roman"/>
          <w:b/>
          <w:sz w:val="24"/>
          <w:szCs w:val="24"/>
        </w:rPr>
        <w:t xml:space="preserve"> </w:t>
      </w:r>
      <w:r>
        <w:rPr>
          <w:rFonts w:ascii="Times New Roman" w:hAnsi="Times New Roman" w:cs="Times New Roman"/>
          <w:b/>
          <w:sz w:val="24"/>
          <w:szCs w:val="24"/>
        </w:rPr>
        <w:t>3</w:t>
      </w:r>
      <w:r w:rsidRPr="001C3EA4">
        <w:rPr>
          <w:rFonts w:ascii="Times New Roman" w:hAnsi="Times New Roman" w:cs="Times New Roman"/>
          <w:sz w:val="24"/>
          <w:szCs w:val="24"/>
        </w:rPr>
        <w:t>.</w:t>
      </w:r>
      <w:r w:rsidRPr="00354EF0">
        <w:rPr>
          <w:rFonts w:ascii="Times New Roman" w:hAnsi="Times New Roman" w:cs="Times New Roman"/>
          <w:sz w:val="24"/>
          <w:szCs w:val="24"/>
        </w:rPr>
        <w:t xml:space="preserve"> </w:t>
      </w:r>
      <w:r>
        <w:rPr>
          <w:rFonts w:ascii="Times New Roman" w:hAnsi="Times New Roman" w:cs="Times New Roman" w:hint="eastAsia"/>
          <w:sz w:val="24"/>
          <w:szCs w:val="24"/>
        </w:rPr>
        <w:t>Endophyte communities associated with foliage of</w:t>
      </w:r>
      <w:r w:rsidRPr="00354EF0">
        <w:rPr>
          <w:rFonts w:ascii="Times New Roman" w:hAnsi="Times New Roman" w:cs="Times New Roman" w:hint="eastAsia"/>
          <w:sz w:val="24"/>
          <w:szCs w:val="24"/>
        </w:rPr>
        <w:t xml:space="preserve"> Cupressaceae differ as a function of biotic </w:t>
      </w:r>
      <w:r>
        <w:rPr>
          <w:rFonts w:ascii="Times New Roman" w:hAnsi="Times New Roman" w:cs="Times New Roman"/>
          <w:sz w:val="24"/>
          <w:szCs w:val="24"/>
        </w:rPr>
        <w:t>zone</w:t>
      </w:r>
      <w:r w:rsidRPr="00354EF0">
        <w:rPr>
          <w:rFonts w:ascii="Times New Roman" w:hAnsi="Times New Roman" w:cs="Times New Roman" w:hint="eastAsia"/>
          <w:sz w:val="24"/>
          <w:szCs w:val="24"/>
        </w:rPr>
        <w:t>, host genus and elevation.</w:t>
      </w:r>
      <w:r w:rsidRPr="00354EF0">
        <w:rPr>
          <w:rFonts w:ascii="Times New Roman" w:hAnsi="Times New Roman" w:cs="Times New Roman"/>
          <w:sz w:val="24"/>
          <w:szCs w:val="24"/>
        </w:rPr>
        <w:t xml:space="preserve"> </w:t>
      </w:r>
      <w:r>
        <w:rPr>
          <w:rFonts w:ascii="Times New Roman" w:hAnsi="Times New Roman" w:cs="Times New Roman"/>
          <w:sz w:val="24"/>
          <w:szCs w:val="24"/>
        </w:rPr>
        <w:t xml:space="preserve">Community structure is visualized by NMDS, with results from PERMANOVA and ANOSIM shown in SUPPLEMENTARY </w:t>
      </w:r>
      <w:r w:rsidRPr="001C3EA4">
        <w:rPr>
          <w:rFonts w:ascii="Times New Roman" w:hAnsi="Times New Roman" w:cs="Times New Roman"/>
          <w:sz w:val="24"/>
          <w:szCs w:val="24"/>
        </w:rPr>
        <w:t>TABLE</w:t>
      </w:r>
      <w:r>
        <w:rPr>
          <w:rFonts w:ascii="Times New Roman" w:hAnsi="Times New Roman" w:cs="Times New Roman"/>
          <w:sz w:val="24"/>
          <w:szCs w:val="24"/>
        </w:rPr>
        <w:t xml:space="preserve"> 7. Arrows indicate MAT and MAP. </w:t>
      </w:r>
      <w:r w:rsidRPr="00354EF0">
        <w:rPr>
          <w:rFonts w:ascii="Times New Roman" w:hAnsi="Times New Roman" w:cs="Times New Roman"/>
          <w:sz w:val="24"/>
          <w:szCs w:val="24"/>
        </w:rPr>
        <w:t xml:space="preserve">Fungal dissimilarity was calculated using </w:t>
      </w:r>
      <w:r>
        <w:rPr>
          <w:rFonts w:ascii="Times New Roman" w:hAnsi="Times New Roman" w:cs="Times New Roman"/>
          <w:sz w:val="24"/>
          <w:szCs w:val="24"/>
        </w:rPr>
        <w:t xml:space="preserve">the </w:t>
      </w:r>
      <w:r w:rsidRPr="00354EF0">
        <w:rPr>
          <w:rFonts w:ascii="Times New Roman" w:hAnsi="Times New Roman" w:cs="Times New Roman"/>
          <w:sz w:val="24"/>
          <w:szCs w:val="24"/>
        </w:rPr>
        <w:t>Jaccard</w:t>
      </w:r>
      <w:r>
        <w:rPr>
          <w:rFonts w:ascii="Times New Roman" w:hAnsi="Times New Roman" w:cs="Times New Roman"/>
          <w:sz w:val="24"/>
          <w:szCs w:val="24"/>
        </w:rPr>
        <w:t xml:space="preserve"> index</w:t>
      </w:r>
      <w:r w:rsidRPr="00354EF0">
        <w:rPr>
          <w:rFonts w:ascii="Times New Roman" w:hAnsi="Times New Roman" w:cs="Times New Roman"/>
          <w:sz w:val="24"/>
          <w:szCs w:val="24"/>
        </w:rPr>
        <w:t xml:space="preserve"> (panel A) and Morisita-Horn index (panel B).</w:t>
      </w:r>
    </w:p>
    <w:p w:rsidR="000302DF" w:rsidRDefault="00930A20" w:rsidP="00930A20">
      <w:pPr>
        <w:pBdr>
          <w:bottom w:val="single" w:sz="6" w:space="1" w:color="auto"/>
        </w:pBdr>
        <w:spacing w:line="480" w:lineRule="auto"/>
        <w:rPr>
          <w:rFonts w:ascii="Times New Roman" w:hAnsi="Times New Roman" w:cs="Times New Roman"/>
          <w:sz w:val="24"/>
          <w:szCs w:val="24"/>
        </w:rPr>
      </w:pPr>
      <w:r w:rsidRPr="001C3EA4">
        <w:rPr>
          <w:rFonts w:ascii="Times New Roman" w:hAnsi="Times New Roman" w:cs="Times New Roman"/>
          <w:b/>
          <w:bCs/>
          <w:sz w:val="24"/>
          <w:szCs w:val="24"/>
        </w:rPr>
        <w:t>Supplementary Figure</w:t>
      </w:r>
      <w:r w:rsidRPr="001C3EA4">
        <w:rPr>
          <w:rFonts w:ascii="Times New Roman" w:hAnsi="Times New Roman" w:cs="Times New Roman"/>
          <w:b/>
          <w:sz w:val="24"/>
          <w:szCs w:val="24"/>
        </w:rPr>
        <w:t xml:space="preserve"> </w:t>
      </w:r>
      <w:r>
        <w:rPr>
          <w:rFonts w:ascii="Times New Roman" w:hAnsi="Times New Roman" w:cs="Times New Roman"/>
          <w:b/>
          <w:sz w:val="24"/>
          <w:szCs w:val="24"/>
        </w:rPr>
        <w:t>4</w:t>
      </w:r>
      <w:r w:rsidRPr="001C3EA4">
        <w:rPr>
          <w:rFonts w:ascii="Times New Roman" w:hAnsi="Times New Roman" w:cs="Times New Roman"/>
          <w:sz w:val="24"/>
          <w:szCs w:val="24"/>
        </w:rPr>
        <w:t>.</w:t>
      </w:r>
      <w:r>
        <w:rPr>
          <w:rFonts w:ascii="Times New Roman" w:hAnsi="Times New Roman" w:cs="Times New Roman"/>
          <w:sz w:val="24"/>
          <w:szCs w:val="24"/>
        </w:rPr>
        <w:t xml:space="preserve"> A lack of</w:t>
      </w:r>
      <w:r w:rsidRPr="00354EF0">
        <w:rPr>
          <w:rFonts w:ascii="Times New Roman" w:hAnsi="Times New Roman" w:cs="Times New Roman"/>
          <w:sz w:val="24"/>
          <w:szCs w:val="24"/>
        </w:rPr>
        <w:t xml:space="preserve"> distan</w:t>
      </w:r>
      <w:r>
        <w:rPr>
          <w:rFonts w:ascii="Times New Roman" w:hAnsi="Times New Roman" w:cs="Times New Roman"/>
          <w:sz w:val="24"/>
          <w:szCs w:val="24"/>
        </w:rPr>
        <w:t>ce decay of fungal similarity among endophytes of Cupressaceae, with statistical analysis by a partial Mantel test.</w:t>
      </w:r>
    </w:p>
    <w:p w:rsidR="005254FD" w:rsidRDefault="00B32140" w:rsidP="00930A20">
      <w:pPr>
        <w:pBdr>
          <w:bottom w:val="single" w:sz="6" w:space="1" w:color="auto"/>
        </w:pBdr>
        <w:spacing w:line="480" w:lineRule="auto"/>
        <w:rPr>
          <w:rFonts w:ascii="Times New Roman" w:hAnsi="Times New Roman" w:cs="Times New Roman"/>
          <w:sz w:val="24"/>
          <w:szCs w:val="24"/>
          <w:lang w:val="en-CA"/>
        </w:rPr>
      </w:pPr>
      <w:r w:rsidRPr="00B32140">
        <w:rPr>
          <w:rFonts w:ascii="Times New Roman" w:hAnsi="Times New Roman" w:cs="Times New Roman"/>
          <w:b/>
          <w:sz w:val="24"/>
          <w:szCs w:val="24"/>
          <w:lang w:val="en-CA"/>
        </w:rPr>
        <w:t>Supplementary Table 1.</w:t>
      </w:r>
      <w:r w:rsidRPr="00B32140">
        <w:rPr>
          <w:rFonts w:ascii="Times New Roman" w:hAnsi="Times New Roman" w:cs="Times New Roman"/>
          <w:sz w:val="24"/>
          <w:szCs w:val="24"/>
          <w:lang w:val="en-CA"/>
        </w:rPr>
        <w:t xml:space="preserve"> Geographic, climate and host- information for endophytes from Arizona deposited in the Robert L. Gilbertson Mycol</w:t>
      </w:r>
      <w:r>
        <w:rPr>
          <w:rFonts w:ascii="Times New Roman" w:hAnsi="Times New Roman" w:cs="Times New Roman"/>
          <w:sz w:val="24"/>
          <w:szCs w:val="24"/>
          <w:lang w:val="en-CA"/>
        </w:rPr>
        <w:t>ogical Herbarium, 2005–</w:t>
      </w:r>
      <w:r w:rsidRPr="00B32140">
        <w:rPr>
          <w:rFonts w:ascii="Times New Roman" w:hAnsi="Times New Roman" w:cs="Times New Roman"/>
          <w:sz w:val="24"/>
          <w:szCs w:val="24"/>
          <w:lang w:val="en-CA"/>
        </w:rPr>
        <w:t>2014.</w:t>
      </w:r>
    </w:p>
    <w:p w:rsidR="00B32140" w:rsidRDefault="00B32140" w:rsidP="00930A20">
      <w:pPr>
        <w:pBdr>
          <w:bottom w:val="single" w:sz="6" w:space="1" w:color="auto"/>
        </w:pBdr>
        <w:spacing w:line="480" w:lineRule="auto"/>
        <w:rPr>
          <w:rFonts w:ascii="Times New Roman" w:hAnsi="Times New Roman" w:cs="Times New Roman"/>
          <w:sz w:val="24"/>
          <w:szCs w:val="24"/>
          <w:lang w:val="en-CA"/>
        </w:rPr>
      </w:pPr>
      <w:r w:rsidRPr="00B32140">
        <w:rPr>
          <w:rFonts w:ascii="Times New Roman" w:hAnsi="Times New Roman" w:cs="Times New Roman"/>
          <w:b/>
          <w:sz w:val="24"/>
          <w:szCs w:val="24"/>
          <w:lang w:val="en-CA"/>
        </w:rPr>
        <w:t>Supplementary Table 2.</w:t>
      </w:r>
      <w:r w:rsidRPr="00B32140">
        <w:rPr>
          <w:rFonts w:ascii="Times New Roman" w:hAnsi="Times New Roman" w:cs="Times New Roman"/>
          <w:sz w:val="24"/>
          <w:szCs w:val="24"/>
          <w:lang w:val="en-CA"/>
        </w:rPr>
        <w:t xml:space="preserve"> Summary of class assignments by T-BAS.</w:t>
      </w:r>
    </w:p>
    <w:p w:rsidR="00B32140" w:rsidRDefault="00B32140" w:rsidP="00930A20">
      <w:pPr>
        <w:pBdr>
          <w:bottom w:val="single" w:sz="6" w:space="1" w:color="auto"/>
        </w:pBdr>
        <w:spacing w:line="480" w:lineRule="auto"/>
        <w:rPr>
          <w:rFonts w:ascii="Times New Roman" w:hAnsi="Times New Roman" w:cs="Times New Roman"/>
          <w:sz w:val="24"/>
          <w:szCs w:val="24"/>
        </w:rPr>
      </w:pPr>
      <w:r w:rsidRPr="00B32140">
        <w:rPr>
          <w:rFonts w:ascii="Times New Roman" w:hAnsi="Times New Roman" w:cs="Times New Roman"/>
          <w:b/>
          <w:sz w:val="24"/>
          <w:szCs w:val="24"/>
        </w:rPr>
        <w:t xml:space="preserve">Supplementary Table 3. </w:t>
      </w:r>
      <w:r w:rsidRPr="00B32140">
        <w:rPr>
          <w:rFonts w:ascii="Times New Roman" w:hAnsi="Times New Roman" w:cs="Times New Roman"/>
          <w:sz w:val="24"/>
          <w:szCs w:val="24"/>
        </w:rPr>
        <w:t>Structure of endophyte communities as a function of hosts and geographic regions in Arizona. Geographic regions are defined as four broad areas of the state: N, north; C, central; SE, southeast; SW, southwest.</w:t>
      </w:r>
    </w:p>
    <w:p w:rsidR="00B32140" w:rsidRPr="00B32140" w:rsidRDefault="00B32140" w:rsidP="00B32140">
      <w:pPr>
        <w:pBdr>
          <w:bottom w:val="single" w:sz="6" w:space="1" w:color="auto"/>
        </w:pBdr>
        <w:spacing w:line="480" w:lineRule="auto"/>
        <w:rPr>
          <w:rFonts w:ascii="Times New Roman" w:hAnsi="Times New Roman" w:cs="Times New Roman"/>
          <w:sz w:val="24"/>
          <w:szCs w:val="24"/>
        </w:rPr>
      </w:pPr>
      <w:r w:rsidRPr="00B32140">
        <w:rPr>
          <w:rFonts w:ascii="Times New Roman" w:hAnsi="Times New Roman" w:cs="Times New Roman"/>
          <w:b/>
          <w:sz w:val="24"/>
          <w:szCs w:val="24"/>
        </w:rPr>
        <w:lastRenderedPageBreak/>
        <w:t xml:space="preserve">Supplementary Table 4. </w:t>
      </w:r>
      <w:r w:rsidRPr="00B32140">
        <w:rPr>
          <w:rFonts w:ascii="Times New Roman" w:hAnsi="Times New Roman" w:cs="Times New Roman"/>
          <w:sz w:val="24"/>
          <w:szCs w:val="24"/>
        </w:rPr>
        <w:t>The structure of endophyte communities in angiosperms and gymnosperms as a function of biotic zones and elevation, as evaluated by ANOSIM.</w:t>
      </w:r>
    </w:p>
    <w:p w:rsidR="00B32140" w:rsidRPr="00B32140" w:rsidRDefault="00B32140" w:rsidP="00B32140">
      <w:pPr>
        <w:pBdr>
          <w:bottom w:val="single" w:sz="6" w:space="1" w:color="auto"/>
        </w:pBdr>
        <w:spacing w:line="480" w:lineRule="auto"/>
        <w:rPr>
          <w:rFonts w:ascii="Times New Roman" w:hAnsi="Times New Roman" w:cs="Times New Roman"/>
          <w:b/>
          <w:bCs/>
          <w:sz w:val="24"/>
          <w:szCs w:val="24"/>
        </w:rPr>
      </w:pPr>
      <w:r w:rsidRPr="00B32140">
        <w:rPr>
          <w:rFonts w:ascii="Times New Roman" w:hAnsi="Times New Roman" w:cs="Times New Roman"/>
          <w:b/>
          <w:bCs/>
          <w:sz w:val="24"/>
          <w:szCs w:val="24"/>
        </w:rPr>
        <w:t xml:space="preserve">Supplementary Table 5. </w:t>
      </w:r>
      <w:r w:rsidRPr="00B32140">
        <w:rPr>
          <w:rFonts w:ascii="Times New Roman" w:hAnsi="Times New Roman" w:cs="Times New Roman"/>
          <w:sz w:val="24"/>
          <w:szCs w:val="24"/>
        </w:rPr>
        <w:t>The structure of endophyte communities in angiosperms and gymnosperms as a function of host family, biotic zones, and elevation, as evaluated by ANOSIM.</w:t>
      </w:r>
    </w:p>
    <w:p w:rsidR="00B32140" w:rsidRDefault="00B32140" w:rsidP="00930A20">
      <w:pPr>
        <w:pBdr>
          <w:bottom w:val="single" w:sz="6" w:space="1" w:color="auto"/>
        </w:pBdr>
        <w:spacing w:line="480" w:lineRule="auto"/>
        <w:rPr>
          <w:rFonts w:ascii="Times New Roman" w:hAnsi="Times New Roman" w:cs="Times New Roman"/>
          <w:sz w:val="24"/>
          <w:szCs w:val="24"/>
          <w:lang w:val="en-CA"/>
        </w:rPr>
      </w:pPr>
      <w:r w:rsidRPr="00B32140">
        <w:rPr>
          <w:rFonts w:ascii="Times New Roman" w:hAnsi="Times New Roman" w:cs="Times New Roman"/>
          <w:b/>
          <w:sz w:val="24"/>
          <w:szCs w:val="24"/>
          <w:lang w:val="en-CA"/>
        </w:rPr>
        <w:t>Supplementary Table 6.</w:t>
      </w:r>
      <w:r w:rsidRPr="00B32140">
        <w:rPr>
          <w:rFonts w:ascii="Times New Roman" w:hAnsi="Times New Roman" w:cs="Times New Roman"/>
          <w:sz w:val="24"/>
          <w:szCs w:val="24"/>
          <w:lang w:val="en-CA"/>
        </w:rPr>
        <w:t xml:space="preserve"> Summary of class assignments in T-BAS for endophytes of Cupressaceae.</w:t>
      </w:r>
    </w:p>
    <w:p w:rsidR="00B32140" w:rsidRPr="00B32140" w:rsidRDefault="00B32140" w:rsidP="00930A20">
      <w:pPr>
        <w:pBdr>
          <w:bottom w:val="single" w:sz="6" w:space="1" w:color="auto"/>
        </w:pBdr>
        <w:spacing w:line="480" w:lineRule="auto"/>
        <w:rPr>
          <w:rFonts w:ascii="Times New Roman" w:hAnsi="Times New Roman" w:cs="Times New Roman"/>
          <w:sz w:val="24"/>
          <w:szCs w:val="24"/>
        </w:rPr>
      </w:pPr>
      <w:r w:rsidRPr="00B32140">
        <w:rPr>
          <w:rFonts w:ascii="Times New Roman" w:hAnsi="Times New Roman" w:cs="Times New Roman"/>
          <w:b/>
          <w:sz w:val="24"/>
          <w:szCs w:val="24"/>
        </w:rPr>
        <w:t>Supplementary Table 7.</w:t>
      </w:r>
      <w:r w:rsidRPr="00B32140">
        <w:rPr>
          <w:rFonts w:ascii="Times New Roman" w:hAnsi="Times New Roman" w:cs="Times New Roman"/>
          <w:sz w:val="24"/>
          <w:szCs w:val="24"/>
        </w:rPr>
        <w:t xml:space="preserve"> Structure of endophyte communities in Cupressaceae as a function of biotic zone, host genus, and elevation.</w:t>
      </w:r>
    </w:p>
    <w:p w:rsidR="005254FD" w:rsidRDefault="00B32140" w:rsidP="00930A20">
      <w:pPr>
        <w:pBdr>
          <w:bottom w:val="single" w:sz="6" w:space="1" w:color="auto"/>
        </w:pBdr>
        <w:spacing w:line="480" w:lineRule="auto"/>
      </w:pPr>
      <w:r w:rsidRPr="00B32140">
        <w:rPr>
          <w:rFonts w:ascii="Times New Roman" w:hAnsi="Times New Roman" w:cs="Times New Roman"/>
          <w:b/>
          <w:sz w:val="24"/>
          <w:szCs w:val="24"/>
        </w:rPr>
        <w:t>Supplementary Table</w:t>
      </w:r>
      <w:r w:rsidR="005254FD" w:rsidRPr="00B32140">
        <w:rPr>
          <w:rFonts w:ascii="Times New Roman" w:hAnsi="Times New Roman" w:cs="Times New Roman"/>
          <w:b/>
          <w:smallCaps/>
          <w:sz w:val="24"/>
          <w:szCs w:val="24"/>
        </w:rPr>
        <w:t xml:space="preserve"> 8.</w:t>
      </w:r>
      <w:r w:rsidR="005254FD">
        <w:rPr>
          <w:rFonts w:ascii="Times New Roman" w:hAnsi="Times New Roman" w:cs="Times New Roman"/>
          <w:smallCaps/>
          <w:sz w:val="24"/>
          <w:szCs w:val="24"/>
        </w:rPr>
        <w:t xml:space="preserve"> </w:t>
      </w:r>
      <w:r w:rsidR="005254FD">
        <w:rPr>
          <w:rFonts w:ascii="Times New Roman" w:hAnsi="Times New Roman" w:cs="Times New Roman"/>
          <w:sz w:val="24"/>
          <w:szCs w:val="24"/>
        </w:rPr>
        <w:t xml:space="preserve">Arrows indicate MAT and MAP (P&lt;0.05 </w:t>
      </w:r>
      <w:r w:rsidR="005254FD" w:rsidRPr="00354EF0">
        <w:rPr>
          <w:rFonts w:ascii="Times New Roman" w:hAnsi="Times New Roman" w:cs="Times New Roman" w:hint="eastAsia"/>
          <w:sz w:val="24"/>
          <w:szCs w:val="24"/>
        </w:rPr>
        <w:t xml:space="preserve">with </w:t>
      </w:r>
      <w:r w:rsidR="005254FD">
        <w:rPr>
          <w:rFonts w:ascii="Times New Roman" w:hAnsi="Times New Roman" w:cs="Times New Roman"/>
          <w:sz w:val="24"/>
          <w:szCs w:val="24"/>
        </w:rPr>
        <w:t xml:space="preserve">respect to </w:t>
      </w:r>
      <w:r w:rsidR="005254FD">
        <w:rPr>
          <w:rFonts w:ascii="Times New Roman" w:hAnsi="Times New Roman" w:cs="Times New Roman" w:hint="eastAsia"/>
          <w:sz w:val="24"/>
          <w:szCs w:val="24"/>
        </w:rPr>
        <w:t>community structure</w:t>
      </w:r>
      <w:r w:rsidR="005254FD">
        <w:rPr>
          <w:rFonts w:ascii="Times New Roman" w:hAnsi="Times New Roman" w:cs="Times New Roman"/>
          <w:sz w:val="24"/>
          <w:szCs w:val="24"/>
        </w:rPr>
        <w:t xml:space="preserve">). </w:t>
      </w:r>
      <w:r w:rsidR="005254FD" w:rsidRPr="00354EF0">
        <w:rPr>
          <w:rFonts w:ascii="Times New Roman" w:hAnsi="Times New Roman" w:cs="Times New Roman"/>
          <w:sz w:val="24"/>
          <w:szCs w:val="24"/>
        </w:rPr>
        <w:t>Fungal dissimilarity was calculated using</w:t>
      </w:r>
      <w:r w:rsidR="005254FD">
        <w:rPr>
          <w:rFonts w:ascii="Times New Roman" w:hAnsi="Times New Roman" w:cs="Times New Roman"/>
          <w:sz w:val="24"/>
          <w:szCs w:val="24"/>
        </w:rPr>
        <w:t xml:space="preserve"> the</w:t>
      </w:r>
      <w:r w:rsidR="005254FD" w:rsidRPr="00354EF0">
        <w:rPr>
          <w:rFonts w:ascii="Times New Roman" w:hAnsi="Times New Roman" w:cs="Times New Roman"/>
          <w:sz w:val="24"/>
          <w:szCs w:val="24"/>
        </w:rPr>
        <w:t xml:space="preserve"> Jaccard</w:t>
      </w:r>
      <w:r w:rsidR="005254FD">
        <w:rPr>
          <w:rFonts w:ascii="Times New Roman" w:hAnsi="Times New Roman" w:cs="Times New Roman"/>
          <w:sz w:val="24"/>
          <w:szCs w:val="24"/>
        </w:rPr>
        <w:t xml:space="preserve"> index</w:t>
      </w:r>
      <w:r w:rsidR="005254FD" w:rsidRPr="00354EF0">
        <w:rPr>
          <w:rFonts w:ascii="Times New Roman" w:hAnsi="Times New Roman" w:cs="Times New Roman"/>
          <w:sz w:val="24"/>
          <w:szCs w:val="24"/>
        </w:rPr>
        <w:t xml:space="preserve"> (panel A, C, E) and </w:t>
      </w:r>
      <w:r w:rsidR="005254FD">
        <w:rPr>
          <w:rFonts w:ascii="Times New Roman" w:hAnsi="Times New Roman" w:cs="Times New Roman"/>
          <w:sz w:val="24"/>
          <w:szCs w:val="24"/>
        </w:rPr>
        <w:t xml:space="preserve">the </w:t>
      </w:r>
      <w:r w:rsidR="005254FD" w:rsidRPr="00354EF0">
        <w:rPr>
          <w:rFonts w:ascii="Times New Roman" w:hAnsi="Times New Roman" w:cs="Times New Roman"/>
          <w:sz w:val="24"/>
          <w:szCs w:val="24"/>
        </w:rPr>
        <w:t>Morisita-Hor</w:t>
      </w:r>
      <w:r w:rsidR="005254FD">
        <w:rPr>
          <w:rFonts w:ascii="Times New Roman" w:hAnsi="Times New Roman" w:cs="Times New Roman"/>
          <w:sz w:val="24"/>
          <w:szCs w:val="24"/>
        </w:rPr>
        <w:t>n index (panel B, D, F). A, B. R</w:t>
      </w:r>
      <w:r w:rsidR="005254FD" w:rsidRPr="00354EF0">
        <w:rPr>
          <w:rFonts w:ascii="Times New Roman" w:hAnsi="Times New Roman" w:cs="Times New Roman"/>
          <w:sz w:val="24"/>
          <w:szCs w:val="24"/>
        </w:rPr>
        <w:t xml:space="preserve">educed </w:t>
      </w:r>
      <w:r w:rsidR="005254FD">
        <w:rPr>
          <w:rFonts w:ascii="Times New Roman" w:hAnsi="Times New Roman" w:cs="Times New Roman"/>
          <w:sz w:val="24"/>
          <w:szCs w:val="24"/>
        </w:rPr>
        <w:t>dataset for endophytes of angiosperms, showing the relevance of biotic zone and elevation. C, D. Reduced dataset for endophytes of</w:t>
      </w:r>
      <w:r w:rsidR="005254FD" w:rsidRPr="00354EF0">
        <w:rPr>
          <w:rFonts w:ascii="Times New Roman" w:hAnsi="Times New Roman" w:cs="Times New Roman"/>
          <w:sz w:val="24"/>
          <w:szCs w:val="24"/>
        </w:rPr>
        <w:t xml:space="preserve"> </w:t>
      </w:r>
      <w:r w:rsidR="005254FD">
        <w:rPr>
          <w:rFonts w:ascii="Times New Roman" w:hAnsi="Times New Roman" w:cs="Times New Roman"/>
          <w:sz w:val="24"/>
          <w:szCs w:val="24"/>
        </w:rPr>
        <w:t>gymnosperms, showing the relevance of biotic zone and elevation. E, F. Re</w:t>
      </w:r>
      <w:r w:rsidR="005254FD" w:rsidRPr="00354EF0">
        <w:rPr>
          <w:rFonts w:ascii="Times New Roman" w:hAnsi="Times New Roman" w:cs="Times New Roman"/>
          <w:sz w:val="24"/>
          <w:szCs w:val="24"/>
        </w:rPr>
        <w:t xml:space="preserve">duced </w:t>
      </w:r>
      <w:r w:rsidR="005254FD">
        <w:rPr>
          <w:rFonts w:ascii="Times New Roman" w:hAnsi="Times New Roman" w:cs="Times New Roman"/>
          <w:sz w:val="24"/>
          <w:szCs w:val="24"/>
        </w:rPr>
        <w:t>dataset</w:t>
      </w:r>
      <w:r w:rsidR="005254FD" w:rsidRPr="00354EF0">
        <w:rPr>
          <w:rFonts w:ascii="Times New Roman" w:hAnsi="Times New Roman" w:cs="Times New Roman"/>
          <w:sz w:val="24"/>
          <w:szCs w:val="24"/>
        </w:rPr>
        <w:t xml:space="preserve"> </w:t>
      </w:r>
      <w:r w:rsidR="005254FD">
        <w:rPr>
          <w:rFonts w:ascii="Times New Roman" w:hAnsi="Times New Roman" w:cs="Times New Roman"/>
          <w:sz w:val="24"/>
          <w:szCs w:val="24"/>
        </w:rPr>
        <w:t xml:space="preserve">for endophytes from three families of </w:t>
      </w:r>
      <w:r w:rsidR="005254FD" w:rsidRPr="00354EF0">
        <w:rPr>
          <w:rFonts w:ascii="Times New Roman" w:hAnsi="Times New Roman" w:cs="Times New Roman"/>
          <w:sz w:val="24"/>
          <w:szCs w:val="24"/>
        </w:rPr>
        <w:t xml:space="preserve">angiosperms in </w:t>
      </w:r>
      <w:r w:rsidR="005254FD">
        <w:rPr>
          <w:rFonts w:ascii="Times New Roman" w:hAnsi="Times New Roman" w:cs="Times New Roman"/>
          <w:sz w:val="24"/>
          <w:szCs w:val="24"/>
        </w:rPr>
        <w:t>the Neotropical</w:t>
      </w:r>
      <w:r w:rsidR="005254FD" w:rsidRPr="00354EF0">
        <w:rPr>
          <w:rFonts w:ascii="Times New Roman" w:hAnsi="Times New Roman" w:cs="Times New Roman"/>
          <w:sz w:val="24"/>
          <w:szCs w:val="24"/>
        </w:rPr>
        <w:t xml:space="preserve"> </w:t>
      </w:r>
      <w:r w:rsidR="005254FD">
        <w:rPr>
          <w:rFonts w:ascii="Times New Roman" w:hAnsi="Times New Roman" w:cs="Times New Roman"/>
          <w:sz w:val="24"/>
          <w:szCs w:val="24"/>
        </w:rPr>
        <w:t>biotic zone, illustrating the importance of family and elevation. Other biotic zones and data subsets are not depicted because the data reduction process precluded reliable analyses due to small sample sizes.</w:t>
      </w:r>
    </w:p>
    <w:sectPr w:rsidR="005254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20"/>
    <w:rsid w:val="000302DF"/>
    <w:rsid w:val="004E525F"/>
    <w:rsid w:val="005254FD"/>
    <w:rsid w:val="00930A20"/>
    <w:rsid w:val="00B2699C"/>
    <w:rsid w:val="00B32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20"/>
    <w:pPr>
      <w:spacing w:after="160" w:line="259" w:lineRule="auto"/>
    </w:pPr>
    <w:rPr>
      <w:rFonts w:eastAsiaTheme="minorEastAsia"/>
      <w:lang w:val="en-US"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20"/>
    <w:pPr>
      <w:spacing w:after="160" w:line="259" w:lineRule="auto"/>
    </w:pPr>
    <w:rPr>
      <w:rFonts w:eastAsiaTheme="minorEastAsia"/>
      <w:lang w:val="en-US"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9516">
      <w:bodyDiv w:val="1"/>
      <w:marLeft w:val="0"/>
      <w:marRight w:val="0"/>
      <w:marTop w:val="0"/>
      <w:marBottom w:val="0"/>
      <w:divBdr>
        <w:top w:val="none" w:sz="0" w:space="0" w:color="auto"/>
        <w:left w:val="none" w:sz="0" w:space="0" w:color="auto"/>
        <w:bottom w:val="none" w:sz="0" w:space="0" w:color="auto"/>
        <w:right w:val="none" w:sz="0" w:space="0" w:color="auto"/>
      </w:divBdr>
    </w:div>
    <w:div w:id="212080415">
      <w:bodyDiv w:val="1"/>
      <w:marLeft w:val="0"/>
      <w:marRight w:val="0"/>
      <w:marTop w:val="0"/>
      <w:marBottom w:val="0"/>
      <w:divBdr>
        <w:top w:val="none" w:sz="0" w:space="0" w:color="auto"/>
        <w:left w:val="none" w:sz="0" w:space="0" w:color="auto"/>
        <w:bottom w:val="none" w:sz="0" w:space="0" w:color="auto"/>
        <w:right w:val="none" w:sz="0" w:space="0" w:color="auto"/>
      </w:divBdr>
    </w:div>
    <w:div w:id="248277166">
      <w:bodyDiv w:val="1"/>
      <w:marLeft w:val="0"/>
      <w:marRight w:val="0"/>
      <w:marTop w:val="0"/>
      <w:marBottom w:val="0"/>
      <w:divBdr>
        <w:top w:val="none" w:sz="0" w:space="0" w:color="auto"/>
        <w:left w:val="none" w:sz="0" w:space="0" w:color="auto"/>
        <w:bottom w:val="none" w:sz="0" w:space="0" w:color="auto"/>
        <w:right w:val="none" w:sz="0" w:space="0" w:color="auto"/>
      </w:divBdr>
    </w:div>
    <w:div w:id="370686600">
      <w:bodyDiv w:val="1"/>
      <w:marLeft w:val="0"/>
      <w:marRight w:val="0"/>
      <w:marTop w:val="0"/>
      <w:marBottom w:val="0"/>
      <w:divBdr>
        <w:top w:val="none" w:sz="0" w:space="0" w:color="auto"/>
        <w:left w:val="none" w:sz="0" w:space="0" w:color="auto"/>
        <w:bottom w:val="none" w:sz="0" w:space="0" w:color="auto"/>
        <w:right w:val="none" w:sz="0" w:space="0" w:color="auto"/>
      </w:divBdr>
    </w:div>
    <w:div w:id="765421112">
      <w:bodyDiv w:val="1"/>
      <w:marLeft w:val="0"/>
      <w:marRight w:val="0"/>
      <w:marTop w:val="0"/>
      <w:marBottom w:val="0"/>
      <w:divBdr>
        <w:top w:val="none" w:sz="0" w:space="0" w:color="auto"/>
        <w:left w:val="none" w:sz="0" w:space="0" w:color="auto"/>
        <w:bottom w:val="none" w:sz="0" w:space="0" w:color="auto"/>
        <w:right w:val="none" w:sz="0" w:space="0" w:color="auto"/>
      </w:divBdr>
    </w:div>
    <w:div w:id="1237015754">
      <w:bodyDiv w:val="1"/>
      <w:marLeft w:val="0"/>
      <w:marRight w:val="0"/>
      <w:marTop w:val="0"/>
      <w:marBottom w:val="0"/>
      <w:divBdr>
        <w:top w:val="none" w:sz="0" w:space="0" w:color="auto"/>
        <w:left w:val="none" w:sz="0" w:space="0" w:color="auto"/>
        <w:bottom w:val="none" w:sz="0" w:space="0" w:color="auto"/>
        <w:right w:val="none" w:sz="0" w:space="0" w:color="auto"/>
      </w:divBdr>
    </w:div>
    <w:div w:id="1412116646">
      <w:bodyDiv w:val="1"/>
      <w:marLeft w:val="0"/>
      <w:marRight w:val="0"/>
      <w:marTop w:val="0"/>
      <w:marBottom w:val="0"/>
      <w:divBdr>
        <w:top w:val="none" w:sz="0" w:space="0" w:color="auto"/>
        <w:left w:val="none" w:sz="0" w:space="0" w:color="auto"/>
        <w:bottom w:val="none" w:sz="0" w:space="0" w:color="auto"/>
        <w:right w:val="none" w:sz="0" w:space="0" w:color="auto"/>
      </w:divBdr>
    </w:div>
    <w:div w:id="1449009068">
      <w:bodyDiv w:val="1"/>
      <w:marLeft w:val="0"/>
      <w:marRight w:val="0"/>
      <w:marTop w:val="0"/>
      <w:marBottom w:val="0"/>
      <w:divBdr>
        <w:top w:val="none" w:sz="0" w:space="0" w:color="auto"/>
        <w:left w:val="none" w:sz="0" w:space="0" w:color="auto"/>
        <w:bottom w:val="none" w:sz="0" w:space="0" w:color="auto"/>
        <w:right w:val="none" w:sz="0" w:space="0" w:color="auto"/>
      </w:divBdr>
    </w:div>
    <w:div w:id="1483808522">
      <w:bodyDiv w:val="1"/>
      <w:marLeft w:val="0"/>
      <w:marRight w:val="0"/>
      <w:marTop w:val="0"/>
      <w:marBottom w:val="0"/>
      <w:divBdr>
        <w:top w:val="none" w:sz="0" w:space="0" w:color="auto"/>
        <w:left w:val="none" w:sz="0" w:space="0" w:color="auto"/>
        <w:bottom w:val="none" w:sz="0" w:space="0" w:color="auto"/>
        <w:right w:val="none" w:sz="0" w:space="0" w:color="auto"/>
      </w:divBdr>
    </w:div>
    <w:div w:id="16550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1217</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Seifert</dc:creator>
  <cp:lastModifiedBy>Keith Seifert</cp:lastModifiedBy>
  <cp:revision>4</cp:revision>
  <dcterms:created xsi:type="dcterms:W3CDTF">2018-02-07T16:13:00Z</dcterms:created>
  <dcterms:modified xsi:type="dcterms:W3CDTF">2018-02-08T19:45:00Z</dcterms:modified>
</cp:coreProperties>
</file>