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7" w:rsidRPr="003A3642" w:rsidRDefault="009E1FC7" w:rsidP="009E1FC7">
      <w:pPr>
        <w:pStyle w:val="Heading3"/>
      </w:pPr>
      <w:proofErr w:type="spellStart"/>
      <w:proofErr w:type="gramStart"/>
      <w:r w:rsidRPr="003A3642">
        <w:t>eTable</w:t>
      </w:r>
      <w:proofErr w:type="spellEnd"/>
      <w:proofErr w:type="gramEnd"/>
      <w:r w:rsidRPr="003A3642">
        <w:t xml:space="preserve"> </w:t>
      </w:r>
      <w:r>
        <w:t>1</w:t>
      </w:r>
      <w:r w:rsidRPr="003A3642">
        <w:t xml:space="preserve">: UVR exposure and risk of cataracts by age-period among </w:t>
      </w:r>
      <w:bookmarkStart w:id="0" w:name="_Hlk497309655"/>
      <w:r w:rsidRPr="003A3642">
        <w:t xml:space="preserve">participants in the U.S. Radiologic Technologists </w:t>
      </w:r>
      <w:r>
        <w:t>s</w:t>
      </w:r>
      <w:r w:rsidRPr="003A3642">
        <w:t>tudy</w:t>
      </w:r>
      <w:bookmarkEnd w:id="0"/>
    </w:p>
    <w:p w:rsidR="009E1FC7" w:rsidRDefault="009E1FC7" w:rsidP="009E1FC7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9E1FC7" w:rsidTr="006D167E">
        <w:tc>
          <w:tcPr>
            <w:tcW w:w="8291" w:type="dxa"/>
          </w:tcPr>
          <w:tbl>
            <w:tblPr>
              <w:tblW w:w="7880" w:type="dxa"/>
              <w:tblLook w:val="04A0" w:firstRow="1" w:lastRow="0" w:firstColumn="1" w:lastColumn="0" w:noHBand="0" w:noVBand="1"/>
            </w:tblPr>
            <w:tblGrid>
              <w:gridCol w:w="2500"/>
              <w:gridCol w:w="757"/>
              <w:gridCol w:w="616"/>
              <w:gridCol w:w="1768"/>
              <w:gridCol w:w="616"/>
              <w:gridCol w:w="1829"/>
            </w:tblGrid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 surgery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Ambient UVR, </w:t>
                  </w: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quintile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0-12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10 947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2325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11 104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2168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(0.93-1.05)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1.01 (0.92-1.11)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8165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1628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(0.95-1.09)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(0.89-1.09)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5364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1243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1.13 (1.05-1.22)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1.16 (1.04-1.29)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6830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1436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1.09 (1.01-1.17)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1.18 (1.06-1.31)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0.003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13-19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10 854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2323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11 022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2138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0.98 (0.92-1.04)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0.98 (0.90-1.08)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8061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1589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1.00 (0.93-1.07)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(0.85-1.05)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5392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1.10 (1.02-1.19)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1.10 (0.99-1.23)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7135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1506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1.09 (1.01-1.17)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1.22 (1.10-1.35)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&lt;0.001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20-39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9781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2066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828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9148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1783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(0.89-1.02)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(0.84-1.03)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7754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1549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(0.92-1.06)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0.97 (0.87-1.08)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5876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1.09 (1.01-1.18)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(0.88-1.11)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9937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2111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(0.98-1.12)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1.12 (1.02-1.23)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0.013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40-64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9672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817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8609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1667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0.97 (0.90-1.04)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(0.84-1.03)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0.98 (0.91-1.06)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0.94 (0.84-1.04)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6326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1387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1.07 (0.99-1.15)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0.94 (0.84-1.05)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10 693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2382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1.06 (1.00-1.13)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1.10 (1.00-1.21)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0.005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65+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(0.90-1.20)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(0.78-1.11)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(0.82-1.11)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0.89 (0.74-1.08)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0.96 (0.82-1.12)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0.86 (0.71-1.04)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Q5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1.09 (0.96-1.23)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1.12 (0.96-1.30)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d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0.031</w:t>
                  </w:r>
                </w:p>
              </w:tc>
            </w:tr>
          </w:tbl>
          <w:p w:rsidR="009E1FC7" w:rsidRPr="00B652E3" w:rsidRDefault="009E1FC7" w:rsidP="006D167E"/>
        </w:tc>
      </w:tr>
    </w:tbl>
    <w:p w:rsidR="009E1FC7" w:rsidRPr="007B3E71" w:rsidRDefault="009E1FC7" w:rsidP="009E1FC7">
      <w:pPr>
        <w:spacing w:after="0" w:line="240" w:lineRule="auto"/>
      </w:pPr>
      <w:r w:rsidRPr="007B3E71">
        <w:t>Abbreviations: HR, hazard ratio; CI, confidence interval.</w:t>
      </w:r>
    </w:p>
    <w:p w:rsidR="009E1FC7" w:rsidRPr="001937BB" w:rsidRDefault="009E1FC7" w:rsidP="009E1FC7">
      <w:pPr>
        <w:spacing w:after="0" w:line="240" w:lineRule="auto"/>
        <w:rPr>
          <w:rFonts w:cs="Times New Roman"/>
        </w:rPr>
      </w:pPr>
      <w:proofErr w:type="gramStart"/>
      <w:r w:rsidRPr="001937BB">
        <w:rPr>
          <w:rFonts w:cs="Times New Roman"/>
        </w:rPr>
        <w:t>a</w:t>
      </w:r>
      <w:proofErr w:type="gramEnd"/>
      <w:r w:rsidRPr="001937BB">
        <w:rPr>
          <w:rFonts w:cs="Times New Roman"/>
        </w:rPr>
        <w:t xml:space="preserve"> </w:t>
      </w:r>
      <w:proofErr w:type="spellStart"/>
      <w:r w:rsidRPr="001937BB">
        <w:rPr>
          <w:rFonts w:cs="Times New Roman"/>
        </w:rPr>
        <w:t>Cutpoints</w:t>
      </w:r>
      <w:proofErr w:type="spellEnd"/>
      <w:r w:rsidRPr="001937BB">
        <w:rPr>
          <w:rFonts w:cs="Times New Roman"/>
        </w:rPr>
        <w:t xml:space="preserve"> are 24.2, 26.5, 31.3, 39.2 </w:t>
      </w:r>
      <w:proofErr w:type="spellStart"/>
      <w:r w:rsidRPr="001937BB">
        <w:rPr>
          <w:rFonts w:cs="Times New Roman"/>
        </w:rPr>
        <w:t>mW</w:t>
      </w:r>
      <w:proofErr w:type="spellEnd"/>
      <w:r w:rsidRPr="001937BB">
        <w:rPr>
          <w:rFonts w:cs="Times New Roman"/>
        </w:rPr>
        <w:t>/m</w:t>
      </w:r>
      <w:r w:rsidRPr="001937BB">
        <w:rPr>
          <w:rFonts w:cs="Times New Roman"/>
          <w:vertAlign w:val="superscript"/>
        </w:rPr>
        <w:t>2</w:t>
      </w:r>
      <w:r w:rsidRPr="001937BB">
        <w:rPr>
          <w:rFonts w:cs="Times New Roman"/>
        </w:rPr>
        <w:t>.</w:t>
      </w:r>
    </w:p>
    <w:p w:rsidR="009E1FC7" w:rsidRPr="007B3E71" w:rsidRDefault="009E1FC7" w:rsidP="009E1FC7">
      <w:pPr>
        <w:spacing w:after="0" w:line="240" w:lineRule="auto"/>
      </w:pPr>
      <w:proofErr w:type="gramStart"/>
      <w:r w:rsidRPr="001937BB">
        <w:rPr>
          <w:rFonts w:cs="Times New Roman"/>
        </w:rPr>
        <w:t>b</w:t>
      </w:r>
      <w:proofErr w:type="gramEnd"/>
      <w:r w:rsidRPr="00392BF4">
        <w:t xml:space="preserve"> </w:t>
      </w:r>
      <w:r w:rsidRPr="007B3E71">
        <w:t>Counts may be inconsistent due to missing values.</w:t>
      </w:r>
    </w:p>
    <w:p w:rsidR="009E1FC7" w:rsidRPr="007B3E71" w:rsidRDefault="009E1FC7" w:rsidP="009E1FC7">
      <w:pPr>
        <w:spacing w:after="0" w:line="240" w:lineRule="auto"/>
      </w:pPr>
      <w:r w:rsidRPr="001937BB">
        <w:rPr>
          <w:rFonts w:cs="Times New Roman"/>
        </w:rPr>
        <w:lastRenderedPageBreak/>
        <w:t>c</w:t>
      </w:r>
      <w:r w:rsidRPr="007B3E71">
        <w:t xml:space="preserve"> Adjusted for sex, birth cohort (1910-1939, 1940-1944, 1945-1949, 1950-1954, 1955-1962), years worked (&lt;12, 12-22, 23-28, ≥29 years), race (white, non-white), education (radiologic technician program, some college or more), </w:t>
      </w:r>
      <w:r w:rsidRPr="001937BB">
        <w:rPr>
          <w:rFonts w:cs="Times New Roman"/>
        </w:rPr>
        <w:t>married/living together</w:t>
      </w:r>
      <w:r>
        <w:t xml:space="preserve"> (yes, no), smoking (never, &lt;</w:t>
      </w:r>
      <w:r w:rsidRPr="007B3E71">
        <w:t xml:space="preserve">10, 10-29, ≥30 pack years), weekly average alcohol consumption (none, &lt;1, 1-6, ≥7 drinks), </w:t>
      </w:r>
      <w:r>
        <w:t>iris color</w:t>
      </w:r>
      <w:r w:rsidRPr="007B3E71">
        <w:t xml:space="preserve"> (blue, green, hazel, light brown, dark brown), weekly strenuous exercise (none, &lt;1, 1-3, ≥4 hours)</w:t>
      </w:r>
      <w:r>
        <w:t>,</w:t>
      </w:r>
      <w:r w:rsidRPr="007B3E71">
        <w:t xml:space="preserve"> baseline body mass index category (14-24.9, 25-29.9, 30-50 kg/m</w:t>
      </w:r>
      <w:r w:rsidRPr="007B3E71">
        <w:rPr>
          <w:vertAlign w:val="superscript"/>
        </w:rPr>
        <w:t>2</w:t>
      </w:r>
      <w:r w:rsidRPr="007B3E71">
        <w:t>), diabetes (yes, no), hypertension (yes, no).</w:t>
      </w:r>
    </w:p>
    <w:p w:rsidR="009E1FC7" w:rsidRPr="007B3E71" w:rsidRDefault="009E1FC7" w:rsidP="009E1FC7">
      <w:pPr>
        <w:rPr>
          <w:sz w:val="24"/>
        </w:rPr>
      </w:pPr>
      <w:proofErr w:type="gramStart"/>
      <w:r w:rsidRPr="00392BF4">
        <w:t>d</w:t>
      </w:r>
      <w:proofErr w:type="gramEnd"/>
      <w:r w:rsidRPr="00392BF4">
        <w:t xml:space="preserve"> </w:t>
      </w:r>
      <w:r w:rsidRPr="007B3E71">
        <w:t>Trend tests were conducted by modeling categorical values as ordinal.</w:t>
      </w: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</w:p>
    <w:p w:rsidR="009E1FC7" w:rsidRPr="007B3E71" w:rsidRDefault="009E1FC7" w:rsidP="009E1FC7">
      <w:pPr>
        <w:rPr>
          <w:sz w:val="24"/>
        </w:rPr>
      </w:pPr>
      <w:r w:rsidRPr="007B3E71">
        <w:rPr>
          <w:sz w:val="24"/>
        </w:rPr>
        <w:br w:type="page"/>
      </w:r>
    </w:p>
    <w:p w:rsidR="009E1FC7" w:rsidRPr="003A3642" w:rsidRDefault="009E1FC7" w:rsidP="009E1FC7">
      <w:pPr>
        <w:pStyle w:val="Heading3"/>
      </w:pPr>
      <w:proofErr w:type="spellStart"/>
      <w:proofErr w:type="gramStart"/>
      <w:r w:rsidRPr="003A3642">
        <w:lastRenderedPageBreak/>
        <w:t>eTable</w:t>
      </w:r>
      <w:proofErr w:type="spellEnd"/>
      <w:proofErr w:type="gramEnd"/>
      <w:r w:rsidRPr="003A3642">
        <w:t xml:space="preserve"> </w:t>
      </w:r>
      <w:r>
        <w:t>2</w:t>
      </w:r>
      <w:r w:rsidRPr="003A3642">
        <w:t xml:space="preserve">: Time outdoors and risk of cataracts by age period among participants in the US Radiologic Technologists </w:t>
      </w:r>
      <w:r>
        <w:t>s</w:t>
      </w:r>
      <w:r w:rsidRPr="003A3642">
        <w:t>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9E1FC7" w:rsidTr="006D167E">
        <w:tc>
          <w:tcPr>
            <w:tcW w:w="8635" w:type="dxa"/>
          </w:tcPr>
          <w:tbl>
            <w:tblPr>
              <w:tblW w:w="8320" w:type="dxa"/>
              <w:tblLook w:val="04A0" w:firstRow="1" w:lastRow="0" w:firstColumn="1" w:lastColumn="0" w:noHBand="0" w:noVBand="1"/>
            </w:tblPr>
            <w:tblGrid>
              <w:gridCol w:w="2680"/>
              <w:gridCol w:w="960"/>
              <w:gridCol w:w="616"/>
              <w:gridCol w:w="1708"/>
              <w:gridCol w:w="616"/>
              <w:gridCol w:w="1829"/>
            </w:tblGrid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 surgery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Time outdoors, hours/day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0 to 12 years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0-1.5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4920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1.5-2.5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9571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0.96 (0.89-1.04)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784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0.86 (0.77-0.96)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2.5-3.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(0.88-1.12)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0.84 (0.71-1.01)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27 086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5488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(0.95-1.09)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2138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0.87 (0.79-0.96)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0.268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0.047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13 to 19 years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0-1.5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5830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1.5-2.5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12 565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2643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(0.92-1.06)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(0.84-1.03)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2.5-3.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2770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(0.85-1.05)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0.79 (0.67-0.93)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22 393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4466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0.97 (0.91-1.03)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0.90 (0.82-0.99)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0.689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0.042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20 to 39 years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0-1.5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15 727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3301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1.5-2.5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15 979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3310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0.92 (0.87-0.97)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1281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0.89 (0.82-0.96)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2.5-3.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2936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(0.85-1.03)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(0.86-1.14)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9046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1876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0.88 (0.82-0.93)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0.91 (0.84-1.00)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&lt;0.001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0.026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40 to 64 years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0-1.5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21 050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4233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1603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1.5-2.5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13 981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2966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(0.91-1.00)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0.97 (0.90-1.04)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2.5-3.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2196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1.00 (0.90-1.11)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1.12 (0.97-1.29)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6391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1391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0.88 (0.82-0.94)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0.94 (0.86-1.04)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0.164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range: 65+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0-1.5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2509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1096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Reference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1.5-2.5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(0.93-1.14)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(0.87-1.12)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2.5-3.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 (0.75-1.20)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0.97 (0.73-1.29)</w:t>
                  </w:r>
                </w:p>
              </w:tc>
            </w:tr>
            <w:tr w:rsidR="009E1FC7" w:rsidRPr="00A258C6" w:rsidTr="006D167E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1128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0.99 (0.88-1.11)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 (0.80-1.08)</w:t>
                  </w:r>
                </w:p>
              </w:tc>
            </w:tr>
            <w:tr w:rsidR="009E1FC7" w:rsidRPr="00A258C6" w:rsidTr="006D167E">
              <w:trPr>
                <w:trHeight w:val="32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 xml:space="preserve">  P for </w:t>
                  </w:r>
                  <w:proofErr w:type="spellStart"/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trend</w:t>
                  </w:r>
                  <w:r w:rsidRPr="00A258C6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0.052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0.664</w:t>
                  </w:r>
                </w:p>
              </w:tc>
            </w:tr>
          </w:tbl>
          <w:p w:rsidR="009E1FC7" w:rsidRPr="007B3E71" w:rsidRDefault="009E1FC7" w:rsidP="006D167E"/>
        </w:tc>
      </w:tr>
    </w:tbl>
    <w:p w:rsidR="009E1FC7" w:rsidRPr="007B3E71" w:rsidRDefault="009E1FC7" w:rsidP="009E1FC7">
      <w:pPr>
        <w:spacing w:after="0" w:line="240" w:lineRule="auto"/>
      </w:pPr>
      <w:r w:rsidRPr="007B3E71">
        <w:t>Abbreviations: HR, hazard ratio; CI, confidence interval.</w:t>
      </w:r>
    </w:p>
    <w:p w:rsidR="009E1FC7" w:rsidRPr="007B3E71" w:rsidRDefault="009E1FC7" w:rsidP="009E1FC7">
      <w:pPr>
        <w:spacing w:after="0" w:line="240" w:lineRule="auto"/>
      </w:pPr>
      <w:proofErr w:type="gramStart"/>
      <w:r>
        <w:t>a</w:t>
      </w:r>
      <w:proofErr w:type="gramEnd"/>
      <w:r>
        <w:t xml:space="preserve"> C</w:t>
      </w:r>
      <w:r w:rsidRPr="007B3E71">
        <w:t>ounts may be inconsistent due to missing values.</w:t>
      </w:r>
    </w:p>
    <w:p w:rsidR="009E1FC7" w:rsidRPr="007B3E71" w:rsidRDefault="009E1FC7" w:rsidP="009E1FC7">
      <w:pPr>
        <w:spacing w:after="0" w:line="240" w:lineRule="auto"/>
      </w:pPr>
      <w:r>
        <w:t>b</w:t>
      </w:r>
      <w:r w:rsidRPr="007B3E71">
        <w:t xml:space="preserve"> Adjusted for sex, birth cohort (1910-1939, 1940-1944, 1945-1949, 1950-1954, 1955-1962), years worked (&lt;12, 12-22, 23-28, ≥29 years), race (white, non-white), education (radiologic technician program, some college or more), cohabitation (yes, no), smokin</w:t>
      </w:r>
      <w:r>
        <w:t>g (never, &lt;10, 10-29, ≥30 pack-</w:t>
      </w:r>
      <w:r w:rsidRPr="007B3E71">
        <w:t xml:space="preserve">years), weekly average alcohol consumption (none, &lt;1, 1-6, ≥7 drinks), </w:t>
      </w:r>
      <w:r>
        <w:t>iris color</w:t>
      </w:r>
      <w:r w:rsidRPr="007B3E71">
        <w:t xml:space="preserve"> (blue, green, hazel, light brown, dark brown), weekly strenuous exercise (none, &lt;1, 1-3, ≥4 hours)</w:t>
      </w:r>
      <w:r>
        <w:t>,</w:t>
      </w:r>
      <w:r w:rsidRPr="007B3E71">
        <w:t xml:space="preserve"> baseline body mass index category (14-24.9, 25-29.9, 30-50 kg/m</w:t>
      </w:r>
      <w:r w:rsidRPr="007B3E71">
        <w:rPr>
          <w:vertAlign w:val="superscript"/>
        </w:rPr>
        <w:t>2</w:t>
      </w:r>
      <w:r w:rsidRPr="007B3E71">
        <w:t>), diabetes (yes, no), hypertension (yes, no).</w:t>
      </w:r>
    </w:p>
    <w:p w:rsidR="009E1FC7" w:rsidRPr="007B3E71" w:rsidRDefault="009E1FC7" w:rsidP="009E1FC7">
      <w:pPr>
        <w:spacing w:after="0" w:line="240" w:lineRule="auto"/>
      </w:pPr>
      <w:proofErr w:type="gramStart"/>
      <w:r>
        <w:t>c</w:t>
      </w:r>
      <w:proofErr w:type="gramEnd"/>
      <w:r w:rsidRPr="007B3E71">
        <w:t xml:space="preserve"> Trend tests were conducted by modeling categorical values as ordinal.</w:t>
      </w:r>
    </w:p>
    <w:p w:rsidR="009E1FC7" w:rsidRPr="003A3642" w:rsidRDefault="009E1FC7" w:rsidP="009E1FC7">
      <w:pPr>
        <w:pStyle w:val="Heading3"/>
      </w:pPr>
      <w:proofErr w:type="spellStart"/>
      <w:proofErr w:type="gramStart"/>
      <w:r w:rsidRPr="003A3642">
        <w:lastRenderedPageBreak/>
        <w:t>eTable</w:t>
      </w:r>
      <w:proofErr w:type="spellEnd"/>
      <w:proofErr w:type="gramEnd"/>
      <w:r w:rsidRPr="003A3642">
        <w:t xml:space="preserve"> </w:t>
      </w:r>
      <w:r>
        <w:t>3</w:t>
      </w:r>
      <w:r w:rsidRPr="003A3642">
        <w:t xml:space="preserve">: Risk of cataracts per quintile of ambient UVR </w:t>
      </w:r>
      <w:r>
        <w:t>according to</w:t>
      </w:r>
      <w:r w:rsidRPr="003A3642">
        <w:t xml:space="preserve"> selected characteristics among participants in the US Radiologic Technologists </w:t>
      </w:r>
      <w:r>
        <w:t>s</w:t>
      </w:r>
      <w:r w:rsidRPr="003A3642">
        <w:t>tudy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9"/>
      </w:tblGrid>
      <w:tr w:rsidR="009E1FC7" w:rsidTr="006D167E">
        <w:tc>
          <w:tcPr>
            <w:tcW w:w="8725" w:type="dxa"/>
          </w:tcPr>
          <w:tbl>
            <w:tblPr>
              <w:tblW w:w="8420" w:type="dxa"/>
              <w:tblLook w:val="04A0" w:firstRow="1" w:lastRow="0" w:firstColumn="1" w:lastColumn="0" w:noHBand="0" w:noVBand="1"/>
            </w:tblPr>
            <w:tblGrid>
              <w:gridCol w:w="2900"/>
              <w:gridCol w:w="860"/>
              <w:gridCol w:w="616"/>
              <w:gridCol w:w="1783"/>
              <w:gridCol w:w="616"/>
              <w:gridCol w:w="1738"/>
            </w:tblGrid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Cataract surgery</w:t>
                  </w:r>
                </w:p>
              </w:tc>
            </w:tr>
            <w:tr w:rsidR="009E1FC7" w:rsidRPr="00A258C6" w:rsidTr="006D167E">
              <w:trPr>
                <w:trHeight w:val="312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Characteristic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No.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HR</w:t>
                  </w:r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b</w:t>
                  </w:r>
                  <w:proofErr w:type="spellEnd"/>
                  <w:r w:rsidRPr="00A258C6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Male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8975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1861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(0.98-1.05)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(0.98-1.09)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Female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36 916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7538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2984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(1.02-1.07)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0.655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0.764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Age at entry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&lt;50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10 936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1.07 (1.01-1.13)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(0.94-1.15)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50 to 53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11 195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1370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(0.99-1.07)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1.00 (0.93-1.08)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54 to 5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10 859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2404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1.06 (1.01-1.12)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≥58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11 901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1.01 (0.99-1.04)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2559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(1.01-1.07)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0.33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0.718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Race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White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42 902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(1.01-1.04)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3650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(1.02-1.07)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Black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0.96 (0.83-1.10)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1.00 (0.81-1.23)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Asian/PI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(0.80-1.31)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0.96 (0.69-1.34)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Other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0.87 (0.71-1.06)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1.42 (0.92-2.17)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0.27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0.682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Smoking, pack-years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Never smoker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20 013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3690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(0.99-1.04)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(0.98-1.06)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3008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(0.96-1.11)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1.11 (0.96-1.27)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10 to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4153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1.01 (0.96-1.06)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(0.97-1.12)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7194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(1.00-1.07)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(0.99-1.09)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0.561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0.784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Alcohol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&lt;1 drink/week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23 496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5127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(1.02-1.09)</w:t>
                  </w:r>
                </w:p>
              </w:tc>
            </w:tr>
            <w:tr w:rsidR="009E1FC7" w:rsidRPr="00A258C6" w:rsidTr="006D167E">
              <w:trPr>
                <w:trHeight w:val="27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≥1 drink/week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21 396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4272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(1.00-1.05)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1831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0.832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0.257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Iris color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Blue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12 203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2468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(1.00-1.07)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(0.98-1.07)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Green/Blue or Green/Grey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8670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1780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(0.98-1.06)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(0.99-1.10)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Hazel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6521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1452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1.06 (1.02-1.10)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1.06 (0.99-1.12)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Light Brown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3804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(0.97-1.08)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(0.93-1.11)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Dark Brown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11 621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2479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1.01 (0.98-1.04)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(1.00-1.10)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0.329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sz w:val="20"/>
                      <w:szCs w:val="20"/>
                    </w:rPr>
                    <w:t>0.922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Strenuous Physical Activity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&lt;1 </w:t>
                  </w:r>
                  <w:proofErr w:type="spellStart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/week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27 029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5971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2404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(1.02-1.08)</w:t>
                  </w:r>
                </w:p>
              </w:tc>
            </w:tr>
            <w:tr w:rsidR="009E1FC7" w:rsidRPr="00A258C6" w:rsidTr="006D167E">
              <w:trPr>
                <w:trHeight w:val="27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≥1 </w:t>
                  </w:r>
                  <w:proofErr w:type="spellStart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/week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17 862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3428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(0.99-1.05)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1422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(1.00-1.08)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0.542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0.551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BMI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312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&lt;25 kg/m</w:t>
                  </w: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16 764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3262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1325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(0.99-1.08)</w:t>
                  </w:r>
                </w:p>
              </w:tc>
            </w:tr>
            <w:tr w:rsidR="009E1FC7" w:rsidRPr="00A258C6" w:rsidTr="006D167E">
              <w:trPr>
                <w:trHeight w:val="312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≥25 kg/m</w:t>
                  </w: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24 775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5729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(1.00-1.05)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2344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(1.00-1.08)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0.952</w:t>
                  </w:r>
                </w:p>
              </w:tc>
            </w:tr>
            <w:tr w:rsidR="009E1FC7" w:rsidRPr="00A258C6" w:rsidTr="006D167E">
              <w:trPr>
                <w:trHeight w:val="312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Metabolic </w:t>
                  </w:r>
                  <w:proofErr w:type="spellStart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conditions</w:t>
                  </w: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c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31 386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5595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2173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(1.00-1.07)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 Yes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13 505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3804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(1.00-1.05)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1653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(1.01-1.09)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0.936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0.473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Time outdoors lifetime average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&lt;2.25 </w:t>
                  </w:r>
                  <w:proofErr w:type="spellStart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/day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22 431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5036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1.03 (1.01-1.06)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2095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1.04 (1.00-1.07)</w:t>
                  </w:r>
                </w:p>
              </w:tc>
            </w:tr>
            <w:tr w:rsidR="009E1FC7" w:rsidRPr="00A258C6" w:rsidTr="006D167E">
              <w:trPr>
                <w:trHeight w:val="27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258C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≥</w:t>
                  </w: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2.25 </w:t>
                  </w:r>
                  <w:proofErr w:type="spellStart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/day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22 460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4363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1.02 (0.99-1.04)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1731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1.05 (1.02-1.09)</w:t>
                  </w:r>
                </w:p>
              </w:tc>
            </w:tr>
            <w:tr w:rsidR="009E1FC7" w:rsidRPr="00A258C6" w:rsidTr="006D167E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P for interaction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0.309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1FC7" w:rsidRPr="00A258C6" w:rsidRDefault="009E1FC7" w:rsidP="006D167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A258C6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0.47</w:t>
                  </w:r>
                </w:p>
              </w:tc>
            </w:tr>
          </w:tbl>
          <w:p w:rsidR="009E1FC7" w:rsidRPr="00392BF4" w:rsidRDefault="009E1FC7" w:rsidP="006D167E">
            <w:pPr>
              <w:rPr>
                <w:sz w:val="24"/>
              </w:rPr>
            </w:pPr>
          </w:p>
        </w:tc>
      </w:tr>
    </w:tbl>
    <w:p w:rsidR="009E1FC7" w:rsidRPr="007B3E71" w:rsidRDefault="009E1FC7" w:rsidP="009E1FC7">
      <w:pPr>
        <w:spacing w:after="0" w:line="240" w:lineRule="auto"/>
      </w:pPr>
      <w:r w:rsidRPr="007B3E71">
        <w:lastRenderedPageBreak/>
        <w:t>Abbreviations: HR, hazard ratio; CI, confidence interval; BMI, body mass index.</w:t>
      </w:r>
    </w:p>
    <w:p w:rsidR="009E1FC7" w:rsidRPr="007B3E71" w:rsidRDefault="009E1FC7" w:rsidP="009E1FC7">
      <w:pPr>
        <w:spacing w:after="0" w:line="240" w:lineRule="auto"/>
      </w:pPr>
      <w:proofErr w:type="gramStart"/>
      <w:r>
        <w:t>a</w:t>
      </w:r>
      <w:proofErr w:type="gramEnd"/>
      <w:r w:rsidRPr="007B3E71">
        <w:t xml:space="preserve"> Counts may be inconsistent due to missing values.</w:t>
      </w:r>
    </w:p>
    <w:p w:rsidR="009E1FC7" w:rsidRDefault="009E1FC7" w:rsidP="009E1FC7">
      <w:pPr>
        <w:spacing w:after="0" w:line="240" w:lineRule="auto"/>
      </w:pPr>
      <w:r>
        <w:t>b</w:t>
      </w:r>
      <w:r w:rsidRPr="007B3E71">
        <w:t xml:space="preserve"> Adjusted for sex, birth cohort (1910-1939, 1940-1944, 1945-1949, 1950-1954, 1955-1962), years worked (&lt;12, 12-22, 23-28, ≥29 years), race (white, non-white), education (radiologic technician program, some college or more), cohabitation (yes, no), smoking (never, &lt;10, 10-29, ≥30 pack</w:t>
      </w:r>
      <w:r>
        <w:rPr>
          <w:rFonts w:cs="Times New Roman"/>
        </w:rPr>
        <w:t>-</w:t>
      </w:r>
      <w:r w:rsidRPr="007B3E71">
        <w:t xml:space="preserve">years), weekly average alcohol consumption (none, &lt;1, 1-6, ≥7 drinks), </w:t>
      </w:r>
      <w:r>
        <w:t>iris color</w:t>
      </w:r>
      <w:r w:rsidRPr="007B3E71">
        <w:t xml:space="preserve"> (blue, green, hazel, light brown, dark brown), weekly strenuous exercise (none, &lt;1, 1-3, ≥4 hours)</w:t>
      </w:r>
      <w:r>
        <w:t>,</w:t>
      </w:r>
      <w:r w:rsidRPr="007B3E71">
        <w:t xml:space="preserve"> baseline body mass index category (14-24.9, 25-29.9, 30-50 kg/m</w:t>
      </w:r>
      <w:r w:rsidRPr="007B3E71">
        <w:rPr>
          <w:vertAlign w:val="superscript"/>
        </w:rPr>
        <w:t>2</w:t>
      </w:r>
      <w:r w:rsidRPr="007B3E71">
        <w:t>), diabetes (yes, no), hypertension (yes, no).</w:t>
      </w:r>
    </w:p>
    <w:p w:rsidR="009E1FC7" w:rsidRPr="007B3E71" w:rsidRDefault="009E1FC7" w:rsidP="009E1FC7">
      <w:pPr>
        <w:spacing w:after="0" w:line="240" w:lineRule="auto"/>
      </w:pPr>
      <w:proofErr w:type="gramStart"/>
      <w:r w:rsidRPr="002C7410">
        <w:t>c</w:t>
      </w:r>
      <w:proofErr w:type="gramEnd"/>
      <w:r w:rsidRPr="002C7410">
        <w:t xml:space="preserve"> Metabolic conditions include diabetes, hypertension, heart disease, and cerebrovascular disease.</w:t>
      </w:r>
    </w:p>
    <w:p w:rsidR="00351259" w:rsidRDefault="00351259">
      <w:bookmarkStart w:id="1" w:name="_GoBack"/>
      <w:bookmarkEnd w:id="1"/>
    </w:p>
    <w:sectPr w:rsidR="00351259" w:rsidSect="00392B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24D"/>
    <w:multiLevelType w:val="hybridMultilevel"/>
    <w:tmpl w:val="4AD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DB"/>
    <w:multiLevelType w:val="hybridMultilevel"/>
    <w:tmpl w:val="8870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121F"/>
    <w:multiLevelType w:val="hybridMultilevel"/>
    <w:tmpl w:val="0388F22A"/>
    <w:lvl w:ilvl="0" w:tplc="BCD8494A"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7"/>
    <w:rsid w:val="00351259"/>
    <w:rsid w:val="009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C7"/>
    <w:pPr>
      <w:spacing w:after="160" w:line="259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C7"/>
    <w:pPr>
      <w:keepNext/>
      <w:keepLines/>
      <w:spacing w:before="160"/>
      <w:outlineLvl w:val="0"/>
    </w:pPr>
    <w:rPr>
      <w:rFonts w:eastAsiaTheme="majorEastAsia" w:cstheme="majorBidi"/>
      <w:b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C7"/>
    <w:pPr>
      <w:keepNext/>
      <w:keepLines/>
      <w:spacing w:before="120" w:after="120"/>
      <w:outlineLvl w:val="1"/>
    </w:pPr>
    <w:rPr>
      <w:rFonts w:eastAsiaTheme="majorEastAsia" w:cstheme="majorBidi"/>
      <w:b/>
      <w:i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C7"/>
    <w:pPr>
      <w:keepNext/>
      <w:keepLines/>
      <w:spacing w:before="160"/>
      <w:outlineLvl w:val="2"/>
    </w:pPr>
    <w:rPr>
      <w:rFonts w:eastAsiaTheme="majorEastAsia" w:cstheme="majorBidi"/>
      <w:b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C7"/>
    <w:rPr>
      <w:rFonts w:ascii="Times New Roman" w:eastAsiaTheme="majorEastAsia" w:hAnsi="Times New Roman" w:cstheme="majorBidi"/>
      <w:b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1FC7"/>
    <w:rPr>
      <w:rFonts w:ascii="Times New Roman" w:eastAsiaTheme="majorEastAsia" w:hAnsi="Times New Roman" w:cstheme="majorBidi"/>
      <w:b/>
      <w:i/>
      <w:color w:val="244061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1FC7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C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table" w:styleId="TableGrid">
    <w:name w:val="Table Grid"/>
    <w:basedOn w:val="TableNormal"/>
    <w:uiPriority w:val="39"/>
    <w:rsid w:val="009E1F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FC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E1FC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C7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C7"/>
    <w:rPr>
      <w:rFonts w:ascii="Times New Roman" w:hAnsi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1FC7"/>
    <w:rPr>
      <w:color w:val="954F72"/>
      <w:u w:val="single"/>
    </w:rPr>
  </w:style>
  <w:style w:type="paragraph" w:customStyle="1" w:styleId="msonormal0">
    <w:name w:val="msonormal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"/>
    <w:rsid w:val="009E1FC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0">
    <w:name w:val="xl70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5">
    <w:name w:val="xl7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9E1F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9E1F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C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1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C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C7"/>
    <w:rPr>
      <w:rFonts w:ascii="Times New Roman" w:hAnsi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inuscar">
    <w:name w:val="minus_car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C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9E1FC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1FC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1FC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1FC7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9E1FC7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E1FC7"/>
    <w:rPr>
      <w:i/>
      <w:iCs/>
    </w:rPr>
  </w:style>
  <w:style w:type="paragraph" w:styleId="Revision">
    <w:name w:val="Revision"/>
    <w:hidden/>
    <w:uiPriority w:val="99"/>
    <w:semiHidden/>
    <w:rsid w:val="009E1FC7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E1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FC7"/>
    <w:rPr>
      <w:rFonts w:ascii="Times New Roman" w:hAnsi="Times New Roman"/>
      <w:i/>
      <w:iCs/>
      <w:color w:val="404040" w:themeColor="text1" w:themeTint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C7"/>
    <w:pPr>
      <w:spacing w:after="160" w:line="259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C7"/>
    <w:pPr>
      <w:keepNext/>
      <w:keepLines/>
      <w:spacing w:before="160"/>
      <w:outlineLvl w:val="0"/>
    </w:pPr>
    <w:rPr>
      <w:rFonts w:eastAsiaTheme="majorEastAsia" w:cstheme="majorBidi"/>
      <w:b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C7"/>
    <w:pPr>
      <w:keepNext/>
      <w:keepLines/>
      <w:spacing w:before="120" w:after="120"/>
      <w:outlineLvl w:val="1"/>
    </w:pPr>
    <w:rPr>
      <w:rFonts w:eastAsiaTheme="majorEastAsia" w:cstheme="majorBidi"/>
      <w:b/>
      <w:i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C7"/>
    <w:pPr>
      <w:keepNext/>
      <w:keepLines/>
      <w:spacing w:before="160"/>
      <w:outlineLvl w:val="2"/>
    </w:pPr>
    <w:rPr>
      <w:rFonts w:eastAsiaTheme="majorEastAsia" w:cstheme="majorBidi"/>
      <w:b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C7"/>
    <w:rPr>
      <w:rFonts w:ascii="Times New Roman" w:eastAsiaTheme="majorEastAsia" w:hAnsi="Times New Roman" w:cstheme="majorBidi"/>
      <w:b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1FC7"/>
    <w:rPr>
      <w:rFonts w:ascii="Times New Roman" w:eastAsiaTheme="majorEastAsia" w:hAnsi="Times New Roman" w:cstheme="majorBidi"/>
      <w:b/>
      <w:i/>
      <w:color w:val="244061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1FC7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C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table" w:styleId="TableGrid">
    <w:name w:val="Table Grid"/>
    <w:basedOn w:val="TableNormal"/>
    <w:uiPriority w:val="39"/>
    <w:rsid w:val="009E1F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FC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E1FC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C7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C7"/>
    <w:rPr>
      <w:rFonts w:ascii="Times New Roman" w:hAnsi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1FC7"/>
    <w:rPr>
      <w:color w:val="954F72"/>
      <w:u w:val="single"/>
    </w:rPr>
  </w:style>
  <w:style w:type="paragraph" w:customStyle="1" w:styleId="msonormal0">
    <w:name w:val="msonormal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"/>
    <w:rsid w:val="009E1FC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0">
    <w:name w:val="xl70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5">
    <w:name w:val="xl75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E1FC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9E1F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9E1F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C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1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C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C7"/>
    <w:rPr>
      <w:rFonts w:ascii="Times New Roman" w:hAnsi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inuscar">
    <w:name w:val="minus_car"/>
    <w:basedOn w:val="Normal"/>
    <w:rsid w:val="009E1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C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9E1FC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1FC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1FC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1FC7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9E1FC7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E1FC7"/>
    <w:rPr>
      <w:i/>
      <w:iCs/>
    </w:rPr>
  </w:style>
  <w:style w:type="paragraph" w:styleId="Revision">
    <w:name w:val="Revision"/>
    <w:hidden/>
    <w:uiPriority w:val="99"/>
    <w:semiHidden/>
    <w:rsid w:val="009E1FC7"/>
    <w:pPr>
      <w:spacing w:after="0" w:line="240" w:lineRule="auto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E1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FC7"/>
    <w:rPr>
      <w:rFonts w:ascii="Times New Roman" w:hAnsi="Times New Roman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Sanghamitra Suri Chandramouli, Integra-PDY, IN</dc:creator>
  <cp:lastModifiedBy>Suri Sanghamitra Suri Chandramouli, Integra-PDY, IN</cp:lastModifiedBy>
  <cp:revision>1</cp:revision>
  <dcterms:created xsi:type="dcterms:W3CDTF">2018-08-07T06:18:00Z</dcterms:created>
  <dcterms:modified xsi:type="dcterms:W3CDTF">2018-08-07T06:18:00Z</dcterms:modified>
</cp:coreProperties>
</file>