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2AC551" w14:textId="77777777" w:rsidR="006C180E" w:rsidRPr="00227E32" w:rsidRDefault="006C180E" w:rsidP="00227E32">
      <w:pPr>
        <w:jc w:val="center"/>
        <w:rPr>
          <w:b/>
          <w:sz w:val="28"/>
          <w:szCs w:val="28"/>
        </w:rPr>
      </w:pPr>
      <w:bookmarkStart w:id="0" w:name="_GoBack"/>
      <w:r w:rsidRPr="00227E32">
        <w:rPr>
          <w:b/>
          <w:sz w:val="28"/>
          <w:szCs w:val="28"/>
        </w:rPr>
        <w:t>Supplementary Material</w:t>
      </w:r>
    </w:p>
    <w:bookmarkEnd w:id="0"/>
    <w:p w14:paraId="199E6AB0" w14:textId="77777777" w:rsidR="00227E32" w:rsidRDefault="00227E32" w:rsidP="00227E32">
      <w:pPr>
        <w:jc w:val="center"/>
        <w:rPr>
          <w:b/>
          <w:sz w:val="28"/>
          <w:szCs w:val="28"/>
        </w:rPr>
      </w:pPr>
    </w:p>
    <w:p w14:paraId="375BAE15" w14:textId="77777777" w:rsidR="00227E32" w:rsidRPr="00227E32" w:rsidRDefault="00227E32" w:rsidP="00227E32">
      <w:pPr>
        <w:spacing w:before="240"/>
        <w:jc w:val="center"/>
        <w:rPr>
          <w:sz w:val="26"/>
          <w:szCs w:val="26"/>
        </w:rPr>
      </w:pPr>
      <w:r w:rsidRPr="00227E32">
        <w:rPr>
          <w:sz w:val="26"/>
          <w:szCs w:val="26"/>
        </w:rPr>
        <w:t>Transition metal salts of quinoline: Synthesis, structure and magnetic behavior of (QuinH)</w:t>
      </w:r>
      <w:r w:rsidRPr="00227E32">
        <w:rPr>
          <w:sz w:val="26"/>
          <w:szCs w:val="26"/>
          <w:vertAlign w:val="subscript"/>
        </w:rPr>
        <w:t>2</w:t>
      </w:r>
      <w:r w:rsidRPr="00227E32">
        <w:rPr>
          <w:sz w:val="26"/>
          <w:szCs w:val="26"/>
        </w:rPr>
        <w:t>[MX</w:t>
      </w:r>
      <w:r w:rsidRPr="00227E32">
        <w:rPr>
          <w:sz w:val="26"/>
          <w:szCs w:val="26"/>
          <w:vertAlign w:val="subscript"/>
        </w:rPr>
        <w:t>4</w:t>
      </w:r>
      <w:r w:rsidRPr="00227E32">
        <w:rPr>
          <w:sz w:val="26"/>
          <w:szCs w:val="26"/>
        </w:rPr>
        <w:t>]·2H</w:t>
      </w:r>
      <w:r w:rsidRPr="00227E32">
        <w:rPr>
          <w:sz w:val="26"/>
          <w:szCs w:val="26"/>
          <w:vertAlign w:val="subscript"/>
        </w:rPr>
        <w:t>2</w:t>
      </w:r>
      <w:r w:rsidRPr="00227E32">
        <w:rPr>
          <w:sz w:val="26"/>
          <w:szCs w:val="26"/>
        </w:rPr>
        <w:t>O [Quin = quinoline; M = Mn, Co, Cu, Zn], (QuinH)</w:t>
      </w:r>
      <w:r w:rsidRPr="00227E32">
        <w:rPr>
          <w:sz w:val="26"/>
          <w:szCs w:val="26"/>
          <w:vertAlign w:val="subscript"/>
        </w:rPr>
        <w:t>2</w:t>
      </w:r>
      <w:r w:rsidRPr="00227E32">
        <w:rPr>
          <w:sz w:val="26"/>
          <w:szCs w:val="26"/>
        </w:rPr>
        <w:t>[MnBr</w:t>
      </w:r>
      <w:r w:rsidRPr="00227E32">
        <w:rPr>
          <w:sz w:val="26"/>
          <w:szCs w:val="26"/>
          <w:vertAlign w:val="subscript"/>
        </w:rPr>
        <w:t>2</w:t>
      </w:r>
      <w:r w:rsidRPr="00227E32">
        <w:rPr>
          <w:sz w:val="26"/>
          <w:szCs w:val="26"/>
        </w:rPr>
        <w:t>(H</w:t>
      </w:r>
      <w:r w:rsidRPr="00227E32">
        <w:rPr>
          <w:sz w:val="26"/>
          <w:szCs w:val="26"/>
          <w:vertAlign w:val="subscript"/>
        </w:rPr>
        <w:t>2</w:t>
      </w:r>
      <w:r w:rsidRPr="00227E32">
        <w:rPr>
          <w:sz w:val="26"/>
          <w:szCs w:val="26"/>
        </w:rPr>
        <w:t>O)</w:t>
      </w:r>
      <w:r w:rsidRPr="00227E32">
        <w:rPr>
          <w:sz w:val="26"/>
          <w:szCs w:val="26"/>
          <w:vertAlign w:val="subscript"/>
        </w:rPr>
        <w:t>2</w:t>
      </w:r>
      <w:r w:rsidRPr="00227E32">
        <w:rPr>
          <w:sz w:val="26"/>
          <w:szCs w:val="26"/>
        </w:rPr>
        <w:t>](Br)</w:t>
      </w:r>
      <w:r w:rsidRPr="00227E32">
        <w:rPr>
          <w:sz w:val="26"/>
          <w:szCs w:val="26"/>
          <w:vertAlign w:val="subscript"/>
        </w:rPr>
        <w:t>2</w:t>
      </w:r>
      <w:r w:rsidRPr="00227E32">
        <w:rPr>
          <w:sz w:val="26"/>
          <w:szCs w:val="26"/>
        </w:rPr>
        <w:t xml:space="preserve"> and (QuinH)[Cu(Quin)Br</w:t>
      </w:r>
      <w:r w:rsidRPr="00227E32">
        <w:rPr>
          <w:sz w:val="26"/>
          <w:szCs w:val="26"/>
          <w:vertAlign w:val="subscript"/>
        </w:rPr>
        <w:t>3</w:t>
      </w:r>
      <w:r w:rsidRPr="00227E32">
        <w:rPr>
          <w:sz w:val="26"/>
          <w:szCs w:val="26"/>
        </w:rPr>
        <w:t>]</w:t>
      </w:r>
    </w:p>
    <w:p w14:paraId="53321E77" w14:textId="77777777" w:rsidR="00227E32" w:rsidRDefault="00227E32" w:rsidP="00227E32">
      <w:pPr>
        <w:jc w:val="center"/>
      </w:pPr>
    </w:p>
    <w:p w14:paraId="44C795F8" w14:textId="5386BF94" w:rsidR="00227E32" w:rsidRDefault="00227E32" w:rsidP="00227E32">
      <w:pPr>
        <w:jc w:val="center"/>
        <w:rPr>
          <w:sz w:val="20"/>
          <w:szCs w:val="20"/>
        </w:rPr>
      </w:pPr>
      <w:r>
        <w:rPr>
          <w:sz w:val="20"/>
          <w:szCs w:val="20"/>
        </w:rPr>
        <w:t>CHRISTOPHER P. LANDEE, JEFFREY C. MONROE, ROBERT KOTARBA, MATTHEW POLSON, JAN L. WIKAIRA and MARK M. TURNBULL*</w:t>
      </w:r>
    </w:p>
    <w:p w14:paraId="37D123A9" w14:textId="77777777" w:rsidR="00227E32" w:rsidRDefault="00227E32" w:rsidP="00227E32">
      <w:pPr>
        <w:jc w:val="center"/>
        <w:rPr>
          <w:sz w:val="20"/>
          <w:szCs w:val="20"/>
        </w:rPr>
      </w:pPr>
    </w:p>
    <w:p w14:paraId="753E1AD9" w14:textId="77777777" w:rsidR="009972AE" w:rsidRDefault="009972AE" w:rsidP="006C180E">
      <w:pPr>
        <w:rPr>
          <w:sz w:val="22"/>
          <w:szCs w:val="22"/>
        </w:rPr>
      </w:pPr>
    </w:p>
    <w:p w14:paraId="67DEE9A4" w14:textId="3F405EFA" w:rsidR="009972AE" w:rsidRDefault="009972AE" w:rsidP="0006108B">
      <w:pPr>
        <w:jc w:val="center"/>
        <w:rPr>
          <w:sz w:val="22"/>
          <w:szCs w:val="22"/>
        </w:rPr>
      </w:pPr>
      <w:r w:rsidRPr="009972AE">
        <w:rPr>
          <w:noProof/>
          <w:sz w:val="22"/>
          <w:szCs w:val="22"/>
        </w:rPr>
        <w:drawing>
          <wp:inline distT="0" distB="0" distL="0" distR="0" wp14:anchorId="1634B535" wp14:editId="05D83EE6">
            <wp:extent cx="5486400" cy="1776222"/>
            <wp:effectExtent l="0" t="0" r="0" b="0"/>
            <wp:docPr id="3" name="Picture 3" descr="C:\Users\MTURNB~1\AppData\Local\Temp\molu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URNB~1\AppData\Local\Temp\molun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7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1CCC5" w14:textId="7AAB77F3" w:rsidR="00540447" w:rsidRPr="00450998" w:rsidRDefault="00540447" w:rsidP="00227E32">
      <w:pPr>
        <w:jc w:val="both"/>
        <w:rPr>
          <w:lang w:val="en-GB"/>
        </w:rPr>
      </w:pPr>
      <w:r w:rsidRPr="00450998">
        <w:rPr>
          <w:lang w:val="en-GB"/>
        </w:rPr>
        <w:t xml:space="preserve">Figure </w:t>
      </w:r>
      <w:r w:rsidR="00104BF1">
        <w:rPr>
          <w:lang w:val="en-GB"/>
        </w:rPr>
        <w:t>S1</w:t>
      </w:r>
      <w:r w:rsidRPr="00450998">
        <w:rPr>
          <w:lang w:val="en-GB"/>
        </w:rPr>
        <w:t>.</w:t>
      </w:r>
      <w:r w:rsidR="00227E32">
        <w:rPr>
          <w:lang w:val="en-GB"/>
        </w:rPr>
        <w:t xml:space="preserve"> </w:t>
      </w:r>
      <w:r w:rsidRPr="00450998">
        <w:rPr>
          <w:lang w:val="en-GB"/>
        </w:rPr>
        <w:t xml:space="preserve">The molecular unit of </w:t>
      </w:r>
      <w:r w:rsidR="00104BF1">
        <w:rPr>
          <w:b/>
          <w:lang w:val="en-GB"/>
        </w:rPr>
        <w:t>1</w:t>
      </w:r>
      <w:r w:rsidRPr="00450998">
        <w:rPr>
          <w:lang w:val="en-GB"/>
        </w:rPr>
        <w:t xml:space="preserve"> showing 50% probability thermal ellipsoids.</w:t>
      </w:r>
      <w:r w:rsidR="00227E32">
        <w:rPr>
          <w:lang w:val="en-GB"/>
        </w:rPr>
        <w:t xml:space="preserve"> </w:t>
      </w:r>
      <w:r w:rsidRPr="00450998">
        <w:rPr>
          <w:lang w:val="en-GB"/>
        </w:rPr>
        <w:t>Hydrogen atoms are shown as spheres of arbitrary size. Only the asymmetric unit, Cu-coordination sphere and those hydrogen atoms whose positi</w:t>
      </w:r>
      <w:r w:rsidR="00227E32">
        <w:rPr>
          <w:lang w:val="en-GB"/>
        </w:rPr>
        <w:t>ons were refined are labelled.</w:t>
      </w:r>
    </w:p>
    <w:p w14:paraId="50DF5236" w14:textId="77777777" w:rsidR="00540447" w:rsidRDefault="00540447" w:rsidP="006C180E">
      <w:pPr>
        <w:rPr>
          <w:sz w:val="22"/>
          <w:szCs w:val="22"/>
          <w:lang w:val="en-GB"/>
        </w:rPr>
      </w:pPr>
    </w:p>
    <w:p w14:paraId="26C98877" w14:textId="77777777" w:rsidR="0006108B" w:rsidRPr="00540447" w:rsidRDefault="0006108B" w:rsidP="006C180E">
      <w:pPr>
        <w:rPr>
          <w:sz w:val="22"/>
          <w:szCs w:val="22"/>
          <w:lang w:val="en-GB"/>
        </w:rPr>
      </w:pPr>
    </w:p>
    <w:p w14:paraId="53F1A44B" w14:textId="77777777" w:rsidR="009972AE" w:rsidRDefault="009972AE" w:rsidP="006C180E">
      <w:pPr>
        <w:rPr>
          <w:sz w:val="22"/>
          <w:szCs w:val="22"/>
        </w:rPr>
      </w:pPr>
    </w:p>
    <w:p w14:paraId="76549AF4" w14:textId="77777777" w:rsidR="0006108B" w:rsidRDefault="0006108B" w:rsidP="006C180E">
      <w:pPr>
        <w:rPr>
          <w:sz w:val="22"/>
          <w:szCs w:val="22"/>
        </w:rPr>
      </w:pPr>
    </w:p>
    <w:p w14:paraId="05B5AB5A" w14:textId="6DF37872" w:rsidR="009972AE" w:rsidRDefault="009972AE" w:rsidP="0006108B">
      <w:pPr>
        <w:jc w:val="center"/>
        <w:rPr>
          <w:sz w:val="22"/>
          <w:szCs w:val="22"/>
        </w:rPr>
      </w:pPr>
      <w:r w:rsidRPr="009972AE">
        <w:rPr>
          <w:noProof/>
          <w:sz w:val="22"/>
          <w:szCs w:val="22"/>
        </w:rPr>
        <w:drawing>
          <wp:inline distT="0" distB="0" distL="0" distR="0" wp14:anchorId="7648A598" wp14:editId="19B174EB">
            <wp:extent cx="4639310" cy="2331720"/>
            <wp:effectExtent l="0" t="0" r="8890" b="0"/>
            <wp:docPr id="6" name="Picture 6" descr="C:\Users\MTURNB~1\AppData\Local\Temp\moluni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URNB~1\AppData\Local\Temp\molunit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" t="7438" r="7479" b="5004"/>
                    <a:stretch/>
                  </pic:blipFill>
                  <pic:spPr bwMode="auto">
                    <a:xfrm>
                      <a:off x="0" y="0"/>
                      <a:ext cx="4641561" cy="233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3A102" w14:textId="77777777" w:rsidR="009972AE" w:rsidRDefault="009972AE" w:rsidP="006C180E">
      <w:pPr>
        <w:rPr>
          <w:sz w:val="22"/>
          <w:szCs w:val="22"/>
        </w:rPr>
      </w:pPr>
    </w:p>
    <w:p w14:paraId="1E884955" w14:textId="5245DCCF" w:rsidR="0006108B" w:rsidRDefault="00104BF1" w:rsidP="00227E32">
      <w:pPr>
        <w:jc w:val="both"/>
        <w:rPr>
          <w:lang w:val="en-GB"/>
        </w:rPr>
      </w:pPr>
      <w:r w:rsidRPr="00227E32">
        <w:rPr>
          <w:lang w:val="en-GB"/>
        </w:rPr>
        <w:t>Figure S2.</w:t>
      </w:r>
      <w:r w:rsidR="00227E32" w:rsidRPr="00227E32">
        <w:rPr>
          <w:lang w:val="en-GB"/>
        </w:rPr>
        <w:t xml:space="preserve"> </w:t>
      </w:r>
      <w:r w:rsidRPr="00227E32">
        <w:rPr>
          <w:lang w:val="en-GB"/>
        </w:rPr>
        <w:t xml:space="preserve">The molecular unit of </w:t>
      </w:r>
      <w:r w:rsidRPr="00227E32">
        <w:rPr>
          <w:b/>
          <w:lang w:val="en-GB"/>
        </w:rPr>
        <w:t>3</w:t>
      </w:r>
      <w:r w:rsidRPr="00227E32">
        <w:rPr>
          <w:lang w:val="en-GB"/>
        </w:rPr>
        <w:t xml:space="preserve"> showing 50% p</w:t>
      </w:r>
      <w:r w:rsidR="00227E32" w:rsidRPr="00227E32">
        <w:rPr>
          <w:lang w:val="en-GB"/>
        </w:rPr>
        <w:t xml:space="preserve">robability thermal ellipsoids. </w:t>
      </w:r>
      <w:r w:rsidRPr="00227E32">
        <w:rPr>
          <w:lang w:val="en-GB"/>
        </w:rPr>
        <w:t>Hydrogen atoms are shown as spheres of arbitrary size. Only the asymmetric unit, Cu-coordination sphere and those hydrogen atoms whose positi</w:t>
      </w:r>
      <w:r w:rsidR="0006108B">
        <w:rPr>
          <w:lang w:val="en-GB"/>
        </w:rPr>
        <w:t>ons were refined are labelled.</w:t>
      </w:r>
    </w:p>
    <w:p w14:paraId="5D34C21F" w14:textId="77777777" w:rsidR="0006108B" w:rsidRDefault="0006108B">
      <w:pPr>
        <w:rPr>
          <w:lang w:val="en-GB"/>
        </w:rPr>
      </w:pPr>
      <w:r>
        <w:rPr>
          <w:lang w:val="en-GB"/>
        </w:rPr>
        <w:br w:type="page"/>
      </w:r>
    </w:p>
    <w:p w14:paraId="056752C4" w14:textId="46C115D8" w:rsidR="009972AE" w:rsidRDefault="00104BF1" w:rsidP="00D87730">
      <w:pPr>
        <w:jc w:val="center"/>
        <w:rPr>
          <w:sz w:val="22"/>
          <w:szCs w:val="22"/>
        </w:rPr>
      </w:pPr>
      <w:r w:rsidRPr="00104BF1">
        <w:rPr>
          <w:noProof/>
          <w:sz w:val="22"/>
          <w:szCs w:val="22"/>
        </w:rPr>
        <w:lastRenderedPageBreak/>
        <w:drawing>
          <wp:inline distT="0" distB="0" distL="0" distR="0" wp14:anchorId="59FEDF23" wp14:editId="2CE11A3F">
            <wp:extent cx="4091940" cy="2480571"/>
            <wp:effectExtent l="0" t="0" r="3810" b="0"/>
            <wp:docPr id="1" name="Picture 1" descr="C:\Users\MTURNB~1\AppData\Local\Temp\molu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URNB~1\AppData\Local\Temp\molun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6" t="5532" r="6776" b="5213"/>
                    <a:stretch/>
                  </pic:blipFill>
                  <pic:spPr bwMode="auto">
                    <a:xfrm>
                      <a:off x="0" y="0"/>
                      <a:ext cx="4094995" cy="248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0A7ED" w14:textId="0E2C20D0" w:rsidR="00104BF1" w:rsidRDefault="00104BF1" w:rsidP="0006108B">
      <w:pPr>
        <w:spacing w:before="120"/>
        <w:jc w:val="both"/>
        <w:rPr>
          <w:lang w:val="en-GB"/>
        </w:rPr>
      </w:pPr>
      <w:r w:rsidRPr="00450998">
        <w:rPr>
          <w:lang w:val="en-GB"/>
        </w:rPr>
        <w:t xml:space="preserve">Figure </w:t>
      </w:r>
      <w:r>
        <w:rPr>
          <w:lang w:val="en-GB"/>
        </w:rPr>
        <w:t>S3</w:t>
      </w:r>
      <w:r w:rsidRPr="00450998">
        <w:rPr>
          <w:lang w:val="en-GB"/>
        </w:rPr>
        <w:t>.</w:t>
      </w:r>
      <w:r w:rsidR="0006108B">
        <w:rPr>
          <w:lang w:val="en-GB"/>
        </w:rPr>
        <w:t xml:space="preserve"> </w:t>
      </w:r>
      <w:r w:rsidRPr="00450998">
        <w:rPr>
          <w:lang w:val="en-GB"/>
        </w:rPr>
        <w:t xml:space="preserve">The molecular unit of </w:t>
      </w:r>
      <w:r>
        <w:rPr>
          <w:b/>
          <w:lang w:val="en-GB"/>
        </w:rPr>
        <w:t>4</w:t>
      </w:r>
      <w:r w:rsidRPr="00450998">
        <w:rPr>
          <w:lang w:val="en-GB"/>
        </w:rPr>
        <w:t xml:space="preserve"> showing 50% p</w:t>
      </w:r>
      <w:r w:rsidR="0006108B">
        <w:rPr>
          <w:lang w:val="en-GB"/>
        </w:rPr>
        <w:t xml:space="preserve">robability thermal ellipsoids. </w:t>
      </w:r>
      <w:r w:rsidRPr="00450998">
        <w:rPr>
          <w:lang w:val="en-GB"/>
        </w:rPr>
        <w:t>Hydrogen atoms are shown as spheres of arbitrary size. Only the asymmetric unit, Cu-coordination sphere and those hydrogen atoms whose positi</w:t>
      </w:r>
      <w:r w:rsidR="0006108B">
        <w:rPr>
          <w:lang w:val="en-GB"/>
        </w:rPr>
        <w:t>ons were refined are labelled.</w:t>
      </w:r>
    </w:p>
    <w:p w14:paraId="4C07FFB2" w14:textId="77777777" w:rsidR="0006108B" w:rsidRPr="00450998" w:rsidRDefault="0006108B" w:rsidP="0006108B">
      <w:pPr>
        <w:spacing w:before="120"/>
        <w:jc w:val="both"/>
        <w:rPr>
          <w:lang w:val="en-GB"/>
        </w:rPr>
      </w:pPr>
    </w:p>
    <w:p w14:paraId="7BD953CC" w14:textId="77777777" w:rsidR="00104BF1" w:rsidRPr="00104BF1" w:rsidRDefault="00104BF1" w:rsidP="006C180E">
      <w:pPr>
        <w:rPr>
          <w:sz w:val="22"/>
          <w:szCs w:val="22"/>
          <w:lang w:val="en-GB"/>
        </w:rPr>
      </w:pPr>
    </w:p>
    <w:p w14:paraId="06E0A50C" w14:textId="0FD1C42A" w:rsidR="006C180E" w:rsidRPr="005A40D7" w:rsidRDefault="005A40D7" w:rsidP="006C180E">
      <w:pPr>
        <w:jc w:val="center"/>
        <w:rPr>
          <w:sz w:val="22"/>
          <w:szCs w:val="22"/>
          <w:lang w:val="en-GB"/>
        </w:rPr>
      </w:pPr>
      <w:r>
        <w:rPr>
          <w:noProof/>
          <w:sz w:val="22"/>
          <w:szCs w:val="22"/>
        </w:rPr>
        <w:drawing>
          <wp:inline distT="0" distB="0" distL="0" distR="0" wp14:anchorId="7D5F447D" wp14:editId="5DB2379B">
            <wp:extent cx="4334267" cy="3230880"/>
            <wp:effectExtent l="0" t="0" r="952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4_Quin m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4" t="7260" r="1805" b="3992"/>
                    <a:stretch/>
                  </pic:blipFill>
                  <pic:spPr bwMode="auto">
                    <a:xfrm>
                      <a:off x="0" y="0"/>
                      <a:ext cx="4346100" cy="3239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8710F" w14:textId="5EC7B31D" w:rsidR="006C180E" w:rsidRPr="00700DA2" w:rsidRDefault="006C180E" w:rsidP="0006108B">
      <w:pPr>
        <w:spacing w:before="120"/>
        <w:jc w:val="both"/>
        <w:rPr>
          <w:rFonts w:ascii="Times New Roman" w:hAnsi="Times New Roman" w:cs="Times New Roman"/>
        </w:rPr>
      </w:pPr>
      <w:r w:rsidRPr="00700DA2">
        <w:rPr>
          <w:rFonts w:ascii="Times New Roman" w:hAnsi="Times New Roman" w:cs="Times New Roman"/>
        </w:rPr>
        <w:t>Fig</w:t>
      </w:r>
      <w:r w:rsidR="00227E32">
        <w:rPr>
          <w:rFonts w:ascii="Times New Roman" w:hAnsi="Times New Roman" w:cs="Times New Roman"/>
        </w:rPr>
        <w:t>ure</w:t>
      </w:r>
      <w:r w:rsidRPr="00700DA2">
        <w:rPr>
          <w:rFonts w:ascii="Times New Roman" w:hAnsi="Times New Roman" w:cs="Times New Roman"/>
        </w:rPr>
        <w:t xml:space="preserve"> </w:t>
      </w:r>
      <w:r w:rsidR="00104BF1" w:rsidRPr="00700DA2">
        <w:rPr>
          <w:rFonts w:ascii="Times New Roman" w:hAnsi="Times New Roman" w:cs="Times New Roman"/>
        </w:rPr>
        <w:t>S4</w:t>
      </w:r>
      <w:r w:rsidR="00227E32">
        <w:rPr>
          <w:rFonts w:ascii="Times New Roman" w:hAnsi="Times New Roman" w:cs="Times New Roman"/>
        </w:rPr>
        <w:t>.</w:t>
      </w:r>
      <w:r w:rsidRPr="00700DA2">
        <w:rPr>
          <w:rFonts w:ascii="Times New Roman" w:hAnsi="Times New Roman" w:cs="Times New Roman"/>
        </w:rPr>
        <w:t xml:space="preserve"> The inverse susceptibility (</w:t>
      </w:r>
      <w:r w:rsidRPr="00700DA2">
        <w:rPr>
          <w:rFonts w:ascii="Times New Roman" w:hAnsi="Times New Roman" w:cs="Times New Roman"/>
        </w:rPr>
        <w:sym w:font="Symbol" w:char="F0D1"/>
      </w:r>
      <w:r w:rsidRPr="00700DA2">
        <w:rPr>
          <w:rFonts w:ascii="Times New Roman" w:hAnsi="Times New Roman" w:cs="Times New Roman"/>
        </w:rPr>
        <w:t xml:space="preserve">, left vertical axis) and </w:t>
      </w:r>
      <w:r w:rsidRPr="00700DA2">
        <w:rPr>
          <w:rFonts w:ascii="Times New Roman" w:hAnsi="Times New Roman" w:cs="Times New Roman"/>
        </w:rPr>
        <w:sym w:font="Symbol" w:char="F063"/>
      </w:r>
      <w:r w:rsidRPr="00700DA2">
        <w:rPr>
          <w:rFonts w:ascii="Times New Roman" w:hAnsi="Times New Roman" w:cs="Times New Roman"/>
          <w:vertAlign w:val="subscript"/>
        </w:rPr>
        <w:t>m</w:t>
      </w:r>
      <w:r w:rsidRPr="00700DA2">
        <w:rPr>
          <w:rFonts w:ascii="Times New Roman" w:hAnsi="Times New Roman" w:cs="Times New Roman"/>
        </w:rPr>
        <w:t>T product (</w:t>
      </w:r>
      <w:r w:rsidRPr="00700DA2">
        <w:rPr>
          <w:rFonts w:ascii="Times New Roman" w:hAnsi="Times New Roman" w:cs="Times New Roman"/>
        </w:rPr>
        <w:sym w:font="Symbol" w:char="F0F0"/>
      </w:r>
      <w:r w:rsidRPr="00700DA2">
        <w:rPr>
          <w:rFonts w:ascii="Times New Roman" w:hAnsi="Times New Roman" w:cs="Times New Roman"/>
        </w:rPr>
        <w:t xml:space="preserve">, right vertical axis) of </w:t>
      </w:r>
      <w:r w:rsidRPr="00700DA2">
        <w:rPr>
          <w:rFonts w:ascii="Times New Roman" w:hAnsi="Times New Roman" w:cs="Times New Roman"/>
          <w:b/>
        </w:rPr>
        <w:t>1</w:t>
      </w:r>
      <w:r w:rsidR="0006108B">
        <w:rPr>
          <w:rFonts w:ascii="Times New Roman" w:hAnsi="Times New Roman" w:cs="Times New Roman"/>
        </w:rPr>
        <w:t xml:space="preserve"> are plotted in figure S</w:t>
      </w:r>
      <w:r w:rsidRPr="00700DA2">
        <w:rPr>
          <w:rFonts w:ascii="Times New Roman" w:hAnsi="Times New Roman" w:cs="Times New Roman"/>
        </w:rPr>
        <w:t>1.</w:t>
      </w:r>
      <w:r w:rsidR="0006108B">
        <w:rPr>
          <w:rFonts w:ascii="Times New Roman" w:hAnsi="Times New Roman" w:cs="Times New Roman"/>
        </w:rPr>
        <w:t xml:space="preserve"> </w:t>
      </w:r>
      <w:r w:rsidRPr="00700DA2">
        <w:rPr>
          <w:rFonts w:ascii="Times New Roman" w:hAnsi="Times New Roman" w:cs="Times New Roman"/>
        </w:rPr>
        <w:t xml:space="preserve">the solid red line through the susceptibility in the main panel corresponds to the results of a Curie-Weiss fit to the high-temperature data between 50 and 310 K, with parameters </w:t>
      </w:r>
      <w:r w:rsidRPr="00700DA2">
        <w:rPr>
          <w:rFonts w:ascii="Times New Roman" w:hAnsi="Times New Roman" w:cs="Times New Roman"/>
          <w:i/>
        </w:rPr>
        <w:t>C</w:t>
      </w:r>
      <w:r w:rsidRPr="00700DA2">
        <w:rPr>
          <w:rFonts w:ascii="Times New Roman" w:hAnsi="Times New Roman" w:cs="Times New Roman"/>
        </w:rPr>
        <w:t xml:space="preserve"> = 2.78(2) cm</w:t>
      </w:r>
      <w:r w:rsidRPr="00700DA2">
        <w:rPr>
          <w:rFonts w:ascii="Times New Roman" w:hAnsi="Times New Roman" w:cs="Times New Roman"/>
          <w:vertAlign w:val="superscript"/>
        </w:rPr>
        <w:t>3</w:t>
      </w:r>
      <w:r w:rsidRPr="00700DA2">
        <w:rPr>
          <w:rFonts w:ascii="Times New Roman" w:hAnsi="Times New Roman" w:cs="Times New Roman"/>
        </w:rPr>
        <w:t xml:space="preserve"> K/mol and </w:t>
      </w:r>
      <w:r w:rsidRPr="00700DA2">
        <w:rPr>
          <w:rFonts w:ascii="Times New Roman" w:hAnsi="Times New Roman" w:cs="Times New Roman"/>
          <w:i/>
        </w:rPr>
        <w:t>θ</w:t>
      </w:r>
      <w:r w:rsidRPr="00700DA2">
        <w:rPr>
          <w:rFonts w:ascii="Times New Roman" w:hAnsi="Times New Roman" w:cs="Times New Roman"/>
          <w:i/>
          <w:vertAlign w:val="subscript"/>
        </w:rPr>
        <w:t>HT</w:t>
      </w:r>
      <w:r w:rsidRPr="00700DA2">
        <w:rPr>
          <w:rFonts w:ascii="Times New Roman" w:hAnsi="Times New Roman" w:cs="Times New Roman"/>
        </w:rPr>
        <w:t xml:space="preserve"> = -4.2(2) </w:t>
      </w:r>
      <w:r w:rsidR="004C0D19" w:rsidRPr="00700DA2">
        <w:rPr>
          <w:rFonts w:ascii="Times New Roman" w:hAnsi="Times New Roman" w:cs="Times New Roman"/>
        </w:rPr>
        <w:t>K.</w:t>
      </w:r>
      <w:r w:rsidRPr="00700DA2">
        <w:rPr>
          <w:rFonts w:ascii="Times New Roman" w:hAnsi="Times New Roman" w:cs="Times New Roman"/>
        </w:rPr>
        <w:t xml:space="preserve"> The dashed red line represents the extension of the fitted line to the temperature axis. Insert: The inver</w:t>
      </w:r>
      <w:r w:rsidR="00227E32">
        <w:rPr>
          <w:rFonts w:ascii="Times New Roman" w:hAnsi="Times New Roman" w:cs="Times New Roman"/>
        </w:rPr>
        <w:t>se susceptibility data 5 and 25 </w:t>
      </w:r>
      <w:r w:rsidRPr="00700DA2">
        <w:rPr>
          <w:rFonts w:ascii="Times New Roman" w:hAnsi="Times New Roman" w:cs="Times New Roman"/>
        </w:rPr>
        <w:t>K are C = 2.77 cm</w:t>
      </w:r>
      <w:r w:rsidRPr="00700DA2">
        <w:rPr>
          <w:rFonts w:ascii="Times New Roman" w:hAnsi="Times New Roman" w:cs="Times New Roman"/>
          <w:vertAlign w:val="superscript"/>
        </w:rPr>
        <w:t>3</w:t>
      </w:r>
      <w:r w:rsidRPr="00700DA2">
        <w:rPr>
          <w:rFonts w:ascii="Times New Roman" w:hAnsi="Times New Roman" w:cs="Times New Roman"/>
        </w:rPr>
        <w:t xml:space="preserve"> K mol</w:t>
      </w:r>
      <w:r w:rsidRPr="00700DA2">
        <w:rPr>
          <w:rFonts w:ascii="Times New Roman" w:hAnsi="Times New Roman" w:cs="Times New Roman"/>
          <w:vertAlign w:val="superscript"/>
        </w:rPr>
        <w:t>-1</w:t>
      </w:r>
      <w:r w:rsidRPr="00700DA2">
        <w:rPr>
          <w:rFonts w:ascii="Times New Roman" w:hAnsi="Times New Roman" w:cs="Times New Roman"/>
        </w:rPr>
        <w:t xml:space="preserve"> and </w:t>
      </w:r>
      <w:r w:rsidRPr="00700DA2">
        <w:rPr>
          <w:rFonts w:ascii="Times New Roman" w:hAnsi="Times New Roman" w:cs="Times New Roman"/>
          <w:i/>
        </w:rPr>
        <w:t>θ</w:t>
      </w:r>
      <w:r w:rsidRPr="00700DA2">
        <w:rPr>
          <w:rFonts w:ascii="Times New Roman" w:hAnsi="Times New Roman" w:cs="Times New Roman"/>
          <w:i/>
          <w:vertAlign w:val="subscript"/>
        </w:rPr>
        <w:t>LT</w:t>
      </w:r>
      <w:r w:rsidRPr="00700DA2">
        <w:rPr>
          <w:rFonts w:ascii="Times New Roman" w:hAnsi="Times New Roman" w:cs="Times New Roman"/>
        </w:rPr>
        <w:t xml:space="preserve"> = -4.2(2) K (solid red line). The dashed red line represents the extension of the fitted line to the temperature axis.</w:t>
      </w:r>
    </w:p>
    <w:p w14:paraId="446060A5" w14:textId="3E41D2D3" w:rsidR="006C180E" w:rsidRPr="00380909" w:rsidRDefault="005A40D7" w:rsidP="006C180E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E41B5D3" wp14:editId="17F0638B">
            <wp:extent cx="3901799" cy="30708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_Quin m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3811" r="3750" b="3630"/>
                    <a:stretch/>
                  </pic:blipFill>
                  <pic:spPr bwMode="auto">
                    <a:xfrm>
                      <a:off x="0" y="0"/>
                      <a:ext cx="3903840" cy="3072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39193" w14:textId="08E5E37B" w:rsidR="006C180E" w:rsidRPr="00700DA2" w:rsidRDefault="006C180E" w:rsidP="0006108B">
      <w:pPr>
        <w:spacing w:before="240"/>
        <w:jc w:val="both"/>
        <w:rPr>
          <w:rFonts w:ascii="Times New Roman" w:hAnsi="Times New Roman" w:cs="Times New Roman"/>
        </w:rPr>
      </w:pPr>
      <w:r w:rsidRPr="00700DA2">
        <w:rPr>
          <w:rFonts w:ascii="Times New Roman" w:hAnsi="Times New Roman" w:cs="Times New Roman"/>
        </w:rPr>
        <w:t>Fig</w:t>
      </w:r>
      <w:r w:rsidR="00227E32">
        <w:rPr>
          <w:rFonts w:ascii="Times New Roman" w:hAnsi="Times New Roman" w:cs="Times New Roman"/>
        </w:rPr>
        <w:t>ure</w:t>
      </w:r>
      <w:r w:rsidRPr="00700DA2">
        <w:rPr>
          <w:rFonts w:ascii="Times New Roman" w:hAnsi="Times New Roman" w:cs="Times New Roman"/>
        </w:rPr>
        <w:t xml:space="preserve"> </w:t>
      </w:r>
      <w:r w:rsidR="00700DA2">
        <w:rPr>
          <w:rFonts w:ascii="Times New Roman" w:hAnsi="Times New Roman" w:cs="Times New Roman"/>
        </w:rPr>
        <w:t>S5</w:t>
      </w:r>
      <w:r w:rsidR="00227E32">
        <w:rPr>
          <w:rFonts w:ascii="Times New Roman" w:hAnsi="Times New Roman" w:cs="Times New Roman"/>
        </w:rPr>
        <w:t>.</w:t>
      </w:r>
      <w:r w:rsidRPr="00700DA2">
        <w:rPr>
          <w:rFonts w:ascii="Times New Roman" w:hAnsi="Times New Roman" w:cs="Times New Roman"/>
        </w:rPr>
        <w:t xml:space="preserve"> The inverse susceptibility (</w:t>
      </w:r>
      <w:r w:rsidR="000C1848" w:rsidRPr="00700DA2">
        <w:rPr>
          <w:rFonts w:ascii="Times New Roman" w:hAnsi="Times New Roman" w:cs="Times New Roman"/>
        </w:rPr>
        <w:sym w:font="Symbol" w:char="F04F"/>
      </w:r>
      <w:r w:rsidRPr="00700DA2">
        <w:rPr>
          <w:rFonts w:ascii="Times New Roman" w:hAnsi="Times New Roman" w:cs="Times New Roman"/>
        </w:rPr>
        <w:t xml:space="preserve">, left vertical axis) and </w:t>
      </w:r>
      <w:r w:rsidRPr="00700DA2">
        <w:rPr>
          <w:rFonts w:ascii="Times New Roman" w:hAnsi="Times New Roman" w:cs="Times New Roman"/>
        </w:rPr>
        <w:sym w:font="Symbol" w:char="F063"/>
      </w:r>
      <w:r w:rsidRPr="00700DA2">
        <w:rPr>
          <w:rFonts w:ascii="Times New Roman" w:hAnsi="Times New Roman" w:cs="Times New Roman"/>
          <w:vertAlign w:val="subscript"/>
        </w:rPr>
        <w:t>m</w:t>
      </w:r>
      <w:r w:rsidRPr="00700DA2">
        <w:rPr>
          <w:rFonts w:ascii="Times New Roman" w:hAnsi="Times New Roman" w:cs="Times New Roman"/>
        </w:rPr>
        <w:t>T product (</w:t>
      </w:r>
      <w:r w:rsidRPr="00700DA2">
        <w:rPr>
          <w:rFonts w:ascii="Times New Roman" w:hAnsi="Times New Roman" w:cs="Times New Roman"/>
        </w:rPr>
        <w:sym w:font="Symbol" w:char="F0F0"/>
      </w:r>
      <w:r w:rsidRPr="00700DA2">
        <w:rPr>
          <w:rFonts w:ascii="Times New Roman" w:hAnsi="Times New Roman" w:cs="Times New Roman"/>
        </w:rPr>
        <w:t xml:space="preserve">, right vertical axis) of </w:t>
      </w:r>
      <w:r w:rsidRPr="00700DA2">
        <w:rPr>
          <w:rFonts w:ascii="Times New Roman" w:hAnsi="Times New Roman" w:cs="Times New Roman"/>
          <w:b/>
        </w:rPr>
        <w:t>2</w:t>
      </w:r>
      <w:r w:rsidR="0006108B">
        <w:rPr>
          <w:rFonts w:ascii="Times New Roman" w:hAnsi="Times New Roman" w:cs="Times New Roman"/>
        </w:rPr>
        <w:t xml:space="preserve"> are plotted in figure S</w:t>
      </w:r>
      <w:r w:rsidRPr="00700DA2">
        <w:rPr>
          <w:rFonts w:ascii="Times New Roman" w:hAnsi="Times New Roman" w:cs="Times New Roman"/>
        </w:rPr>
        <w:t>2.</w:t>
      </w:r>
      <w:r w:rsidR="0006108B">
        <w:rPr>
          <w:rFonts w:ascii="Times New Roman" w:hAnsi="Times New Roman" w:cs="Times New Roman"/>
        </w:rPr>
        <w:t xml:space="preserve"> </w:t>
      </w:r>
      <w:r w:rsidR="000C1848" w:rsidRPr="00700DA2">
        <w:rPr>
          <w:rFonts w:ascii="Times New Roman" w:hAnsi="Times New Roman" w:cs="Times New Roman"/>
        </w:rPr>
        <w:t>The data between 100</w:t>
      </w:r>
      <w:r w:rsidRPr="00700DA2">
        <w:rPr>
          <w:rFonts w:ascii="Times New Roman" w:hAnsi="Times New Roman" w:cs="Times New Roman"/>
        </w:rPr>
        <w:t xml:space="preserve"> and 310 K </w:t>
      </w:r>
      <w:r w:rsidR="000C1848" w:rsidRPr="00700DA2">
        <w:rPr>
          <w:rFonts w:ascii="Times New Roman" w:hAnsi="Times New Roman" w:cs="Times New Roman"/>
        </w:rPr>
        <w:t>corresponds to</w:t>
      </w:r>
      <w:r w:rsidRPr="00700DA2">
        <w:rPr>
          <w:rFonts w:ascii="Times New Roman" w:hAnsi="Times New Roman" w:cs="Times New Roman"/>
        </w:rPr>
        <w:t xml:space="preserve"> parameters </w:t>
      </w:r>
      <w:r w:rsidRPr="00700DA2">
        <w:rPr>
          <w:rFonts w:ascii="Times New Roman" w:hAnsi="Times New Roman" w:cs="Times New Roman"/>
          <w:i/>
        </w:rPr>
        <w:t>C</w:t>
      </w:r>
      <w:r w:rsidRPr="00700DA2">
        <w:rPr>
          <w:rFonts w:ascii="Times New Roman" w:hAnsi="Times New Roman" w:cs="Times New Roman"/>
        </w:rPr>
        <w:t xml:space="preserve"> = 2.7</w:t>
      </w:r>
      <w:r w:rsidR="000C1848" w:rsidRPr="00700DA2">
        <w:rPr>
          <w:rFonts w:ascii="Times New Roman" w:hAnsi="Times New Roman" w:cs="Times New Roman"/>
        </w:rPr>
        <w:t>5</w:t>
      </w:r>
      <w:r w:rsidRPr="00700DA2">
        <w:rPr>
          <w:rFonts w:ascii="Times New Roman" w:hAnsi="Times New Roman" w:cs="Times New Roman"/>
        </w:rPr>
        <w:t>(2) cm</w:t>
      </w:r>
      <w:r w:rsidRPr="00700DA2">
        <w:rPr>
          <w:rFonts w:ascii="Times New Roman" w:hAnsi="Times New Roman" w:cs="Times New Roman"/>
          <w:vertAlign w:val="superscript"/>
        </w:rPr>
        <w:t>3</w:t>
      </w:r>
      <w:r w:rsidRPr="00700DA2">
        <w:rPr>
          <w:rFonts w:ascii="Times New Roman" w:hAnsi="Times New Roman" w:cs="Times New Roman"/>
        </w:rPr>
        <w:t xml:space="preserve"> K mol</w:t>
      </w:r>
      <w:r w:rsidRPr="00700DA2">
        <w:rPr>
          <w:rFonts w:ascii="Times New Roman" w:hAnsi="Times New Roman" w:cs="Times New Roman"/>
          <w:vertAlign w:val="superscript"/>
        </w:rPr>
        <w:t>-1</w:t>
      </w:r>
      <w:r w:rsidRPr="00700DA2">
        <w:rPr>
          <w:rFonts w:ascii="Times New Roman" w:hAnsi="Times New Roman" w:cs="Times New Roman"/>
        </w:rPr>
        <w:t xml:space="preserve"> and </w:t>
      </w:r>
      <w:r w:rsidRPr="00700DA2">
        <w:rPr>
          <w:rFonts w:ascii="Times New Roman" w:hAnsi="Times New Roman" w:cs="Times New Roman"/>
          <w:i/>
        </w:rPr>
        <w:t>θ</w:t>
      </w:r>
      <w:r w:rsidRPr="00700DA2">
        <w:rPr>
          <w:rFonts w:ascii="Times New Roman" w:hAnsi="Times New Roman" w:cs="Times New Roman"/>
          <w:i/>
          <w:vertAlign w:val="subscript"/>
        </w:rPr>
        <w:t>HT</w:t>
      </w:r>
      <w:r w:rsidRPr="00700DA2">
        <w:rPr>
          <w:rFonts w:ascii="Times New Roman" w:hAnsi="Times New Roman" w:cs="Times New Roman"/>
        </w:rPr>
        <w:t xml:space="preserve"> = -</w:t>
      </w:r>
      <w:r w:rsidR="000C1848" w:rsidRPr="00700DA2">
        <w:rPr>
          <w:rFonts w:ascii="Times New Roman" w:hAnsi="Times New Roman" w:cs="Times New Roman"/>
        </w:rPr>
        <w:t xml:space="preserve">7.2(5) </w:t>
      </w:r>
      <w:r w:rsidRPr="00700DA2">
        <w:rPr>
          <w:rFonts w:ascii="Times New Roman" w:hAnsi="Times New Roman" w:cs="Times New Roman"/>
        </w:rPr>
        <w:t>K; when applied to the data between 10 and 40 K (insert</w:t>
      </w:r>
      <w:r w:rsidR="007A5635">
        <w:rPr>
          <w:rFonts w:ascii="Times New Roman" w:hAnsi="Times New Roman" w:cs="Times New Roman"/>
        </w:rPr>
        <w:t>)</w:t>
      </w:r>
      <w:r w:rsidRPr="00700DA2">
        <w:rPr>
          <w:rFonts w:ascii="Times New Roman" w:hAnsi="Times New Roman" w:cs="Times New Roman"/>
        </w:rPr>
        <w:t xml:space="preserve">, the parameters are </w:t>
      </w:r>
      <w:r w:rsidRPr="00700DA2">
        <w:rPr>
          <w:rFonts w:ascii="Times New Roman" w:hAnsi="Times New Roman" w:cs="Times New Roman"/>
          <w:i/>
        </w:rPr>
        <w:t>C</w:t>
      </w:r>
      <w:r w:rsidRPr="00700DA2">
        <w:rPr>
          <w:rFonts w:ascii="Times New Roman" w:hAnsi="Times New Roman" w:cs="Times New Roman"/>
        </w:rPr>
        <w:t xml:space="preserve"> = 2.74(2) cm</w:t>
      </w:r>
      <w:r w:rsidRPr="00700DA2">
        <w:rPr>
          <w:rFonts w:ascii="Times New Roman" w:hAnsi="Times New Roman" w:cs="Times New Roman"/>
          <w:vertAlign w:val="superscript"/>
        </w:rPr>
        <w:t>3</w:t>
      </w:r>
      <w:r w:rsidRPr="00700DA2">
        <w:rPr>
          <w:rFonts w:ascii="Times New Roman" w:hAnsi="Times New Roman" w:cs="Times New Roman"/>
        </w:rPr>
        <w:t xml:space="preserve"> K mol</w:t>
      </w:r>
      <w:r w:rsidRPr="00700DA2">
        <w:rPr>
          <w:rFonts w:ascii="Times New Roman" w:hAnsi="Times New Roman" w:cs="Times New Roman"/>
          <w:vertAlign w:val="superscript"/>
        </w:rPr>
        <w:t>-1</w:t>
      </w:r>
      <w:r w:rsidRPr="00700DA2">
        <w:rPr>
          <w:rFonts w:ascii="Times New Roman" w:hAnsi="Times New Roman" w:cs="Times New Roman"/>
        </w:rPr>
        <w:t xml:space="preserve"> and </w:t>
      </w:r>
      <w:r w:rsidRPr="00700DA2">
        <w:rPr>
          <w:rFonts w:ascii="Times New Roman" w:hAnsi="Times New Roman" w:cs="Times New Roman"/>
          <w:i/>
        </w:rPr>
        <w:t>θ</w:t>
      </w:r>
      <w:r w:rsidRPr="00700DA2">
        <w:rPr>
          <w:rFonts w:ascii="Times New Roman" w:hAnsi="Times New Roman" w:cs="Times New Roman"/>
          <w:i/>
          <w:vertAlign w:val="subscript"/>
        </w:rPr>
        <w:t>LT</w:t>
      </w:r>
      <w:r w:rsidR="00227E32">
        <w:rPr>
          <w:rFonts w:ascii="Times New Roman" w:hAnsi="Times New Roman" w:cs="Times New Roman"/>
        </w:rPr>
        <w:t xml:space="preserve"> = </w:t>
      </w:r>
      <w:r w:rsidR="00227E32">
        <w:rPr>
          <w:rFonts w:ascii="Times New Roman" w:hAnsi="Times New Roman" w:cs="Times New Roman"/>
        </w:rPr>
        <w:noBreakHyphen/>
        <w:t>5.1(2) </w:t>
      </w:r>
      <w:r w:rsidRPr="00700DA2">
        <w:rPr>
          <w:rFonts w:ascii="Times New Roman" w:hAnsi="Times New Roman" w:cs="Times New Roman"/>
        </w:rPr>
        <w:t>K. respectively. The dashed red line in the insert is the extrapolation of the fit to the temperature axis.</w:t>
      </w:r>
    </w:p>
    <w:p w14:paraId="67A5B4E0" w14:textId="77777777" w:rsidR="0084444A" w:rsidRDefault="0084444A" w:rsidP="006C180E">
      <w:pPr>
        <w:jc w:val="both"/>
      </w:pPr>
    </w:p>
    <w:p w14:paraId="2F16B035" w14:textId="77777777" w:rsidR="0006108B" w:rsidRPr="0006108B" w:rsidRDefault="0006108B" w:rsidP="006C180E">
      <w:pPr>
        <w:jc w:val="both"/>
      </w:pPr>
    </w:p>
    <w:p w14:paraId="5B18D774" w14:textId="0431BE81" w:rsidR="0084444A" w:rsidRDefault="005A40D7" w:rsidP="0084444A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365FEAF" wp14:editId="686736A3">
            <wp:extent cx="3604260" cy="29765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6 - Quin m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4" t="6715" r="9399" b="4356"/>
                    <a:stretch/>
                  </pic:blipFill>
                  <pic:spPr bwMode="auto">
                    <a:xfrm>
                      <a:off x="0" y="0"/>
                      <a:ext cx="3607303" cy="297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AC768" w14:textId="10CB1608" w:rsidR="0084444A" w:rsidRPr="00700DA2" w:rsidRDefault="0084444A" w:rsidP="00700DA2">
      <w:pPr>
        <w:tabs>
          <w:tab w:val="left" w:pos="0"/>
          <w:tab w:val="left" w:pos="7740"/>
        </w:tabs>
        <w:spacing w:before="240"/>
        <w:ind w:right="90"/>
        <w:jc w:val="both"/>
        <w:rPr>
          <w:rFonts w:ascii="Times New Roman" w:hAnsi="Times New Roman" w:cs="Times New Roman"/>
        </w:rPr>
      </w:pPr>
      <w:r w:rsidRPr="00700DA2">
        <w:rPr>
          <w:rFonts w:ascii="Times New Roman" w:hAnsi="Times New Roman" w:cs="Times New Roman"/>
        </w:rPr>
        <w:t>Fig</w:t>
      </w:r>
      <w:r w:rsidR="00227E32">
        <w:rPr>
          <w:rFonts w:ascii="Times New Roman" w:hAnsi="Times New Roman" w:cs="Times New Roman"/>
        </w:rPr>
        <w:t>ure</w:t>
      </w:r>
      <w:r w:rsidRPr="00700DA2">
        <w:rPr>
          <w:rFonts w:ascii="Times New Roman" w:hAnsi="Times New Roman" w:cs="Times New Roman"/>
        </w:rPr>
        <w:t xml:space="preserve"> </w:t>
      </w:r>
      <w:r w:rsidR="00700DA2">
        <w:rPr>
          <w:rFonts w:ascii="Times New Roman" w:hAnsi="Times New Roman" w:cs="Times New Roman"/>
        </w:rPr>
        <w:t>S6</w:t>
      </w:r>
      <w:r w:rsidR="00227E32">
        <w:rPr>
          <w:rFonts w:ascii="Times New Roman" w:hAnsi="Times New Roman" w:cs="Times New Roman"/>
        </w:rPr>
        <w:t>.</w:t>
      </w:r>
      <w:r w:rsidRPr="00700DA2">
        <w:rPr>
          <w:rFonts w:ascii="Times New Roman" w:hAnsi="Times New Roman" w:cs="Times New Roman"/>
        </w:rPr>
        <w:t xml:space="preserve"> Inverse susceptibility </w:t>
      </w:r>
      <w:r w:rsidR="00B6157E">
        <w:rPr>
          <w:rFonts w:ascii="Times New Roman" w:hAnsi="Times New Roman" w:cs="Times New Roman"/>
        </w:rPr>
        <w:t xml:space="preserve">as a function of temperature for </w:t>
      </w:r>
      <w:r w:rsidR="00B6157E" w:rsidRPr="00B6157E">
        <w:rPr>
          <w:rFonts w:ascii="Times New Roman" w:hAnsi="Times New Roman" w:cs="Times New Roman"/>
          <w:b/>
        </w:rPr>
        <w:t>4</w:t>
      </w:r>
      <w:r w:rsidR="00B6157E">
        <w:rPr>
          <w:rFonts w:ascii="Times New Roman" w:hAnsi="Times New Roman" w:cs="Times New Roman"/>
        </w:rPr>
        <w:t xml:space="preserve">. </w:t>
      </w:r>
      <w:r w:rsidRPr="00B6157E">
        <w:rPr>
          <w:rFonts w:ascii="Times New Roman" w:hAnsi="Times New Roman" w:cs="Times New Roman"/>
        </w:rPr>
        <w:t>The</w:t>
      </w:r>
      <w:r w:rsidRPr="00700DA2">
        <w:rPr>
          <w:rFonts w:ascii="Times New Roman" w:hAnsi="Times New Roman" w:cs="Times New Roman"/>
        </w:rPr>
        <w:t xml:space="preserve"> red line </w:t>
      </w:r>
      <w:r w:rsidR="00700DA2">
        <w:rPr>
          <w:rFonts w:ascii="Times New Roman" w:hAnsi="Times New Roman" w:cs="Times New Roman"/>
        </w:rPr>
        <w:t>t</w:t>
      </w:r>
      <w:r w:rsidRPr="00700DA2">
        <w:rPr>
          <w:rFonts w:ascii="Times New Roman" w:hAnsi="Times New Roman" w:cs="Times New Roman"/>
        </w:rPr>
        <w:t>h</w:t>
      </w:r>
      <w:r w:rsidR="00700DA2">
        <w:rPr>
          <w:rFonts w:ascii="Times New Roman" w:hAnsi="Times New Roman" w:cs="Times New Roman"/>
        </w:rPr>
        <w:t>r</w:t>
      </w:r>
      <w:r w:rsidRPr="00700DA2">
        <w:rPr>
          <w:rFonts w:ascii="Times New Roman" w:hAnsi="Times New Roman" w:cs="Times New Roman"/>
        </w:rPr>
        <w:t xml:space="preserve">ough the </w:t>
      </w:r>
      <w:r w:rsidRPr="00700DA2">
        <w:rPr>
          <w:rFonts w:ascii="Times New Roman" w:hAnsi="Times New Roman" w:cs="Times New Roman"/>
        </w:rPr>
        <w:sym w:font="Symbol" w:char="F063"/>
      </w:r>
      <w:r w:rsidRPr="00700DA2">
        <w:rPr>
          <w:rFonts w:ascii="Times New Roman" w:hAnsi="Times New Roman" w:cs="Times New Roman"/>
          <w:vertAlign w:val="superscript"/>
        </w:rPr>
        <w:t>-1</w:t>
      </w:r>
      <w:r w:rsidRPr="00227E32">
        <w:rPr>
          <w:rFonts w:ascii="Times New Roman" w:hAnsi="Times New Roman" w:cs="Times New Roman"/>
        </w:rPr>
        <w:t xml:space="preserve"> </w:t>
      </w:r>
      <w:r w:rsidRPr="00700DA2">
        <w:rPr>
          <w:rFonts w:ascii="Times New Roman" w:hAnsi="Times New Roman" w:cs="Times New Roman"/>
        </w:rPr>
        <w:t>data corresponds to</w:t>
      </w:r>
      <w:r w:rsidRPr="00700DA2">
        <w:rPr>
          <w:rFonts w:ascii="Times New Roman" w:hAnsi="Times New Roman" w:cs="Times New Roman"/>
          <w:vertAlign w:val="subscript"/>
        </w:rPr>
        <w:t xml:space="preserve"> </w:t>
      </w:r>
      <w:r w:rsidRPr="00700DA2">
        <w:rPr>
          <w:rFonts w:ascii="Times New Roman" w:hAnsi="Times New Roman" w:cs="Times New Roman"/>
        </w:rPr>
        <w:t xml:space="preserve">the Curie-Weiss fit with parameters </w:t>
      </w:r>
      <w:r w:rsidRPr="00700DA2">
        <w:rPr>
          <w:rFonts w:ascii="Times New Roman" w:hAnsi="Times New Roman" w:cs="Times New Roman"/>
          <w:i/>
        </w:rPr>
        <w:t>C</w:t>
      </w:r>
      <w:r w:rsidRPr="00700DA2">
        <w:rPr>
          <w:rFonts w:ascii="Times New Roman" w:hAnsi="Times New Roman" w:cs="Times New Roman"/>
        </w:rPr>
        <w:t xml:space="preserve"> = 4.20(1) cm</w:t>
      </w:r>
      <w:r w:rsidRPr="00700DA2">
        <w:rPr>
          <w:rFonts w:ascii="Times New Roman" w:hAnsi="Times New Roman" w:cs="Times New Roman"/>
          <w:vertAlign w:val="superscript"/>
        </w:rPr>
        <w:t>3</w:t>
      </w:r>
      <w:r w:rsidRPr="00700DA2">
        <w:rPr>
          <w:rFonts w:ascii="Times New Roman" w:hAnsi="Times New Roman" w:cs="Times New Roman"/>
        </w:rPr>
        <w:t xml:space="preserve"> K/mol and </w:t>
      </w:r>
      <w:r w:rsidRPr="00700DA2">
        <w:rPr>
          <w:rFonts w:ascii="Times New Roman" w:hAnsi="Times New Roman" w:cs="Times New Roman"/>
          <w:i/>
        </w:rPr>
        <w:sym w:font="Symbol" w:char="F071"/>
      </w:r>
      <w:r w:rsidR="00227E32">
        <w:rPr>
          <w:rFonts w:ascii="Times New Roman" w:hAnsi="Times New Roman" w:cs="Times New Roman"/>
        </w:rPr>
        <w:t xml:space="preserve"> = </w:t>
      </w:r>
      <w:r w:rsidR="00227E32">
        <w:rPr>
          <w:rFonts w:ascii="Times New Roman" w:hAnsi="Times New Roman" w:cs="Times New Roman"/>
        </w:rPr>
        <w:noBreakHyphen/>
        <w:t>0.45(6) </w:t>
      </w:r>
      <w:r w:rsidR="0006108B">
        <w:rPr>
          <w:rFonts w:ascii="Times New Roman" w:hAnsi="Times New Roman" w:cs="Times New Roman"/>
        </w:rPr>
        <w:t>K.</w:t>
      </w:r>
    </w:p>
    <w:p w14:paraId="3C955A08" w14:textId="2CCA85C6" w:rsidR="0084444A" w:rsidRPr="000772B1" w:rsidRDefault="0084444A" w:rsidP="006C180E">
      <w:pPr>
        <w:jc w:val="both"/>
        <w:rPr>
          <w:sz w:val="18"/>
          <w:szCs w:val="18"/>
        </w:rPr>
      </w:pPr>
    </w:p>
    <w:p w14:paraId="26049955" w14:textId="71786958" w:rsidR="006C180E" w:rsidRPr="00380909" w:rsidRDefault="005A40D7" w:rsidP="00C723A2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36E3BB2" wp14:editId="1D74A2FF">
            <wp:extent cx="3794760" cy="3157968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S7 _ Quin m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7441" r="10556" b="4355"/>
                    <a:stretch/>
                  </pic:blipFill>
                  <pic:spPr bwMode="auto">
                    <a:xfrm>
                      <a:off x="0" y="0"/>
                      <a:ext cx="3795726" cy="315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2CFD4" w14:textId="7E67DD83" w:rsidR="006C180E" w:rsidRPr="00227E32" w:rsidRDefault="00700DA2" w:rsidP="00227E32">
      <w:pPr>
        <w:spacing w:before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C723A2" w:rsidRPr="00700DA2">
        <w:rPr>
          <w:rFonts w:ascii="Times New Roman" w:hAnsi="Times New Roman" w:cs="Times New Roman"/>
        </w:rPr>
        <w:t>ig</w:t>
      </w:r>
      <w:r w:rsidR="00227E32">
        <w:rPr>
          <w:rFonts w:ascii="Times New Roman" w:hAnsi="Times New Roman" w:cs="Times New Roman"/>
        </w:rPr>
        <w:t>ure</w:t>
      </w:r>
      <w:r w:rsidR="00C723A2" w:rsidRPr="00700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S7</w:t>
      </w:r>
      <w:r w:rsidR="00227E32">
        <w:rPr>
          <w:rFonts w:ascii="Times New Roman" w:hAnsi="Times New Roman" w:cs="Times New Roman"/>
        </w:rPr>
        <w:t>.</w:t>
      </w:r>
      <w:r w:rsidR="00C723A2" w:rsidRPr="00700DA2">
        <w:rPr>
          <w:rFonts w:ascii="Times New Roman" w:hAnsi="Times New Roman" w:cs="Times New Roman"/>
        </w:rPr>
        <w:t xml:space="preserve"> The inverse susceptibility of </w:t>
      </w:r>
      <w:r w:rsidR="00C723A2" w:rsidRPr="00700DA2">
        <w:rPr>
          <w:rFonts w:ascii="Times New Roman" w:hAnsi="Times New Roman" w:cs="Times New Roman"/>
          <w:b/>
        </w:rPr>
        <w:t>5</w:t>
      </w:r>
      <w:r w:rsidR="00C723A2" w:rsidRPr="00700DA2">
        <w:rPr>
          <w:rFonts w:ascii="Times New Roman" w:hAnsi="Times New Roman" w:cs="Times New Roman"/>
        </w:rPr>
        <w:t xml:space="preserve"> are plotted in </w:t>
      </w:r>
      <w:r w:rsidR="00227E32">
        <w:rPr>
          <w:rFonts w:ascii="Times New Roman" w:hAnsi="Times New Roman" w:cs="Times New Roman"/>
        </w:rPr>
        <w:t>figure S</w:t>
      </w:r>
      <w:r w:rsidR="00C723A2" w:rsidRPr="00700DA2">
        <w:rPr>
          <w:rFonts w:ascii="Times New Roman" w:hAnsi="Times New Roman" w:cs="Times New Roman"/>
        </w:rPr>
        <w:t>2.</w:t>
      </w:r>
      <w:r w:rsidR="00227E32">
        <w:rPr>
          <w:rFonts w:ascii="Times New Roman" w:hAnsi="Times New Roman" w:cs="Times New Roman"/>
        </w:rPr>
        <w:t xml:space="preserve"> </w:t>
      </w:r>
      <w:r w:rsidR="001A4611">
        <w:rPr>
          <w:rFonts w:ascii="Times New Roman" w:hAnsi="Times New Roman" w:cs="Times New Roman"/>
        </w:rPr>
        <w:t>The data between 100 and 310 </w:t>
      </w:r>
      <w:r w:rsidR="00C723A2" w:rsidRPr="00700DA2">
        <w:rPr>
          <w:rFonts w:ascii="Times New Roman" w:hAnsi="Times New Roman" w:cs="Times New Roman"/>
        </w:rPr>
        <w:t xml:space="preserve">K corresponds to parameters </w:t>
      </w:r>
      <w:r w:rsidR="00C723A2" w:rsidRPr="00700DA2">
        <w:rPr>
          <w:rFonts w:ascii="Times New Roman" w:hAnsi="Times New Roman" w:cs="Times New Roman"/>
          <w:i/>
        </w:rPr>
        <w:t>C</w:t>
      </w:r>
      <w:r w:rsidR="00C723A2" w:rsidRPr="00700DA2">
        <w:rPr>
          <w:rFonts w:ascii="Times New Roman" w:hAnsi="Times New Roman" w:cs="Times New Roman"/>
        </w:rPr>
        <w:t xml:space="preserve"> = </w:t>
      </w:r>
      <w:r w:rsidR="007E14B6" w:rsidRPr="00700DA2">
        <w:rPr>
          <w:rFonts w:ascii="Times New Roman" w:hAnsi="Times New Roman" w:cs="Times New Roman"/>
        </w:rPr>
        <w:t>4.30</w:t>
      </w:r>
      <w:r w:rsidR="00C723A2" w:rsidRPr="00700DA2">
        <w:rPr>
          <w:rFonts w:ascii="Times New Roman" w:hAnsi="Times New Roman" w:cs="Times New Roman"/>
        </w:rPr>
        <w:t>(2) cm</w:t>
      </w:r>
      <w:r w:rsidR="00C723A2" w:rsidRPr="00700DA2">
        <w:rPr>
          <w:rFonts w:ascii="Times New Roman" w:hAnsi="Times New Roman" w:cs="Times New Roman"/>
          <w:vertAlign w:val="superscript"/>
        </w:rPr>
        <w:t>3</w:t>
      </w:r>
      <w:r w:rsidR="00C723A2" w:rsidRPr="00700DA2">
        <w:rPr>
          <w:rFonts w:ascii="Times New Roman" w:hAnsi="Times New Roman" w:cs="Times New Roman"/>
        </w:rPr>
        <w:t xml:space="preserve"> K mol</w:t>
      </w:r>
      <w:r w:rsidR="00C723A2" w:rsidRPr="00700DA2">
        <w:rPr>
          <w:rFonts w:ascii="Times New Roman" w:hAnsi="Times New Roman" w:cs="Times New Roman"/>
          <w:vertAlign w:val="superscript"/>
        </w:rPr>
        <w:t>-1</w:t>
      </w:r>
      <w:r w:rsidR="00C723A2" w:rsidRPr="00700DA2">
        <w:rPr>
          <w:rFonts w:ascii="Times New Roman" w:hAnsi="Times New Roman" w:cs="Times New Roman"/>
        </w:rPr>
        <w:t xml:space="preserve"> and </w:t>
      </w:r>
      <w:r w:rsidR="00C723A2" w:rsidRPr="00700DA2">
        <w:rPr>
          <w:rFonts w:ascii="Times New Roman" w:hAnsi="Times New Roman" w:cs="Times New Roman"/>
          <w:i/>
        </w:rPr>
        <w:t>θ</w:t>
      </w:r>
      <w:r w:rsidR="00C723A2" w:rsidRPr="00700DA2">
        <w:rPr>
          <w:rFonts w:ascii="Times New Roman" w:hAnsi="Times New Roman" w:cs="Times New Roman"/>
          <w:i/>
          <w:vertAlign w:val="subscript"/>
        </w:rPr>
        <w:t>HT</w:t>
      </w:r>
      <w:r w:rsidR="00C723A2" w:rsidRPr="00700DA2">
        <w:rPr>
          <w:rFonts w:ascii="Times New Roman" w:hAnsi="Times New Roman" w:cs="Times New Roman"/>
        </w:rPr>
        <w:t xml:space="preserve"> = -</w:t>
      </w:r>
      <w:r w:rsidR="007E14B6" w:rsidRPr="00700DA2">
        <w:rPr>
          <w:rFonts w:ascii="Times New Roman" w:hAnsi="Times New Roman" w:cs="Times New Roman"/>
        </w:rPr>
        <w:t>3.0(2)</w:t>
      </w:r>
      <w:r w:rsidR="00C723A2" w:rsidRPr="00700DA2">
        <w:rPr>
          <w:rFonts w:ascii="Times New Roman" w:hAnsi="Times New Roman" w:cs="Times New Roman"/>
        </w:rPr>
        <w:t xml:space="preserve"> K</w:t>
      </w:r>
      <w:r w:rsidR="007E14B6" w:rsidRPr="00700DA2">
        <w:rPr>
          <w:rFonts w:ascii="Times New Roman" w:hAnsi="Times New Roman" w:cs="Times New Roman"/>
        </w:rPr>
        <w:t xml:space="preserve">. </w:t>
      </w:r>
      <w:r w:rsidR="00C723A2" w:rsidRPr="00700DA2">
        <w:rPr>
          <w:rFonts w:ascii="Times New Roman" w:hAnsi="Times New Roman" w:cs="Times New Roman"/>
        </w:rPr>
        <w:t>The dashed red line in the insert is the extrapolation of the fit to the temperature axis.</w:t>
      </w:r>
    </w:p>
    <w:sectPr w:rsidR="006C180E" w:rsidRPr="00227E32" w:rsidSect="00227E3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22DD49" w14:textId="77777777" w:rsidR="00D407EA" w:rsidRDefault="00D407EA" w:rsidP="00227E32">
      <w:r>
        <w:separator/>
      </w:r>
    </w:p>
  </w:endnote>
  <w:endnote w:type="continuationSeparator" w:id="0">
    <w:p w14:paraId="2DD4152E" w14:textId="77777777" w:rsidR="00D407EA" w:rsidRDefault="00D407EA" w:rsidP="00227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FE6469" w14:textId="77777777" w:rsidR="00D407EA" w:rsidRDefault="00D407EA" w:rsidP="00227E32">
      <w:r>
        <w:separator/>
      </w:r>
    </w:p>
  </w:footnote>
  <w:footnote w:type="continuationSeparator" w:id="0">
    <w:p w14:paraId="597A2EC8" w14:textId="77777777" w:rsidR="00D407EA" w:rsidRDefault="00D407EA" w:rsidP="00227E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084A36"/>
    <w:multiLevelType w:val="hybridMultilevel"/>
    <w:tmpl w:val="67467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914"/>
    <w:rsid w:val="00022A37"/>
    <w:rsid w:val="00041714"/>
    <w:rsid w:val="00047330"/>
    <w:rsid w:val="00056488"/>
    <w:rsid w:val="0006108B"/>
    <w:rsid w:val="00066464"/>
    <w:rsid w:val="00073360"/>
    <w:rsid w:val="000772B1"/>
    <w:rsid w:val="0008000D"/>
    <w:rsid w:val="00081F9C"/>
    <w:rsid w:val="00083ADE"/>
    <w:rsid w:val="00087196"/>
    <w:rsid w:val="000969D0"/>
    <w:rsid w:val="000A3777"/>
    <w:rsid w:val="000A42BC"/>
    <w:rsid w:val="000A5A0B"/>
    <w:rsid w:val="000A6D20"/>
    <w:rsid w:val="000B5032"/>
    <w:rsid w:val="000C1848"/>
    <w:rsid w:val="000D144A"/>
    <w:rsid w:val="000E1674"/>
    <w:rsid w:val="00104BF1"/>
    <w:rsid w:val="00112348"/>
    <w:rsid w:val="00113CBD"/>
    <w:rsid w:val="00116527"/>
    <w:rsid w:val="00125A83"/>
    <w:rsid w:val="00133598"/>
    <w:rsid w:val="00150280"/>
    <w:rsid w:val="001531BD"/>
    <w:rsid w:val="00170642"/>
    <w:rsid w:val="00174203"/>
    <w:rsid w:val="0017481D"/>
    <w:rsid w:val="00181AA9"/>
    <w:rsid w:val="00190E51"/>
    <w:rsid w:val="00191C54"/>
    <w:rsid w:val="001936FC"/>
    <w:rsid w:val="001A4611"/>
    <w:rsid w:val="001A5237"/>
    <w:rsid w:val="001B2F9B"/>
    <w:rsid w:val="001B69F7"/>
    <w:rsid w:val="001C3531"/>
    <w:rsid w:val="001C5B4F"/>
    <w:rsid w:val="001C78C8"/>
    <w:rsid w:val="001C7C17"/>
    <w:rsid w:val="001F4A38"/>
    <w:rsid w:val="001F6CBD"/>
    <w:rsid w:val="00204737"/>
    <w:rsid w:val="00204B94"/>
    <w:rsid w:val="00227E32"/>
    <w:rsid w:val="002316CF"/>
    <w:rsid w:val="00234F0A"/>
    <w:rsid w:val="00251BC8"/>
    <w:rsid w:val="00252918"/>
    <w:rsid w:val="00253E20"/>
    <w:rsid w:val="00280A2D"/>
    <w:rsid w:val="0028742E"/>
    <w:rsid w:val="00294643"/>
    <w:rsid w:val="002B01C1"/>
    <w:rsid w:val="002B0B12"/>
    <w:rsid w:val="002C6178"/>
    <w:rsid w:val="002D449C"/>
    <w:rsid w:val="002D588A"/>
    <w:rsid w:val="002D610C"/>
    <w:rsid w:val="002E16CC"/>
    <w:rsid w:val="002F23F6"/>
    <w:rsid w:val="002F264C"/>
    <w:rsid w:val="002F3D25"/>
    <w:rsid w:val="002F3FF2"/>
    <w:rsid w:val="00380909"/>
    <w:rsid w:val="003B170B"/>
    <w:rsid w:val="003B444B"/>
    <w:rsid w:val="003B6DBC"/>
    <w:rsid w:val="003C0B78"/>
    <w:rsid w:val="003C3DD8"/>
    <w:rsid w:val="003D206A"/>
    <w:rsid w:val="003E0D98"/>
    <w:rsid w:val="003E4E2C"/>
    <w:rsid w:val="00401C23"/>
    <w:rsid w:val="00404A9F"/>
    <w:rsid w:val="00404FEA"/>
    <w:rsid w:val="00413E73"/>
    <w:rsid w:val="00423C58"/>
    <w:rsid w:val="00431BA9"/>
    <w:rsid w:val="004368B3"/>
    <w:rsid w:val="0044270A"/>
    <w:rsid w:val="004438CD"/>
    <w:rsid w:val="00443A2E"/>
    <w:rsid w:val="00460C82"/>
    <w:rsid w:val="00471738"/>
    <w:rsid w:val="00472710"/>
    <w:rsid w:val="00472D24"/>
    <w:rsid w:val="004741EB"/>
    <w:rsid w:val="00480A6A"/>
    <w:rsid w:val="0048648B"/>
    <w:rsid w:val="00495167"/>
    <w:rsid w:val="004A6920"/>
    <w:rsid w:val="004C0ACC"/>
    <w:rsid w:val="004C0D19"/>
    <w:rsid w:val="004C3546"/>
    <w:rsid w:val="004C7C2C"/>
    <w:rsid w:val="005054E3"/>
    <w:rsid w:val="005263C6"/>
    <w:rsid w:val="00530743"/>
    <w:rsid w:val="00530C07"/>
    <w:rsid w:val="005327AA"/>
    <w:rsid w:val="00535862"/>
    <w:rsid w:val="00540447"/>
    <w:rsid w:val="00546E73"/>
    <w:rsid w:val="00556284"/>
    <w:rsid w:val="00560E86"/>
    <w:rsid w:val="00581914"/>
    <w:rsid w:val="00581FBB"/>
    <w:rsid w:val="0058602A"/>
    <w:rsid w:val="00590277"/>
    <w:rsid w:val="005A40D7"/>
    <w:rsid w:val="005A41D3"/>
    <w:rsid w:val="005A4D69"/>
    <w:rsid w:val="005B14CB"/>
    <w:rsid w:val="005C33F6"/>
    <w:rsid w:val="005C49A2"/>
    <w:rsid w:val="005C7836"/>
    <w:rsid w:val="005C7B90"/>
    <w:rsid w:val="005E1A9C"/>
    <w:rsid w:val="005E5282"/>
    <w:rsid w:val="005F2790"/>
    <w:rsid w:val="005F6B83"/>
    <w:rsid w:val="00621947"/>
    <w:rsid w:val="00631A77"/>
    <w:rsid w:val="00631B79"/>
    <w:rsid w:val="0064303E"/>
    <w:rsid w:val="00644AF3"/>
    <w:rsid w:val="00653BDD"/>
    <w:rsid w:val="006664AA"/>
    <w:rsid w:val="006709EA"/>
    <w:rsid w:val="00670CEF"/>
    <w:rsid w:val="0068019E"/>
    <w:rsid w:val="0068584E"/>
    <w:rsid w:val="00687479"/>
    <w:rsid w:val="00694694"/>
    <w:rsid w:val="006A230F"/>
    <w:rsid w:val="006A4A59"/>
    <w:rsid w:val="006B22C4"/>
    <w:rsid w:val="006B3896"/>
    <w:rsid w:val="006C180E"/>
    <w:rsid w:val="006D175F"/>
    <w:rsid w:val="006D21F2"/>
    <w:rsid w:val="006E305C"/>
    <w:rsid w:val="00700DA2"/>
    <w:rsid w:val="007013F7"/>
    <w:rsid w:val="0070278E"/>
    <w:rsid w:val="00707B21"/>
    <w:rsid w:val="0071066B"/>
    <w:rsid w:val="00731955"/>
    <w:rsid w:val="00736A9D"/>
    <w:rsid w:val="007370C8"/>
    <w:rsid w:val="00737BF6"/>
    <w:rsid w:val="00747E7F"/>
    <w:rsid w:val="00754F2D"/>
    <w:rsid w:val="0076510D"/>
    <w:rsid w:val="0077075D"/>
    <w:rsid w:val="00776D07"/>
    <w:rsid w:val="007869A0"/>
    <w:rsid w:val="00794E64"/>
    <w:rsid w:val="007A0575"/>
    <w:rsid w:val="007A1B95"/>
    <w:rsid w:val="007A1DAD"/>
    <w:rsid w:val="007A3563"/>
    <w:rsid w:val="007A5635"/>
    <w:rsid w:val="007C4485"/>
    <w:rsid w:val="007C65F9"/>
    <w:rsid w:val="007D164E"/>
    <w:rsid w:val="007E14B6"/>
    <w:rsid w:val="007E18EC"/>
    <w:rsid w:val="007E19E2"/>
    <w:rsid w:val="0081220C"/>
    <w:rsid w:val="008406EA"/>
    <w:rsid w:val="0084444A"/>
    <w:rsid w:val="008828F1"/>
    <w:rsid w:val="008A0209"/>
    <w:rsid w:val="008B377E"/>
    <w:rsid w:val="008B7676"/>
    <w:rsid w:val="008C5C44"/>
    <w:rsid w:val="008C6CB3"/>
    <w:rsid w:val="008D03CF"/>
    <w:rsid w:val="008F3220"/>
    <w:rsid w:val="008F5F4A"/>
    <w:rsid w:val="00901E5D"/>
    <w:rsid w:val="0091147C"/>
    <w:rsid w:val="00924BBE"/>
    <w:rsid w:val="00925EA1"/>
    <w:rsid w:val="00927D1D"/>
    <w:rsid w:val="0093154E"/>
    <w:rsid w:val="00944CD2"/>
    <w:rsid w:val="009633F1"/>
    <w:rsid w:val="00971CD4"/>
    <w:rsid w:val="00975AFA"/>
    <w:rsid w:val="00976955"/>
    <w:rsid w:val="00983E52"/>
    <w:rsid w:val="00991464"/>
    <w:rsid w:val="009929F8"/>
    <w:rsid w:val="009972AE"/>
    <w:rsid w:val="009C633A"/>
    <w:rsid w:val="009E1182"/>
    <w:rsid w:val="009E6958"/>
    <w:rsid w:val="009F6773"/>
    <w:rsid w:val="00A05A4B"/>
    <w:rsid w:val="00A104E4"/>
    <w:rsid w:val="00A151BF"/>
    <w:rsid w:val="00A16D85"/>
    <w:rsid w:val="00A20D7A"/>
    <w:rsid w:val="00A233A0"/>
    <w:rsid w:val="00A263DC"/>
    <w:rsid w:val="00A37D31"/>
    <w:rsid w:val="00A40580"/>
    <w:rsid w:val="00A43FA5"/>
    <w:rsid w:val="00A56EAB"/>
    <w:rsid w:val="00A60BE1"/>
    <w:rsid w:val="00A60D81"/>
    <w:rsid w:val="00A647D9"/>
    <w:rsid w:val="00A64C98"/>
    <w:rsid w:val="00A666AB"/>
    <w:rsid w:val="00A755D6"/>
    <w:rsid w:val="00A82D31"/>
    <w:rsid w:val="00A85093"/>
    <w:rsid w:val="00A85E03"/>
    <w:rsid w:val="00AA315E"/>
    <w:rsid w:val="00AC3ACA"/>
    <w:rsid w:val="00AC62D1"/>
    <w:rsid w:val="00AD49B7"/>
    <w:rsid w:val="00AD5E53"/>
    <w:rsid w:val="00AE14AE"/>
    <w:rsid w:val="00AE56D8"/>
    <w:rsid w:val="00AE7825"/>
    <w:rsid w:val="00AF2056"/>
    <w:rsid w:val="00AF4D4C"/>
    <w:rsid w:val="00B1137F"/>
    <w:rsid w:val="00B30465"/>
    <w:rsid w:val="00B32D4D"/>
    <w:rsid w:val="00B4578A"/>
    <w:rsid w:val="00B52717"/>
    <w:rsid w:val="00B55636"/>
    <w:rsid w:val="00B5604B"/>
    <w:rsid w:val="00B6157E"/>
    <w:rsid w:val="00B62E10"/>
    <w:rsid w:val="00B73ED2"/>
    <w:rsid w:val="00B7526B"/>
    <w:rsid w:val="00B856A9"/>
    <w:rsid w:val="00B85A85"/>
    <w:rsid w:val="00BA18E1"/>
    <w:rsid w:val="00BA348B"/>
    <w:rsid w:val="00BA6C22"/>
    <w:rsid w:val="00BB12F1"/>
    <w:rsid w:val="00BC2AD1"/>
    <w:rsid w:val="00BC3142"/>
    <w:rsid w:val="00BC666E"/>
    <w:rsid w:val="00BD071B"/>
    <w:rsid w:val="00BE7B75"/>
    <w:rsid w:val="00BF1684"/>
    <w:rsid w:val="00BF5929"/>
    <w:rsid w:val="00C13404"/>
    <w:rsid w:val="00C17413"/>
    <w:rsid w:val="00C21919"/>
    <w:rsid w:val="00C244FD"/>
    <w:rsid w:val="00C324AA"/>
    <w:rsid w:val="00C345AA"/>
    <w:rsid w:val="00C35415"/>
    <w:rsid w:val="00C36784"/>
    <w:rsid w:val="00C45043"/>
    <w:rsid w:val="00C55516"/>
    <w:rsid w:val="00C65289"/>
    <w:rsid w:val="00C723A2"/>
    <w:rsid w:val="00C87747"/>
    <w:rsid w:val="00C910EC"/>
    <w:rsid w:val="00C92D6C"/>
    <w:rsid w:val="00C93ED9"/>
    <w:rsid w:val="00C96804"/>
    <w:rsid w:val="00CB0784"/>
    <w:rsid w:val="00CE03F7"/>
    <w:rsid w:val="00CE2FB2"/>
    <w:rsid w:val="00CF1EB4"/>
    <w:rsid w:val="00D04623"/>
    <w:rsid w:val="00D20DF0"/>
    <w:rsid w:val="00D407EA"/>
    <w:rsid w:val="00D47504"/>
    <w:rsid w:val="00D572B7"/>
    <w:rsid w:val="00D671AC"/>
    <w:rsid w:val="00D71345"/>
    <w:rsid w:val="00D718F7"/>
    <w:rsid w:val="00D80EE6"/>
    <w:rsid w:val="00D83B88"/>
    <w:rsid w:val="00D87730"/>
    <w:rsid w:val="00DA35F8"/>
    <w:rsid w:val="00DC13C4"/>
    <w:rsid w:val="00DC3000"/>
    <w:rsid w:val="00DD7B5D"/>
    <w:rsid w:val="00DE260F"/>
    <w:rsid w:val="00DE6C62"/>
    <w:rsid w:val="00E1000C"/>
    <w:rsid w:val="00E25E7A"/>
    <w:rsid w:val="00E373A2"/>
    <w:rsid w:val="00E546E2"/>
    <w:rsid w:val="00E57DAE"/>
    <w:rsid w:val="00E64A9A"/>
    <w:rsid w:val="00E80264"/>
    <w:rsid w:val="00E84D89"/>
    <w:rsid w:val="00E91AE9"/>
    <w:rsid w:val="00E95DE5"/>
    <w:rsid w:val="00EA09BC"/>
    <w:rsid w:val="00EB3AED"/>
    <w:rsid w:val="00EC65AD"/>
    <w:rsid w:val="00ED3E0F"/>
    <w:rsid w:val="00EE487D"/>
    <w:rsid w:val="00EF0043"/>
    <w:rsid w:val="00EF7239"/>
    <w:rsid w:val="00F04ECE"/>
    <w:rsid w:val="00F13671"/>
    <w:rsid w:val="00F15780"/>
    <w:rsid w:val="00F21188"/>
    <w:rsid w:val="00F26CF9"/>
    <w:rsid w:val="00F40CEC"/>
    <w:rsid w:val="00F4135F"/>
    <w:rsid w:val="00F517E1"/>
    <w:rsid w:val="00F660A3"/>
    <w:rsid w:val="00F84CF9"/>
    <w:rsid w:val="00F86FD4"/>
    <w:rsid w:val="00F9248A"/>
    <w:rsid w:val="00FB32D7"/>
    <w:rsid w:val="00FC7587"/>
    <w:rsid w:val="00FD0961"/>
    <w:rsid w:val="00FD37A4"/>
    <w:rsid w:val="00FE2ED2"/>
    <w:rsid w:val="00FE79B8"/>
    <w:rsid w:val="00FF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C92519"/>
  <w14:defaultImageDpi w14:val="300"/>
  <w15:docId w15:val="{FC1C625E-60BB-402C-81A3-E1244F735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E7825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26CF9"/>
    <w:rPr>
      <w:color w:val="808080"/>
    </w:rPr>
  </w:style>
  <w:style w:type="paragraph" w:styleId="ListParagraph">
    <w:name w:val="List Paragraph"/>
    <w:basedOn w:val="Normal"/>
    <w:uiPriority w:val="34"/>
    <w:qFormat/>
    <w:rsid w:val="00EF7239"/>
    <w:pPr>
      <w:ind w:left="720"/>
      <w:contextualSpacing/>
    </w:pPr>
  </w:style>
  <w:style w:type="paragraph" w:customStyle="1" w:styleId="RSCB04AHeadingSection">
    <w:name w:val="RSC B04 A Heading (Section)"/>
    <w:basedOn w:val="Normal"/>
    <w:link w:val="RSCB04AHeadingSectionChar"/>
    <w:qFormat/>
    <w:rsid w:val="005F2790"/>
    <w:pPr>
      <w:spacing w:before="400" w:after="80"/>
    </w:pPr>
    <w:rPr>
      <w:rFonts w:eastAsiaTheme="minorHAnsi"/>
      <w:b/>
      <w:szCs w:val="22"/>
      <w:lang w:val="en-GB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5F2790"/>
    <w:rPr>
      <w:rFonts w:eastAsiaTheme="minorHAnsi"/>
      <w:b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E7825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-size-large">
    <w:name w:val="a-size-large"/>
    <w:basedOn w:val="DefaultParagraphFont"/>
    <w:rsid w:val="00AE7825"/>
  </w:style>
  <w:style w:type="table" w:styleId="TableGrid">
    <w:name w:val="Table Grid"/>
    <w:basedOn w:val="TableNormal"/>
    <w:uiPriority w:val="59"/>
    <w:rsid w:val="00A263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SCH01PaperTitle">
    <w:name w:val="RSC H01 Paper Title"/>
    <w:basedOn w:val="Normal"/>
    <w:next w:val="Normal"/>
    <w:link w:val="RSCH01PaperTitleChar"/>
    <w:qFormat/>
    <w:rsid w:val="006C180E"/>
    <w:pPr>
      <w:tabs>
        <w:tab w:val="left" w:pos="284"/>
      </w:tabs>
      <w:spacing w:before="400" w:after="160"/>
    </w:pPr>
    <w:rPr>
      <w:rFonts w:eastAsiaTheme="minorHAnsi" w:cs="Times New Roman"/>
      <w:b/>
      <w:sz w:val="29"/>
      <w:szCs w:val="32"/>
      <w:lang w:val="en-GB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6C180E"/>
    <w:pPr>
      <w:spacing w:after="120" w:line="240" w:lineRule="exact"/>
    </w:pPr>
    <w:rPr>
      <w:rFonts w:eastAsiaTheme="minorHAnsi" w:cs="Times New Roman"/>
      <w:sz w:val="20"/>
      <w:szCs w:val="22"/>
      <w:lang w:val="en-GB"/>
    </w:rPr>
  </w:style>
  <w:style w:type="character" w:customStyle="1" w:styleId="RSCH01PaperTitleChar">
    <w:name w:val="RSC H01 Paper Title Char"/>
    <w:basedOn w:val="DefaultParagraphFont"/>
    <w:link w:val="RSCH01PaperTitle"/>
    <w:rsid w:val="006C180E"/>
    <w:rPr>
      <w:rFonts w:eastAsiaTheme="minorHAnsi" w:cs="Times New Roman"/>
      <w:b/>
      <w:sz w:val="29"/>
      <w:szCs w:val="32"/>
      <w:lang w:val="en-GB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6C180E"/>
    <w:rPr>
      <w:rFonts w:eastAsiaTheme="minorHAnsi" w:cs="Times New Roman"/>
      <w:sz w:val="20"/>
      <w:szCs w:val="22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7E32"/>
    <w:rPr>
      <w:rFonts w:ascii="Times New Roman" w:eastAsiaTheme="minorHAnsi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7E32"/>
    <w:rPr>
      <w:rFonts w:ascii="Times New Roman" w:eastAsiaTheme="minorHAnsi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7E3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8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University</Company>
  <LinksUpToDate>false</LinksUpToDate>
  <CharactersWithSpaces>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Landee</dc:creator>
  <cp:keywords/>
  <dc:description/>
  <cp:lastModifiedBy>I, Yuvaraj</cp:lastModifiedBy>
  <cp:revision>2</cp:revision>
  <cp:lastPrinted>2018-07-19T16:31:00Z</cp:lastPrinted>
  <dcterms:created xsi:type="dcterms:W3CDTF">2018-08-20T05:42:00Z</dcterms:created>
  <dcterms:modified xsi:type="dcterms:W3CDTF">2018-08-20T05:42:00Z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