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B" w:rsidRPr="001C7F23" w:rsidRDefault="00CC77BB" w:rsidP="00CC77BB">
      <w:pPr>
        <w:snapToGrid w:val="0"/>
        <w:spacing w:beforeLines="100" w:before="312" w:line="480" w:lineRule="auto"/>
        <w:ind w:firstLineChars="0" w:firstLine="0"/>
        <w:jc w:val="center"/>
        <w:rPr>
          <w:b/>
          <w:sz w:val="28"/>
          <w:szCs w:val="28"/>
        </w:rPr>
      </w:pPr>
      <w:r w:rsidRPr="001C7F23">
        <w:rPr>
          <w:b/>
          <w:sz w:val="28"/>
          <w:szCs w:val="28"/>
        </w:rPr>
        <w:t>Supplementary Data</w:t>
      </w:r>
    </w:p>
    <w:p w:rsidR="00CC77BB" w:rsidRPr="001C7F23" w:rsidRDefault="00CC77BB" w:rsidP="00CC77BB">
      <w:pPr>
        <w:snapToGrid w:val="0"/>
        <w:spacing w:beforeLines="200" w:before="624" w:afterLines="100" w:after="312" w:line="480" w:lineRule="auto"/>
        <w:ind w:firstLineChars="0" w:firstLine="0"/>
        <w:jc w:val="center"/>
        <w:rPr>
          <w:rFonts w:eastAsiaTheme="minorEastAsia"/>
          <w:szCs w:val="21"/>
        </w:rPr>
      </w:pPr>
      <w:r w:rsidRPr="001C7F23">
        <w:rPr>
          <w:noProof/>
          <w:lang w:val="en-IN" w:eastAsia="en-IN"/>
        </w:rPr>
        <w:drawing>
          <wp:inline distT="0" distB="0" distL="0" distR="0" wp14:anchorId="270960DA" wp14:editId="2DD5517B">
            <wp:extent cx="2361600" cy="2494181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4634" cy="25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7BB" w:rsidRPr="001C7F23" w:rsidRDefault="00CC77BB" w:rsidP="00CC77BB">
      <w:pPr>
        <w:snapToGrid w:val="0"/>
        <w:spacing w:line="480" w:lineRule="auto"/>
        <w:ind w:firstLineChars="0" w:firstLine="0"/>
        <w:jc w:val="center"/>
        <w:rPr>
          <w:rFonts w:eastAsiaTheme="minorEastAsia"/>
          <w:szCs w:val="21"/>
        </w:rPr>
      </w:pPr>
      <w:r w:rsidRPr="001C7F23">
        <w:rPr>
          <w:b/>
          <w:szCs w:val="21"/>
        </w:rPr>
        <w:t xml:space="preserve">Figure S1. </w:t>
      </w:r>
      <w:bookmarkStart w:id="0" w:name="OLE_LINK424"/>
      <w:bookmarkStart w:id="1" w:name="OLE_LINK425"/>
      <w:r w:rsidRPr="001C7F23">
        <w:rPr>
          <w:szCs w:val="21"/>
        </w:rPr>
        <w:t>The photographs of the n-Fe-4A catalyst</w:t>
      </w:r>
      <w:bookmarkEnd w:id="0"/>
      <w:bookmarkEnd w:id="1"/>
      <w:r w:rsidRPr="001C7F23">
        <w:rPr>
          <w:szCs w:val="21"/>
        </w:rPr>
        <w:t xml:space="preserve"> with different iron-load</w:t>
      </w:r>
    </w:p>
    <w:p w:rsidR="00CC77BB" w:rsidRPr="001C7F23" w:rsidRDefault="00CC77BB" w:rsidP="00CC77BB">
      <w:pPr>
        <w:spacing w:line="480" w:lineRule="auto"/>
        <w:ind w:firstLineChars="100" w:firstLine="210"/>
        <w:jc w:val="center"/>
        <w:rPr>
          <w:szCs w:val="21"/>
        </w:rPr>
      </w:pPr>
      <w:r w:rsidRPr="001C7F23">
        <w:object w:dxaOrig="6506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45pt;height:191.85pt" o:ole="">
            <v:imagedata r:id="rId6" o:title="" croptop="7299f" cropbottom="3585f" cropleft="4148f" cropright="8891f"/>
          </v:shape>
          <o:OLEObject Type="Embed" ProgID="Origin50.Graph" ShapeID="_x0000_i1025" DrawAspect="Content" ObjectID="_1595334119" r:id="rId7"/>
        </w:object>
      </w:r>
    </w:p>
    <w:p w:rsidR="00CC77BB" w:rsidRPr="001C7F23" w:rsidRDefault="00CC77BB" w:rsidP="00CC77BB">
      <w:pPr>
        <w:spacing w:line="480" w:lineRule="auto"/>
        <w:ind w:firstLineChars="0" w:firstLine="0"/>
        <w:jc w:val="center"/>
        <w:rPr>
          <w:szCs w:val="21"/>
        </w:rPr>
      </w:pPr>
      <w:r w:rsidRPr="001C7F23">
        <w:rPr>
          <w:b/>
          <w:szCs w:val="21"/>
        </w:rPr>
        <w:t>Figure S2.</w:t>
      </w:r>
      <w:r w:rsidRPr="001C7F23">
        <w:rPr>
          <w:rFonts w:hint="eastAsia"/>
          <w:szCs w:val="21"/>
        </w:rPr>
        <w:t xml:space="preserve"> </w:t>
      </w:r>
      <w:r w:rsidRPr="001C7F23">
        <w:rPr>
          <w:szCs w:val="21"/>
        </w:rPr>
        <w:t>T</w:t>
      </w:r>
      <w:r w:rsidRPr="001C7F23">
        <w:rPr>
          <w:rFonts w:hint="eastAsia"/>
          <w:szCs w:val="21"/>
        </w:rPr>
        <w:t>he pore width of 4</w:t>
      </w:r>
      <w:r w:rsidRPr="001C7F23">
        <w:rPr>
          <w:szCs w:val="21"/>
        </w:rPr>
        <w:t>%-Fe-4A</w:t>
      </w:r>
      <w:r w:rsidRPr="001C7F23">
        <w:rPr>
          <w:rFonts w:hint="eastAsia"/>
          <w:szCs w:val="21"/>
        </w:rPr>
        <w:t xml:space="preserve"> catalyst</w:t>
      </w:r>
      <w:r w:rsidRPr="001C7F23">
        <w:rPr>
          <w:szCs w:val="21"/>
        </w:rPr>
        <w:t xml:space="preserve"> based on the N</w:t>
      </w:r>
      <w:r w:rsidRPr="001C7F23">
        <w:rPr>
          <w:szCs w:val="21"/>
          <w:vertAlign w:val="subscript"/>
        </w:rPr>
        <w:t>2</w:t>
      </w:r>
      <w:r w:rsidRPr="001C7F23">
        <w:rPr>
          <w:szCs w:val="21"/>
        </w:rPr>
        <w:t xml:space="preserve"> adsorption-desorption isotherms.</w:t>
      </w:r>
    </w:p>
    <w:p w:rsidR="00CC77BB" w:rsidRPr="001C7F23" w:rsidRDefault="00CC77BB" w:rsidP="00CC77BB">
      <w:pPr>
        <w:tabs>
          <w:tab w:val="left" w:pos="1298"/>
        </w:tabs>
        <w:spacing w:line="300" w:lineRule="auto"/>
        <w:ind w:firstLine="420"/>
        <w:jc w:val="center"/>
        <w:rPr>
          <w:sz w:val="24"/>
        </w:rPr>
      </w:pPr>
      <w:r w:rsidRPr="001C7F23">
        <w:object w:dxaOrig="6506" w:dyaOrig="4569">
          <v:shape id="_x0000_i1026" type="#_x0000_t75" style="width:258.65pt;height:195.15pt" o:ole="">
            <v:imagedata r:id="rId8" o:title="" croptop="5803f" cropbottom="3783f" cropleft="5507f" cropright="7752f"/>
          </v:shape>
          <o:OLEObject Type="Embed" ProgID="Origin50.Graph" ShapeID="_x0000_i1026" DrawAspect="Content" ObjectID="_1595334120" r:id="rId9"/>
        </w:object>
      </w:r>
    </w:p>
    <w:p w:rsidR="00CC77BB" w:rsidRPr="001C7F23" w:rsidRDefault="00CC77BB" w:rsidP="00CC77BB">
      <w:pPr>
        <w:spacing w:line="300" w:lineRule="auto"/>
        <w:ind w:firstLine="422"/>
        <w:jc w:val="center"/>
        <w:rPr>
          <w:rFonts w:eastAsiaTheme="minorEastAsia"/>
          <w:szCs w:val="21"/>
        </w:rPr>
      </w:pPr>
      <w:r w:rsidRPr="001C7F23">
        <w:rPr>
          <w:rFonts w:hint="eastAsia"/>
          <w:b/>
          <w:szCs w:val="21"/>
        </w:rPr>
        <w:t>F</w:t>
      </w:r>
      <w:r w:rsidRPr="001C7F23">
        <w:rPr>
          <w:b/>
          <w:szCs w:val="21"/>
        </w:rPr>
        <w:t>igure S3.</w:t>
      </w:r>
      <w:r w:rsidRPr="001C7F23">
        <w:rPr>
          <w:szCs w:val="21"/>
        </w:rPr>
        <w:t xml:space="preserve"> Dimensionless concentration of TBA versus time in the presence of 4%-Fe-4A. Conditions: TBA initial concentration = 1 </w:t>
      </w:r>
      <w:proofErr w:type="spellStart"/>
      <w:r w:rsidRPr="001C7F23">
        <w:rPr>
          <w:szCs w:val="21"/>
        </w:rPr>
        <w:t>mM</w:t>
      </w:r>
      <w:proofErr w:type="spellEnd"/>
      <w:r w:rsidRPr="001C7F23">
        <w:rPr>
          <w:szCs w:val="21"/>
        </w:rPr>
        <w:t>, catalyst dose = 0.4 g/L.</w:t>
      </w:r>
    </w:p>
    <w:bookmarkStart w:id="2" w:name="OLE_LINK530"/>
    <w:bookmarkStart w:id="3" w:name="OLE_LINK531"/>
    <w:bookmarkStart w:id="4" w:name="OLE_LINK532"/>
    <w:bookmarkStart w:id="5" w:name="OLE_LINK20"/>
    <w:bookmarkStart w:id="6" w:name="OLE_LINK21"/>
    <w:bookmarkStart w:id="7" w:name="OLE_LINK22"/>
    <w:bookmarkStart w:id="8" w:name="OLE_LINK23"/>
    <w:bookmarkStart w:id="9" w:name="OLE_LINK24"/>
    <w:p w:rsidR="00CC77BB" w:rsidRPr="001C7F23" w:rsidRDefault="00CC77BB" w:rsidP="00CC77BB">
      <w:pPr>
        <w:spacing w:line="480" w:lineRule="auto"/>
        <w:ind w:firstLineChars="100" w:firstLine="210"/>
        <w:jc w:val="center"/>
      </w:pPr>
      <w:r w:rsidRPr="001C7F23">
        <w:object w:dxaOrig="6506" w:dyaOrig="4569">
          <v:shape id="_x0000_i1027" type="#_x0000_t75" style="width:269.55pt;height:196.1pt" o:ole="">
            <v:imagedata r:id="rId10" o:title="" croptop="5923f" cropbottom="3442f" cropleft="3282f" cropright="7833f"/>
          </v:shape>
          <o:OLEObject Type="Embed" ProgID="Origin50.Graph" ShapeID="_x0000_i1027" DrawAspect="Content" ObjectID="_1595334121" r:id="rId11"/>
        </w:objec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C77BB" w:rsidRPr="001C7F23" w:rsidRDefault="00CC77BB" w:rsidP="00CC77BB">
      <w:pPr>
        <w:spacing w:line="480" w:lineRule="auto"/>
        <w:ind w:firstLine="422"/>
        <w:jc w:val="center"/>
        <w:rPr>
          <w:rFonts w:eastAsiaTheme="minorEastAsia"/>
          <w:kern w:val="0"/>
        </w:rPr>
      </w:pPr>
      <w:bookmarkStart w:id="10" w:name="OLE_LINK111"/>
      <w:r w:rsidRPr="001C7F23">
        <w:rPr>
          <w:b/>
          <w:szCs w:val="21"/>
        </w:rPr>
        <w:t>Figure S</w:t>
      </w:r>
      <w:bookmarkEnd w:id="10"/>
      <w:r w:rsidRPr="001C7F23">
        <w:rPr>
          <w:b/>
          <w:szCs w:val="21"/>
        </w:rPr>
        <w:t xml:space="preserve">4. </w:t>
      </w:r>
      <w:r w:rsidRPr="001C7F23">
        <w:rPr>
          <w:szCs w:val="21"/>
        </w:rPr>
        <w:t>Aqueous ozone profile versus time</w:t>
      </w:r>
      <w:r w:rsidRPr="001C7F23">
        <w:rPr>
          <w:rFonts w:eastAsiaTheme="minorEastAsia"/>
          <w:kern w:val="0"/>
        </w:rPr>
        <w:t xml:space="preserve"> in different treatment systems.</w:t>
      </w:r>
    </w:p>
    <w:p w:rsidR="00CC77BB" w:rsidRPr="001C7F23" w:rsidRDefault="00CC77BB" w:rsidP="00CC77BB">
      <w:pPr>
        <w:spacing w:line="480" w:lineRule="auto"/>
        <w:ind w:firstLine="420"/>
        <w:jc w:val="center"/>
        <w:rPr>
          <w:rFonts w:eastAsiaTheme="minorEastAsia"/>
          <w:kern w:val="0"/>
        </w:rPr>
      </w:pPr>
    </w:p>
    <w:p w:rsidR="00CC77BB" w:rsidRPr="001C7F23" w:rsidRDefault="00CC77BB" w:rsidP="00CC77BB">
      <w:pPr>
        <w:autoSpaceDE w:val="0"/>
        <w:autoSpaceDN w:val="0"/>
        <w:adjustRightInd w:val="0"/>
        <w:spacing w:line="480" w:lineRule="auto"/>
        <w:ind w:firstLineChars="100" w:firstLine="210"/>
        <w:jc w:val="center"/>
        <w:rPr>
          <w:rFonts w:eastAsiaTheme="minorEastAsia"/>
          <w:szCs w:val="21"/>
        </w:rPr>
      </w:pPr>
      <w:r w:rsidRPr="001C7F23">
        <w:rPr>
          <w:rFonts w:eastAsiaTheme="minorEastAsia" w:hint="eastAsia"/>
          <w:noProof/>
          <w:szCs w:val="21"/>
          <w:lang w:val="en-IN" w:eastAsia="en-IN"/>
        </w:rPr>
        <w:lastRenderedPageBreak/>
        <w:drawing>
          <wp:inline distT="0" distB="0" distL="0" distR="0" wp14:anchorId="6BA39DB1" wp14:editId="7EE59079">
            <wp:extent cx="3735904" cy="262699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9539" r="11535" b="4790"/>
                    <a:stretch/>
                  </pic:blipFill>
                  <pic:spPr bwMode="auto">
                    <a:xfrm>
                      <a:off x="0" y="0"/>
                      <a:ext cx="3735904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7BB" w:rsidRPr="001C7F23" w:rsidRDefault="00CC77BB" w:rsidP="00CC77BB">
      <w:pPr>
        <w:spacing w:line="480" w:lineRule="auto"/>
        <w:ind w:firstLineChars="0" w:firstLine="0"/>
        <w:jc w:val="center"/>
        <w:rPr>
          <w:rFonts w:eastAsiaTheme="minorEastAsia"/>
          <w:sz w:val="24"/>
        </w:rPr>
      </w:pPr>
      <w:r w:rsidRPr="001C7F23">
        <w:rPr>
          <w:b/>
          <w:szCs w:val="21"/>
        </w:rPr>
        <w:t xml:space="preserve">Figure S5. </w:t>
      </w:r>
      <w:r w:rsidRPr="001C7F23">
        <w:rPr>
          <w:rFonts w:eastAsiaTheme="minorEastAsia"/>
          <w:kern w:val="0"/>
          <w:szCs w:val="21"/>
        </w:rPr>
        <w:t xml:space="preserve">Non-linear regression </w:t>
      </w:r>
      <w:r w:rsidRPr="001C7F23">
        <w:rPr>
          <w:szCs w:val="21"/>
        </w:rPr>
        <w:t>fitting curve of ozone concentration versus time in 4%-Fe-4A/O</w:t>
      </w:r>
      <w:r w:rsidRPr="001C7F23">
        <w:rPr>
          <w:szCs w:val="21"/>
          <w:vertAlign w:val="subscript"/>
        </w:rPr>
        <w:t>3</w:t>
      </w:r>
      <w:r w:rsidRPr="001C7F23">
        <w:rPr>
          <w:szCs w:val="21"/>
        </w:rPr>
        <w:t xml:space="preserve"> system.</w:t>
      </w:r>
      <w:r w:rsidRPr="001C7F23">
        <w:rPr>
          <w:rFonts w:eastAsiaTheme="minorEastAsia" w:hint="eastAsia"/>
          <w:sz w:val="24"/>
        </w:rPr>
        <w:t xml:space="preserve"> </w:t>
      </w:r>
      <w:r w:rsidRPr="001C7F23">
        <w:rPr>
          <w:rFonts w:eastAsiaTheme="minorEastAsia"/>
          <w:sz w:val="24"/>
        </w:rPr>
        <w:t xml:space="preserve"> </w:t>
      </w:r>
    </w:p>
    <w:p w:rsidR="00CC77BB" w:rsidRPr="001C7F23" w:rsidRDefault="00CC77BB" w:rsidP="00CC77BB">
      <w:pPr>
        <w:spacing w:line="480" w:lineRule="auto"/>
        <w:ind w:firstLine="420"/>
        <w:jc w:val="center"/>
      </w:pPr>
      <w:r w:rsidRPr="001C7F23">
        <w:object w:dxaOrig="6506" w:dyaOrig="4569">
          <v:shape id="_x0000_i1028" type="#_x0000_t75" style="width:258.15pt;height:195.15pt" o:ole="">
            <v:imagedata r:id="rId13" o:title="" croptop="5516f" cropbottom="3927f" cropleft="5517f" cropright="8064f"/>
          </v:shape>
          <o:OLEObject Type="Embed" ProgID="Origin50.Graph" ShapeID="_x0000_i1028" DrawAspect="Content" ObjectID="_1595334122" r:id="rId14"/>
        </w:object>
      </w:r>
    </w:p>
    <w:p w:rsidR="00CC77BB" w:rsidRPr="001C7F23" w:rsidRDefault="00CC77BB" w:rsidP="00CC77BB">
      <w:pPr>
        <w:spacing w:line="360" w:lineRule="auto"/>
        <w:ind w:firstLine="422"/>
        <w:jc w:val="center"/>
        <w:rPr>
          <w:rFonts w:eastAsiaTheme="minorEastAsia"/>
          <w:szCs w:val="21"/>
        </w:rPr>
      </w:pPr>
      <w:bookmarkStart w:id="11" w:name="OLE_LINK421"/>
      <w:bookmarkStart w:id="12" w:name="OLE_LINK422"/>
      <w:r w:rsidRPr="001C7F23">
        <w:rPr>
          <w:b/>
          <w:szCs w:val="21"/>
        </w:rPr>
        <w:t>Figure S6.</w:t>
      </w:r>
      <w:bookmarkEnd w:id="11"/>
      <w:bookmarkEnd w:id="12"/>
      <w:r w:rsidRPr="001C7F23">
        <w:rPr>
          <w:b/>
          <w:szCs w:val="21"/>
        </w:rPr>
        <w:t xml:space="preserve"> </w:t>
      </w:r>
      <w:r w:rsidRPr="001C7F23">
        <w:rPr>
          <w:szCs w:val="21"/>
        </w:rPr>
        <w:t xml:space="preserve">Effect of solution pH on ATZ degradation by plain </w:t>
      </w:r>
      <w:proofErr w:type="spellStart"/>
      <w:r w:rsidRPr="001C7F23">
        <w:rPr>
          <w:szCs w:val="21"/>
        </w:rPr>
        <w:t>ozonation</w:t>
      </w:r>
      <w:proofErr w:type="spellEnd"/>
      <w:r w:rsidRPr="001C7F23">
        <w:rPr>
          <w:szCs w:val="21"/>
        </w:rPr>
        <w:t xml:space="preserve"> and catalytic </w:t>
      </w:r>
      <w:proofErr w:type="spellStart"/>
      <w:r w:rsidRPr="001C7F23">
        <w:rPr>
          <w:szCs w:val="21"/>
        </w:rPr>
        <w:t>ozonation</w:t>
      </w:r>
      <w:proofErr w:type="spellEnd"/>
      <w:r w:rsidRPr="001C7F23">
        <w:rPr>
          <w:szCs w:val="21"/>
        </w:rPr>
        <w:t>. Conditions: ATZ initial</w:t>
      </w:r>
      <w:r w:rsidRPr="001C7F23">
        <w:rPr>
          <w:rFonts w:hint="eastAsia"/>
          <w:szCs w:val="21"/>
        </w:rPr>
        <w:t xml:space="preserve"> </w:t>
      </w:r>
      <w:r w:rsidRPr="001C7F23">
        <w:rPr>
          <w:szCs w:val="21"/>
        </w:rPr>
        <w:t>concentration = 40 mg/L, catalyst dose = 0.4 g/L.</w:t>
      </w:r>
    </w:p>
    <w:p w:rsidR="00CC77BB" w:rsidRPr="001C7F23" w:rsidRDefault="00CC77BB" w:rsidP="00CC77BB">
      <w:pPr>
        <w:spacing w:beforeLines="50" w:before="156" w:line="480" w:lineRule="auto"/>
        <w:ind w:firstLineChars="0" w:firstLine="0"/>
        <w:jc w:val="center"/>
        <w:rPr>
          <w:rFonts w:eastAsiaTheme="minorEastAsia"/>
          <w:b/>
          <w:szCs w:val="21"/>
        </w:rPr>
      </w:pPr>
      <w:r w:rsidRPr="001C7F23">
        <w:rPr>
          <w:rFonts w:eastAsiaTheme="minorEastAsia" w:hint="eastAsia"/>
          <w:b/>
          <w:szCs w:val="21"/>
        </w:rPr>
        <w:t>T</w:t>
      </w:r>
      <w:r w:rsidRPr="001C7F23">
        <w:rPr>
          <w:rFonts w:eastAsiaTheme="minorEastAsia"/>
          <w:b/>
          <w:szCs w:val="21"/>
        </w:rPr>
        <w:t>able S1.</w:t>
      </w:r>
      <w:r w:rsidRPr="001C7F23">
        <w:rPr>
          <w:rFonts w:eastAsiaTheme="minorEastAsia" w:hint="eastAsia"/>
          <w:b/>
          <w:szCs w:val="21"/>
        </w:rPr>
        <w:t xml:space="preserve"> </w:t>
      </w:r>
      <w:r w:rsidRPr="001C7F23">
        <w:rPr>
          <w:rFonts w:eastAsiaTheme="minorEastAsia"/>
          <w:szCs w:val="21"/>
        </w:rPr>
        <w:t>The value of parameter a, b, c in different systems.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1985"/>
        <w:gridCol w:w="1208"/>
      </w:tblGrid>
      <w:tr w:rsidR="00CC77BB" w:rsidRPr="001C7F23" w:rsidTr="009E008F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/>
                <w:szCs w:val="21"/>
              </w:rPr>
              <w:t>Different system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b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c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  <w:vertAlign w:val="superscript"/>
              </w:rPr>
            </w:pPr>
            <w:r w:rsidRPr="001C7F23">
              <w:rPr>
                <w:rFonts w:eastAsiaTheme="minorEastAsia" w:hint="eastAsia"/>
                <w:szCs w:val="21"/>
              </w:rPr>
              <w:t>R</w:t>
            </w:r>
            <w:r w:rsidRPr="001C7F23">
              <w:rPr>
                <w:rFonts w:eastAsiaTheme="minorEastAsia"/>
                <w:szCs w:val="21"/>
                <w:vertAlign w:val="superscript"/>
              </w:rPr>
              <w:t>2</w:t>
            </w:r>
          </w:p>
        </w:tc>
      </w:tr>
      <w:tr w:rsidR="00CC77BB" w:rsidRPr="001C7F23" w:rsidTr="009E008F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O</w:t>
            </w:r>
            <w:r w:rsidRPr="001C7F23">
              <w:rPr>
                <w:rFonts w:eastAsiaTheme="minorEastAsia"/>
                <w:szCs w:val="21"/>
                <w:vertAlign w:val="subscript"/>
              </w:rPr>
              <w:t>3</w:t>
            </w:r>
          </w:p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/>
                <w:szCs w:val="21"/>
              </w:rPr>
              <w:t>4A</w:t>
            </w:r>
            <w:r w:rsidRPr="001C7F23">
              <w:rPr>
                <w:rFonts w:eastAsiaTheme="minorEastAsia"/>
                <w:b/>
                <w:szCs w:val="21"/>
              </w:rPr>
              <w:t>/</w:t>
            </w:r>
            <w:r w:rsidRPr="001C7F23">
              <w:rPr>
                <w:rFonts w:eastAsiaTheme="minorEastAsia" w:hint="eastAsia"/>
                <w:szCs w:val="21"/>
              </w:rPr>
              <w:t>O</w:t>
            </w:r>
            <w:r w:rsidRPr="001C7F23">
              <w:rPr>
                <w:rFonts w:eastAsiaTheme="minorEastAsia"/>
                <w:szCs w:val="21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2</w:t>
            </w:r>
            <w:r w:rsidRPr="001C7F23">
              <w:rPr>
                <w:rFonts w:eastAsiaTheme="minorEastAsia"/>
                <w:szCs w:val="21"/>
              </w:rPr>
              <w:t>.89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2</w:t>
            </w:r>
            <w:r w:rsidRPr="001C7F23">
              <w:rPr>
                <w:rFonts w:eastAsiaTheme="minorEastAsia"/>
                <w:szCs w:val="21"/>
              </w:rPr>
              <w:t>.97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2</w:t>
            </w:r>
            <w:r w:rsidRPr="001C7F23">
              <w:rPr>
                <w:rFonts w:eastAsiaTheme="minorEastAsia"/>
                <w:szCs w:val="21"/>
              </w:rPr>
              <w:t>.96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3</w:t>
            </w:r>
            <w:r w:rsidRPr="001C7F23">
              <w:rPr>
                <w:rFonts w:eastAsiaTheme="minorEastAsia"/>
                <w:szCs w:val="21"/>
              </w:rPr>
              <w:t>.06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-</w:t>
            </w:r>
            <w:r w:rsidRPr="001C7F23">
              <w:rPr>
                <w:rFonts w:eastAsiaTheme="minorEastAsia"/>
                <w:szCs w:val="21"/>
              </w:rPr>
              <w:t>0.00420</w:t>
            </w:r>
          </w:p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-</w:t>
            </w:r>
            <w:r w:rsidRPr="001C7F23">
              <w:rPr>
                <w:rFonts w:eastAsiaTheme="minorEastAsia"/>
                <w:szCs w:val="21"/>
              </w:rPr>
              <w:t>0.00462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0</w:t>
            </w:r>
            <w:r w:rsidRPr="001C7F23">
              <w:rPr>
                <w:rFonts w:eastAsiaTheme="minorEastAsia"/>
                <w:szCs w:val="21"/>
              </w:rPr>
              <w:t>.992</w:t>
            </w:r>
          </w:p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0</w:t>
            </w:r>
            <w:r w:rsidRPr="001C7F23">
              <w:rPr>
                <w:rFonts w:eastAsiaTheme="minorEastAsia"/>
                <w:szCs w:val="21"/>
              </w:rPr>
              <w:t>.993</w:t>
            </w:r>
          </w:p>
        </w:tc>
      </w:tr>
      <w:tr w:rsidR="00CC77BB" w:rsidRPr="001C7F23" w:rsidTr="009E008F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/>
                <w:szCs w:val="21"/>
              </w:rPr>
              <w:t>0.5%</w:t>
            </w:r>
            <w:r w:rsidRPr="001C7F23">
              <w:rPr>
                <w:rFonts w:eastAsiaTheme="minorEastAsia" w:hint="eastAsia"/>
                <w:szCs w:val="21"/>
              </w:rPr>
              <w:t>F</w:t>
            </w:r>
            <w:r w:rsidRPr="001C7F23">
              <w:rPr>
                <w:rFonts w:eastAsiaTheme="minorEastAsia"/>
                <w:szCs w:val="21"/>
              </w:rPr>
              <w:t>e-4A</w:t>
            </w:r>
            <w:r w:rsidRPr="001C7F23">
              <w:rPr>
                <w:rFonts w:eastAsiaTheme="minorEastAsia"/>
                <w:b/>
                <w:szCs w:val="21"/>
              </w:rPr>
              <w:t>/</w:t>
            </w:r>
            <w:r w:rsidRPr="001C7F23">
              <w:rPr>
                <w:rFonts w:eastAsiaTheme="minorEastAsia" w:hint="eastAsia"/>
                <w:szCs w:val="21"/>
              </w:rPr>
              <w:t>O</w:t>
            </w:r>
            <w:r w:rsidRPr="001C7F23">
              <w:rPr>
                <w:rFonts w:eastAsiaTheme="minorEastAsia"/>
                <w:szCs w:val="21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2</w:t>
            </w:r>
            <w:r w:rsidRPr="001C7F23">
              <w:rPr>
                <w:rFonts w:eastAsiaTheme="minorEastAsia"/>
                <w:szCs w:val="21"/>
              </w:rPr>
              <w:t>.48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2</w:t>
            </w:r>
            <w:r w:rsidRPr="001C7F23">
              <w:rPr>
                <w:rFonts w:eastAsiaTheme="minorEastAsia"/>
                <w:szCs w:val="21"/>
              </w:rPr>
              <w:t>.55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-</w:t>
            </w:r>
            <w:r w:rsidRPr="001C7F23">
              <w:rPr>
                <w:rFonts w:eastAsiaTheme="minorEastAsia"/>
                <w:szCs w:val="21"/>
              </w:rPr>
              <w:t>0.00503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0</w:t>
            </w:r>
            <w:r w:rsidRPr="001C7F23">
              <w:rPr>
                <w:rFonts w:eastAsiaTheme="minorEastAsia"/>
                <w:szCs w:val="21"/>
              </w:rPr>
              <w:t>.993</w:t>
            </w:r>
          </w:p>
        </w:tc>
      </w:tr>
      <w:tr w:rsidR="00CC77BB" w:rsidRPr="001C7F23" w:rsidTr="009E008F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/>
                <w:szCs w:val="21"/>
              </w:rPr>
              <w:t>2%</w:t>
            </w:r>
            <w:r w:rsidRPr="001C7F23">
              <w:rPr>
                <w:rFonts w:eastAsiaTheme="minorEastAsia" w:hint="eastAsia"/>
                <w:szCs w:val="21"/>
              </w:rPr>
              <w:t>F</w:t>
            </w:r>
            <w:r w:rsidRPr="001C7F23">
              <w:rPr>
                <w:rFonts w:eastAsiaTheme="minorEastAsia"/>
                <w:szCs w:val="21"/>
              </w:rPr>
              <w:t>e-4A</w:t>
            </w:r>
            <w:r w:rsidRPr="001C7F23">
              <w:rPr>
                <w:rFonts w:eastAsiaTheme="minorEastAsia"/>
                <w:b/>
                <w:szCs w:val="21"/>
              </w:rPr>
              <w:t>/</w:t>
            </w:r>
            <w:r w:rsidRPr="001C7F23">
              <w:rPr>
                <w:rFonts w:eastAsiaTheme="minorEastAsia" w:hint="eastAsia"/>
                <w:szCs w:val="21"/>
              </w:rPr>
              <w:t>O</w:t>
            </w:r>
            <w:r w:rsidRPr="001C7F23">
              <w:rPr>
                <w:rFonts w:eastAsiaTheme="minorEastAsia"/>
                <w:szCs w:val="21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1</w:t>
            </w:r>
            <w:r w:rsidRPr="001C7F23">
              <w:rPr>
                <w:rFonts w:eastAsiaTheme="minorEastAsia"/>
                <w:szCs w:val="21"/>
              </w:rPr>
              <w:t>.74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1</w:t>
            </w:r>
            <w:r w:rsidRPr="001C7F23">
              <w:rPr>
                <w:rFonts w:eastAsiaTheme="minorEastAsia"/>
                <w:szCs w:val="21"/>
              </w:rPr>
              <w:t>.81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-</w:t>
            </w:r>
            <w:r w:rsidRPr="001C7F23">
              <w:rPr>
                <w:rFonts w:eastAsiaTheme="minorEastAsia"/>
                <w:szCs w:val="21"/>
              </w:rPr>
              <w:t>0.00689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0</w:t>
            </w:r>
            <w:r w:rsidRPr="001C7F23">
              <w:rPr>
                <w:rFonts w:eastAsiaTheme="minorEastAsia"/>
                <w:szCs w:val="21"/>
              </w:rPr>
              <w:t>.983</w:t>
            </w:r>
          </w:p>
        </w:tc>
      </w:tr>
      <w:tr w:rsidR="00CC77BB" w:rsidRPr="001C7F23" w:rsidTr="009E008F">
        <w:trPr>
          <w:jc w:val="center"/>
        </w:trPr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/>
                <w:szCs w:val="21"/>
              </w:rPr>
              <w:t>4%</w:t>
            </w:r>
            <w:r w:rsidRPr="001C7F23">
              <w:rPr>
                <w:rFonts w:eastAsiaTheme="minorEastAsia" w:hint="eastAsia"/>
                <w:szCs w:val="21"/>
              </w:rPr>
              <w:t>F</w:t>
            </w:r>
            <w:r w:rsidRPr="001C7F23">
              <w:rPr>
                <w:rFonts w:eastAsiaTheme="minorEastAsia"/>
                <w:szCs w:val="21"/>
              </w:rPr>
              <w:t>e-4A</w:t>
            </w:r>
            <w:r w:rsidRPr="001C7F23">
              <w:rPr>
                <w:rFonts w:eastAsiaTheme="minorEastAsia"/>
                <w:b/>
                <w:szCs w:val="21"/>
              </w:rPr>
              <w:t>/</w:t>
            </w:r>
            <w:r w:rsidRPr="001C7F23">
              <w:rPr>
                <w:rFonts w:eastAsiaTheme="minorEastAsia" w:hint="eastAsia"/>
                <w:szCs w:val="21"/>
              </w:rPr>
              <w:t>O</w:t>
            </w:r>
            <w:r w:rsidRPr="001C7F23">
              <w:rPr>
                <w:rFonts w:eastAsiaTheme="minorEastAsia"/>
                <w:szCs w:val="21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1</w:t>
            </w:r>
            <w:r w:rsidRPr="001C7F23">
              <w:rPr>
                <w:rFonts w:eastAsiaTheme="minorEastAsia"/>
                <w:szCs w:val="21"/>
              </w:rPr>
              <w:t>.54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1</w:t>
            </w:r>
            <w:r w:rsidRPr="001C7F23">
              <w:rPr>
                <w:rFonts w:eastAsiaTheme="minorEastAsia"/>
                <w:szCs w:val="21"/>
              </w:rPr>
              <w:t>.60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-</w:t>
            </w:r>
            <w:r w:rsidRPr="001C7F23">
              <w:rPr>
                <w:rFonts w:eastAsiaTheme="minorEastAsia"/>
                <w:szCs w:val="21"/>
              </w:rPr>
              <w:t>0.00724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0</w:t>
            </w:r>
            <w:r w:rsidRPr="001C7F23">
              <w:rPr>
                <w:rFonts w:eastAsiaTheme="minorEastAsia"/>
                <w:szCs w:val="21"/>
              </w:rPr>
              <w:t>.983</w:t>
            </w:r>
          </w:p>
        </w:tc>
      </w:tr>
      <w:tr w:rsidR="00CC77BB" w:rsidRPr="001C7F23" w:rsidTr="009E008F">
        <w:trPr>
          <w:jc w:val="center"/>
        </w:trPr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/>
                <w:szCs w:val="21"/>
              </w:rPr>
              <w:t>8%</w:t>
            </w:r>
            <w:r w:rsidRPr="001C7F23">
              <w:rPr>
                <w:rFonts w:eastAsiaTheme="minorEastAsia" w:hint="eastAsia"/>
                <w:szCs w:val="21"/>
              </w:rPr>
              <w:t>F</w:t>
            </w:r>
            <w:r w:rsidRPr="001C7F23">
              <w:rPr>
                <w:rFonts w:eastAsiaTheme="minorEastAsia"/>
                <w:szCs w:val="21"/>
              </w:rPr>
              <w:t>e-4A</w:t>
            </w:r>
            <w:r w:rsidRPr="001C7F23">
              <w:rPr>
                <w:rFonts w:eastAsiaTheme="minorEastAsia"/>
                <w:b/>
                <w:szCs w:val="21"/>
              </w:rPr>
              <w:t>/</w:t>
            </w:r>
            <w:r w:rsidRPr="001C7F23">
              <w:rPr>
                <w:rFonts w:eastAsiaTheme="minorEastAsia" w:hint="eastAsia"/>
                <w:szCs w:val="21"/>
              </w:rPr>
              <w:t>O</w:t>
            </w:r>
            <w:r w:rsidRPr="001C7F23">
              <w:rPr>
                <w:rFonts w:eastAsiaTheme="minorEastAsia"/>
                <w:szCs w:val="21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2</w:t>
            </w:r>
            <w:r w:rsidRPr="001C7F23">
              <w:rPr>
                <w:rFonts w:eastAsiaTheme="minorEastAsia"/>
                <w:szCs w:val="21"/>
              </w:rPr>
              <w:t>.03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b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2</w:t>
            </w:r>
            <w:r w:rsidRPr="001C7F23">
              <w:rPr>
                <w:rFonts w:eastAsiaTheme="minorEastAsia"/>
                <w:szCs w:val="21"/>
              </w:rPr>
              <w:t>.10</w:t>
            </w:r>
            <w:r w:rsidRPr="001C7F23">
              <w:rPr>
                <w:rFonts w:eastAsiaTheme="minorEastAsia"/>
                <w:kern w:val="0"/>
              </w:rPr>
              <w:t>×10</w:t>
            </w:r>
            <w:r w:rsidRPr="001C7F23">
              <w:rPr>
                <w:rFonts w:eastAsiaTheme="minorEastAsia"/>
                <w:kern w:val="0"/>
                <w:vertAlign w:val="superscript"/>
              </w:rPr>
              <w:t>-4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-</w:t>
            </w:r>
            <w:r w:rsidRPr="001C7F23">
              <w:rPr>
                <w:rFonts w:eastAsiaTheme="minorEastAsia"/>
                <w:szCs w:val="21"/>
              </w:rPr>
              <w:t>0.00613</w:t>
            </w:r>
          </w:p>
        </w:tc>
        <w:tc>
          <w:tcPr>
            <w:tcW w:w="1208" w:type="dxa"/>
            <w:tcBorders>
              <w:top w:val="nil"/>
              <w:bottom w:val="single" w:sz="12" w:space="0" w:color="auto"/>
            </w:tcBorders>
          </w:tcPr>
          <w:p w:rsidR="00CC77BB" w:rsidRPr="001C7F23" w:rsidRDefault="00CC77BB" w:rsidP="009E008F">
            <w:pPr>
              <w:spacing w:line="276" w:lineRule="auto"/>
              <w:ind w:firstLineChars="0" w:firstLine="0"/>
              <w:jc w:val="center"/>
              <w:rPr>
                <w:rFonts w:eastAsiaTheme="minorEastAsia"/>
                <w:szCs w:val="21"/>
              </w:rPr>
            </w:pPr>
            <w:r w:rsidRPr="001C7F23">
              <w:rPr>
                <w:rFonts w:eastAsiaTheme="minorEastAsia" w:hint="eastAsia"/>
                <w:szCs w:val="21"/>
              </w:rPr>
              <w:t>0</w:t>
            </w:r>
            <w:r w:rsidRPr="001C7F23">
              <w:rPr>
                <w:rFonts w:eastAsiaTheme="minorEastAsia"/>
                <w:szCs w:val="21"/>
              </w:rPr>
              <w:t>.991</w:t>
            </w:r>
          </w:p>
        </w:tc>
      </w:tr>
    </w:tbl>
    <w:p w:rsidR="00CC77BB" w:rsidRPr="001C7F23" w:rsidRDefault="00CC77BB" w:rsidP="00CC77BB">
      <w:pPr>
        <w:spacing w:beforeLines="50" w:before="156" w:line="480" w:lineRule="auto"/>
        <w:ind w:firstLineChars="0" w:firstLine="0"/>
        <w:rPr>
          <w:rFonts w:eastAsiaTheme="minorEastAsia"/>
          <w:b/>
          <w:szCs w:val="21"/>
        </w:rPr>
      </w:pPr>
    </w:p>
    <w:p w:rsidR="00075F1A" w:rsidRDefault="00075F1A" w:rsidP="00CC77BB">
      <w:pPr>
        <w:ind w:firstLine="420"/>
      </w:pPr>
      <w:bookmarkStart w:id="13" w:name="_GoBack"/>
      <w:bookmarkEnd w:id="13"/>
    </w:p>
    <w:sectPr w:rsidR="00075F1A" w:rsidSect="00401DEB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BB"/>
    <w:rsid w:val="00075F1A"/>
    <w:rsid w:val="00C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BB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7B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B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CC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BB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7B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B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CC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Ramamoorthy, Integra-PDY, IN</dc:creator>
  <cp:lastModifiedBy>Ramya Ramamoorthy, Integra-PDY, IN</cp:lastModifiedBy>
  <cp:revision>1</cp:revision>
  <dcterms:created xsi:type="dcterms:W3CDTF">2018-08-09T10:05:00Z</dcterms:created>
  <dcterms:modified xsi:type="dcterms:W3CDTF">2018-08-09T10:05:00Z</dcterms:modified>
</cp:coreProperties>
</file>