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9" w:tblpY="2521"/>
        <w:tblW w:w="0" w:type="auto"/>
        <w:tblLook w:val="04A0" w:firstRow="1" w:lastRow="0" w:firstColumn="1" w:lastColumn="0" w:noHBand="0" w:noVBand="1"/>
      </w:tblPr>
      <w:tblGrid>
        <w:gridCol w:w="1868"/>
        <w:gridCol w:w="1915"/>
        <w:gridCol w:w="1902"/>
        <w:gridCol w:w="1923"/>
        <w:gridCol w:w="908"/>
      </w:tblGrid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All subjects</w:t>
            </w:r>
          </w:p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N=174</w:t>
            </w:r>
          </w:p>
        </w:tc>
        <w:tc>
          <w:tcPr>
            <w:tcW w:w="0" w:type="auto"/>
          </w:tcPr>
          <w:p w:rsidR="001036EA" w:rsidRPr="00B836BB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836BB">
              <w:rPr>
                <w:rFonts w:ascii="Calibri" w:hAnsi="Calibri"/>
                <w:sz w:val="24"/>
                <w:szCs w:val="24"/>
              </w:rPr>
              <w:t>Normal</w:t>
            </w:r>
          </w:p>
          <w:p w:rsidR="001036EA" w:rsidRPr="00B836BB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836BB">
              <w:rPr>
                <w:rFonts w:ascii="Calibri" w:hAnsi="Calibri"/>
                <w:sz w:val="24"/>
                <w:szCs w:val="24"/>
              </w:rPr>
              <w:t>N=99</w:t>
            </w:r>
          </w:p>
        </w:tc>
        <w:tc>
          <w:tcPr>
            <w:tcW w:w="0" w:type="auto"/>
          </w:tcPr>
          <w:p w:rsidR="001036EA" w:rsidRPr="00B836BB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836BB">
              <w:rPr>
                <w:rFonts w:ascii="Calibri" w:hAnsi="Calibri"/>
                <w:sz w:val="24"/>
                <w:szCs w:val="24"/>
              </w:rPr>
              <w:t>Elevated</w:t>
            </w:r>
          </w:p>
          <w:p w:rsidR="001036EA" w:rsidRPr="00B836BB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836BB">
              <w:rPr>
                <w:rFonts w:ascii="Calibri" w:hAnsi="Calibri"/>
                <w:sz w:val="24"/>
                <w:szCs w:val="24"/>
              </w:rPr>
              <w:t>N=75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5C39A3">
              <w:rPr>
                <w:rFonts w:ascii="Calibri" w:hAnsi="Calibri"/>
                <w:sz w:val="24"/>
                <w:szCs w:val="24"/>
              </w:rPr>
              <w:t>p</w:t>
            </w:r>
            <w:proofErr w:type="gramEnd"/>
            <w:r w:rsidRPr="005C39A3">
              <w:rPr>
                <w:rFonts w:ascii="Calibri" w:hAnsi="Calibri"/>
                <w:sz w:val="24"/>
                <w:szCs w:val="24"/>
              </w:rPr>
              <w:t>-value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 xml:space="preserve">Asthma 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48 (28%)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20 (27%)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28 (28%)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0.813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C39A3">
              <w:rPr>
                <w:rFonts w:ascii="Calibri" w:hAnsi="Calibri"/>
                <w:sz w:val="24"/>
                <w:szCs w:val="24"/>
              </w:rPr>
              <w:t>Atopy</w:t>
            </w:r>
            <w:proofErr w:type="spellEnd"/>
            <w:r w:rsidRPr="005C39A3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98 (56%)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42 (56%)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56 (57%)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0.941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CRP (mg/L)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0.50 [0.40, 0.80]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0.50 [0.40, 0.90]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0.50 [0.40, 0.80]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0.864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C39A3">
              <w:rPr>
                <w:rFonts w:ascii="Calibri" w:hAnsi="Calibri"/>
                <w:sz w:val="24"/>
                <w:szCs w:val="24"/>
              </w:rPr>
              <w:t>Leptin</w:t>
            </w:r>
            <w:proofErr w:type="spellEnd"/>
            <w:r w:rsidRPr="005C39A3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5C39A3">
              <w:rPr>
                <w:rFonts w:ascii="Calibri" w:hAnsi="Calibri"/>
                <w:sz w:val="24"/>
                <w:szCs w:val="24"/>
              </w:rPr>
              <w:t>pg</w:t>
            </w:r>
            <w:proofErr w:type="spellEnd"/>
            <w:r w:rsidRPr="005C39A3">
              <w:rPr>
                <w:rFonts w:ascii="Calibri" w:hAnsi="Calibri"/>
                <w:sz w:val="24"/>
                <w:szCs w:val="24"/>
              </w:rPr>
              <w:t>/ml)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5999 [2643, 12270]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6748 [3174, 15117]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5766 [2433, 10878]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0.189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FEV1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2.26 ± 0.38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2.23 ± 0.40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2.28 ± 0.35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0.317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FEV1 (%)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94 ± 12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95 ± 12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94 ± 11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0.627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FVC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2.43 ± 0.44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2.39 ± 0.48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2.47 ± 0.41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0.262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FVC (%)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85 ± 13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86 ± 13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85 ± 12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0.798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FEV1</w:t>
            </w:r>
            <w:proofErr w:type="gramStart"/>
            <w:r w:rsidRPr="005C39A3">
              <w:rPr>
                <w:rFonts w:ascii="Calibri" w:hAnsi="Calibri"/>
                <w:sz w:val="24"/>
                <w:szCs w:val="24"/>
              </w:rPr>
              <w:t>:FVC</w:t>
            </w:r>
            <w:proofErr w:type="gramEnd"/>
            <w:r w:rsidRPr="005C39A3">
              <w:rPr>
                <w:rFonts w:ascii="Calibri" w:hAnsi="Calibri"/>
                <w:sz w:val="24"/>
                <w:szCs w:val="24"/>
              </w:rPr>
              <w:t xml:space="preserve"> ratio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0.96 [0.88, 0.99]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0.94 [0.90, 0.99]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0.96 [0.88, 0.98]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0.321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FEV1</w:t>
            </w:r>
            <w:proofErr w:type="gramStart"/>
            <w:r w:rsidRPr="005C39A3">
              <w:rPr>
                <w:rFonts w:ascii="Calibri" w:hAnsi="Calibri"/>
                <w:sz w:val="24"/>
                <w:szCs w:val="24"/>
              </w:rPr>
              <w:t>:FVC</w:t>
            </w:r>
            <w:proofErr w:type="gramEnd"/>
            <w:r w:rsidRPr="005C39A3">
              <w:rPr>
                <w:rFonts w:ascii="Calibri" w:hAnsi="Calibri"/>
                <w:sz w:val="24"/>
                <w:szCs w:val="24"/>
              </w:rPr>
              <w:t xml:space="preserve"> (%) ratio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1.14 [1.04, 1.17]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1.13 [1.04, 1.17]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1.14 [1.03, 1.17]</w:t>
            </w:r>
          </w:p>
        </w:tc>
        <w:tc>
          <w:tcPr>
            <w:tcW w:w="0" w:type="auto"/>
            <w:vAlign w:val="center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C39A3">
              <w:rPr>
                <w:rFonts w:ascii="Calibri" w:hAnsi="Calibri"/>
                <w:sz w:val="24"/>
                <w:szCs w:val="24"/>
              </w:rPr>
              <w:t>0.908</w:t>
            </w:r>
            <w:r w:rsidRPr="005C39A3">
              <w:rPr>
                <w:rFonts w:ascii="Calibri" w:hAnsi="Calibri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1036EA" w:rsidRDefault="001036EA" w:rsidP="001036EA">
      <w:pPr>
        <w:rPr>
          <w:sz w:val="24"/>
          <w:szCs w:val="24"/>
        </w:rPr>
      </w:pPr>
      <w:bookmarkStart w:id="0" w:name="_GoBack"/>
      <w:bookmarkEnd w:id="0"/>
    </w:p>
    <w:p w:rsidR="001036EA" w:rsidRDefault="001036EA" w:rsidP="001036EA">
      <w:pPr>
        <w:rPr>
          <w:sz w:val="24"/>
          <w:szCs w:val="24"/>
        </w:rPr>
      </w:pPr>
    </w:p>
    <w:p w:rsidR="001036EA" w:rsidRDefault="001036EA" w:rsidP="001036EA">
      <w:pPr>
        <w:rPr>
          <w:sz w:val="24"/>
          <w:szCs w:val="24"/>
        </w:rPr>
      </w:pPr>
    </w:p>
    <w:p w:rsidR="001036EA" w:rsidRPr="005C39A3" w:rsidRDefault="001036EA" w:rsidP="001036EA">
      <w:pPr>
        <w:spacing w:line="480" w:lineRule="auto"/>
        <w:jc w:val="both"/>
        <w:rPr>
          <w:rFonts w:ascii="Cambria" w:hAnsi="Cambria"/>
          <w:sz w:val="24"/>
          <w:szCs w:val="24"/>
        </w:rPr>
      </w:pPr>
      <w:r w:rsidRPr="005C39A3">
        <w:rPr>
          <w:sz w:val="24"/>
          <w:szCs w:val="24"/>
        </w:rPr>
        <w:t xml:space="preserve">Table </w:t>
      </w:r>
      <w:r>
        <w:rPr>
          <w:sz w:val="24"/>
          <w:szCs w:val="24"/>
        </w:rPr>
        <w:t>S1</w:t>
      </w:r>
      <w:r w:rsidRPr="005C39A3">
        <w:rPr>
          <w:sz w:val="24"/>
          <w:szCs w:val="24"/>
        </w:rPr>
        <w:t>: Outcome measures of the study cohort in the normal (&lt;90</w:t>
      </w:r>
      <w:r w:rsidRPr="005C39A3">
        <w:rPr>
          <w:sz w:val="24"/>
          <w:szCs w:val="24"/>
          <w:vertAlign w:val="superscript"/>
        </w:rPr>
        <w:t>th</w:t>
      </w:r>
      <w:r w:rsidRPr="005C39A3">
        <w:rPr>
          <w:sz w:val="24"/>
          <w:szCs w:val="24"/>
        </w:rPr>
        <w:t xml:space="preserve"> centile) and elevated (&gt;90</w:t>
      </w:r>
      <w:r w:rsidRPr="005C39A3">
        <w:rPr>
          <w:sz w:val="24"/>
          <w:szCs w:val="24"/>
          <w:vertAlign w:val="superscript"/>
        </w:rPr>
        <w:t>th</w:t>
      </w:r>
      <w:r w:rsidRPr="005C39A3">
        <w:rPr>
          <w:sz w:val="24"/>
          <w:szCs w:val="24"/>
        </w:rPr>
        <w:t xml:space="preserve"> centile) umbilical artery Doppler (UAD) </w:t>
      </w:r>
      <w:proofErr w:type="spellStart"/>
      <w:r w:rsidRPr="005C39A3">
        <w:rPr>
          <w:sz w:val="24"/>
          <w:szCs w:val="24"/>
        </w:rPr>
        <w:t>pulsatility</w:t>
      </w:r>
      <w:proofErr w:type="spellEnd"/>
      <w:r w:rsidRPr="005C39A3">
        <w:rPr>
          <w:sz w:val="24"/>
          <w:szCs w:val="24"/>
        </w:rPr>
        <w:t xml:space="preserve"> index (PI) [Reported as N (%), or Mean ± Standard deviation, or Median [1</w:t>
      </w:r>
      <w:r w:rsidRPr="005C39A3">
        <w:rPr>
          <w:sz w:val="24"/>
          <w:szCs w:val="24"/>
          <w:vertAlign w:val="superscript"/>
        </w:rPr>
        <w:t>st</w:t>
      </w:r>
      <w:r w:rsidRPr="005C39A3">
        <w:rPr>
          <w:sz w:val="24"/>
          <w:szCs w:val="24"/>
        </w:rPr>
        <w:t xml:space="preserve"> quartile, 3</w:t>
      </w:r>
      <w:r w:rsidRPr="005C39A3">
        <w:rPr>
          <w:sz w:val="24"/>
          <w:szCs w:val="24"/>
          <w:vertAlign w:val="superscript"/>
        </w:rPr>
        <w:t>rd</w:t>
      </w:r>
      <w:r w:rsidRPr="005C39A3">
        <w:rPr>
          <w:sz w:val="24"/>
          <w:szCs w:val="24"/>
        </w:rPr>
        <w:t xml:space="preserve"> quartile]]</w:t>
      </w:r>
    </w:p>
    <w:tbl>
      <w:tblPr>
        <w:tblStyle w:val="TableGrid"/>
        <w:tblpPr w:leftFromText="180" w:rightFromText="180" w:vertAnchor="text" w:horzAnchor="page" w:tblpX="1549" w:tblpY="361"/>
        <w:tblOverlap w:val="never"/>
        <w:tblW w:w="0" w:type="auto"/>
        <w:tblLook w:val="04A0" w:firstRow="1" w:lastRow="0" w:firstColumn="1" w:lastColumn="0" w:noHBand="0" w:noVBand="1"/>
      </w:tblPr>
      <w:tblGrid>
        <w:gridCol w:w="1000"/>
        <w:gridCol w:w="664"/>
        <w:gridCol w:w="1298"/>
        <w:gridCol w:w="1333"/>
        <w:gridCol w:w="664"/>
        <w:gridCol w:w="1402"/>
        <w:gridCol w:w="2155"/>
      </w:tblGrid>
      <w:tr w:rsidR="001036EA" w:rsidRPr="005C39A3" w:rsidTr="001036EA">
        <w:tc>
          <w:tcPr>
            <w:tcW w:w="0" w:type="auto"/>
            <w:vMerge w:val="restart"/>
            <w:tcBorders>
              <w:bottom w:val="nil"/>
            </w:tcBorders>
          </w:tcPr>
          <w:p w:rsidR="001036EA" w:rsidRPr="005C39A3" w:rsidRDefault="001036EA" w:rsidP="001036EA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Crude</w:t>
            </w:r>
          </w:p>
        </w:tc>
        <w:tc>
          <w:tcPr>
            <w:tcW w:w="4221" w:type="dxa"/>
            <w:gridSpan w:val="3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Adjusted*</w:t>
            </w:r>
          </w:p>
        </w:tc>
      </w:tr>
      <w:tr w:rsidR="001036EA" w:rsidRPr="005C39A3" w:rsidTr="001036EA">
        <w:tc>
          <w:tcPr>
            <w:tcW w:w="0" w:type="auto"/>
            <w:vMerge/>
            <w:tcBorders>
              <w:bottom w:val="nil"/>
            </w:tcBorders>
          </w:tcPr>
          <w:p w:rsidR="001036EA" w:rsidRPr="005C39A3" w:rsidRDefault="001036EA" w:rsidP="001036EA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OR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95% CI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C39A3">
              <w:rPr>
                <w:rFonts w:ascii="Cambria" w:hAnsi="Cambria"/>
                <w:sz w:val="24"/>
                <w:szCs w:val="24"/>
              </w:rPr>
              <w:t>p</w:t>
            </w:r>
            <w:proofErr w:type="gramEnd"/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OR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95% CI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5C39A3">
              <w:rPr>
                <w:rFonts w:ascii="Cambria" w:hAnsi="Cambria"/>
                <w:sz w:val="24"/>
                <w:szCs w:val="24"/>
              </w:rPr>
              <w:t>p</w:t>
            </w:r>
            <w:proofErr w:type="gramEnd"/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Asthma</w:t>
            </w:r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0.92</w:t>
            </w:r>
          </w:p>
        </w:tc>
        <w:tc>
          <w:tcPr>
            <w:tcW w:w="1298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0.47, 1.81</w:t>
            </w:r>
          </w:p>
        </w:tc>
        <w:tc>
          <w:tcPr>
            <w:tcW w:w="1333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0.80</w:t>
            </w:r>
          </w:p>
        </w:tc>
        <w:tc>
          <w:tcPr>
            <w:tcW w:w="664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0.77</w:t>
            </w:r>
          </w:p>
        </w:tc>
        <w:tc>
          <w:tcPr>
            <w:tcW w:w="1402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0.37, 1.58</w:t>
            </w:r>
          </w:p>
        </w:tc>
        <w:tc>
          <w:tcPr>
            <w:tcW w:w="2155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0.47</w:t>
            </w:r>
          </w:p>
        </w:tc>
      </w:tr>
      <w:tr w:rsidR="001036EA" w:rsidRPr="005C39A3" w:rsidTr="001036EA"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5C39A3">
              <w:rPr>
                <w:rFonts w:ascii="Cambria" w:hAnsi="Cambria"/>
                <w:sz w:val="24"/>
                <w:szCs w:val="24"/>
              </w:rPr>
              <w:t>Atopy</w:t>
            </w:r>
            <w:proofErr w:type="spellEnd"/>
          </w:p>
        </w:tc>
        <w:tc>
          <w:tcPr>
            <w:tcW w:w="0" w:type="auto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1.01</w:t>
            </w:r>
          </w:p>
        </w:tc>
        <w:tc>
          <w:tcPr>
            <w:tcW w:w="1298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0.55, 1.86</w:t>
            </w:r>
          </w:p>
        </w:tc>
        <w:tc>
          <w:tcPr>
            <w:tcW w:w="1333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0.98</w:t>
            </w:r>
          </w:p>
        </w:tc>
        <w:tc>
          <w:tcPr>
            <w:tcW w:w="664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0.90</w:t>
            </w:r>
          </w:p>
        </w:tc>
        <w:tc>
          <w:tcPr>
            <w:tcW w:w="1402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0.48, 1.71</w:t>
            </w:r>
          </w:p>
        </w:tc>
        <w:tc>
          <w:tcPr>
            <w:tcW w:w="2155" w:type="dxa"/>
          </w:tcPr>
          <w:p w:rsidR="001036EA" w:rsidRPr="005C39A3" w:rsidRDefault="001036EA" w:rsidP="001036EA">
            <w:pPr>
              <w:spacing w:line="48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C39A3">
              <w:rPr>
                <w:rFonts w:ascii="Cambria" w:hAnsi="Cambria"/>
                <w:sz w:val="24"/>
                <w:szCs w:val="24"/>
              </w:rPr>
              <w:t>0.75</w:t>
            </w:r>
          </w:p>
        </w:tc>
      </w:tr>
    </w:tbl>
    <w:p w:rsidR="001036EA" w:rsidRDefault="001036EA" w:rsidP="001036EA">
      <w:pPr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1036EA" w:rsidRPr="005C39A3" w:rsidRDefault="001036EA" w:rsidP="001036EA">
      <w:p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Table S2</w:t>
      </w:r>
      <w:r w:rsidRPr="005C39A3">
        <w:rPr>
          <w:rFonts w:ascii="Cambria" w:hAnsi="Cambria"/>
          <w:sz w:val="24"/>
          <w:szCs w:val="24"/>
        </w:rPr>
        <w:t xml:space="preserve">: Association of asthma and </w:t>
      </w:r>
      <w:proofErr w:type="spellStart"/>
      <w:r w:rsidRPr="005C39A3">
        <w:rPr>
          <w:rFonts w:ascii="Cambria" w:hAnsi="Cambria"/>
          <w:sz w:val="24"/>
          <w:szCs w:val="24"/>
        </w:rPr>
        <w:t>atopy</w:t>
      </w:r>
      <w:proofErr w:type="spellEnd"/>
      <w:r w:rsidRPr="005C39A3">
        <w:rPr>
          <w:rFonts w:ascii="Cambria" w:hAnsi="Cambria"/>
          <w:sz w:val="24"/>
          <w:szCs w:val="24"/>
        </w:rPr>
        <w:t xml:space="preserve"> with the presence of an elevated umbilical artery Doppler </w:t>
      </w:r>
      <w:proofErr w:type="spellStart"/>
      <w:r w:rsidRPr="005C39A3">
        <w:rPr>
          <w:rFonts w:ascii="Cambria" w:hAnsi="Cambria"/>
          <w:sz w:val="24"/>
          <w:szCs w:val="24"/>
        </w:rPr>
        <w:t>pulsatility</w:t>
      </w:r>
      <w:proofErr w:type="spellEnd"/>
      <w:r w:rsidRPr="005C39A3">
        <w:rPr>
          <w:rFonts w:ascii="Cambria" w:hAnsi="Cambria"/>
          <w:sz w:val="24"/>
          <w:szCs w:val="24"/>
        </w:rPr>
        <w:t xml:space="preserve"> index &gt;90% pre- and *post- adjustment for smoking exposure, age, gender, birth-weight and Townsend score [CI=confidence interval OR=odds ratio].  </w:t>
      </w:r>
    </w:p>
    <w:p w:rsidR="001036EA" w:rsidRPr="005C39A3" w:rsidRDefault="001036EA" w:rsidP="001036EA">
      <w:pPr>
        <w:spacing w:line="480" w:lineRule="auto"/>
        <w:rPr>
          <w:rFonts w:ascii="Cambria" w:hAnsi="Cambria"/>
          <w:sz w:val="24"/>
          <w:szCs w:val="24"/>
        </w:rPr>
      </w:pPr>
    </w:p>
    <w:p w:rsidR="00686044" w:rsidRDefault="00686044"/>
    <w:sectPr w:rsidR="00686044" w:rsidSect="008545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E60"/>
    <w:multiLevelType w:val="multilevel"/>
    <w:tmpl w:val="60F8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EA"/>
    <w:rsid w:val="001036EA"/>
    <w:rsid w:val="00514EAA"/>
    <w:rsid w:val="00686044"/>
    <w:rsid w:val="008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892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E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E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6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EA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EA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36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Mone</dc:creator>
  <cp:keywords/>
  <dc:description/>
  <cp:lastModifiedBy>Fionnuala Mone</cp:lastModifiedBy>
  <cp:revision>1</cp:revision>
  <dcterms:created xsi:type="dcterms:W3CDTF">2018-06-08T16:48:00Z</dcterms:created>
  <dcterms:modified xsi:type="dcterms:W3CDTF">2018-06-08T17:13:00Z</dcterms:modified>
</cp:coreProperties>
</file>