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98" w:rsidRDefault="00497B98" w:rsidP="00497B9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497B98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Browning-related oxygen depletion in an oligotrophic lake</w:t>
      </w:r>
    </w:p>
    <w:p w:rsidR="00497B98" w:rsidRPr="00497B98" w:rsidRDefault="00497B98" w:rsidP="00497B9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6F50F9" w:rsidRPr="006F50F9" w:rsidRDefault="006F50F9" w:rsidP="00162469">
      <w:pPr>
        <w:widowControl w:val="0"/>
        <w:rPr>
          <w:rFonts w:ascii="Times New Roman" w:hAnsi="Times New Roman" w:cs="Times New Roman"/>
          <w:b/>
        </w:rPr>
      </w:pPr>
      <w:r w:rsidRPr="006F50F9">
        <w:rPr>
          <w:rFonts w:ascii="Times New Roman" w:hAnsi="Times New Roman" w:cs="Times New Roman"/>
          <w:b/>
          <w:sz w:val="24"/>
        </w:rPr>
        <w:t>Supplementary Material</w:t>
      </w:r>
      <w:r w:rsidRPr="006F50F9">
        <w:rPr>
          <w:rFonts w:ascii="Times New Roman" w:hAnsi="Times New Roman" w:cs="Times New Roman"/>
          <w:b/>
        </w:rPr>
        <w:t xml:space="preserve"> </w:t>
      </w:r>
    </w:p>
    <w:p w:rsidR="00CE436E" w:rsidRDefault="00CE436E" w:rsidP="0016246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62469" w:rsidRPr="006F50F9" w:rsidRDefault="00162469" w:rsidP="0016246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F50F9">
        <w:rPr>
          <w:rFonts w:ascii="Times New Roman" w:hAnsi="Times New Roman" w:cs="Times New Roman"/>
          <w:sz w:val="24"/>
          <w:szCs w:val="24"/>
        </w:rPr>
        <w:t>Methods</w:t>
      </w:r>
    </w:p>
    <w:p w:rsidR="00162469" w:rsidRDefault="00162469" w:rsidP="002D054A">
      <w:pPr>
        <w:pStyle w:val="Newparagraph"/>
      </w:pPr>
      <w:r w:rsidRPr="006F50F9">
        <w:t xml:space="preserve">In June 2014 and June 2015, a HOBO Dissolved Oxygen Logger (U26 – 001, Onset, Bourne, </w:t>
      </w:r>
      <w:proofErr w:type="gramStart"/>
      <w:r w:rsidRPr="006F50F9">
        <w:t>Massachusetts</w:t>
      </w:r>
      <w:proofErr w:type="gramEnd"/>
      <w:r w:rsidRPr="006F50F9">
        <w:t xml:space="preserve">) was deployed in the deep-waters of the clearer lake in order to identify the onset of oxygen depletion. The logger recorded dissolved oxygen and temperature data every 10 minutes from June 20 – August 18, 2014 and from June 3 – November 17, 2015. We also collected deep-water samples (~ 2 m above the bottom in the deepest part of the lake) in the clearer lake in 2014 (June – August, bi-monthly) and 2015 (May – November, bi-monthly) </w:t>
      </w:r>
      <w:r w:rsidR="0094040A">
        <w:t>that were</w:t>
      </w:r>
      <w:r w:rsidR="0094040A" w:rsidRPr="006F50F9">
        <w:t xml:space="preserve"> </w:t>
      </w:r>
      <w:r w:rsidRPr="006F50F9">
        <w:t>analyze</w:t>
      </w:r>
      <w:r w:rsidR="0094040A">
        <w:t>d</w:t>
      </w:r>
      <w:r w:rsidRPr="006F50F9">
        <w:t xml:space="preserve"> for total phosphorus and soluble reactive phosphorus concentrations to detect whether oxygen depletion may stimulate sediment phosphorus release in this lake. Soluble reactive phosphorus samples were filtered through pre-combusted, pre-weighed A</w:t>
      </w:r>
      <w:r w:rsidR="0094040A">
        <w:t>/</w:t>
      </w:r>
      <w:r w:rsidRPr="006F50F9">
        <w:t xml:space="preserve">E filters. Both soluble reactive phosphorus and total phosphorus samples were preserved with concentrated sulfuric acid to a pH of &lt; 2 and stored at 4°C. All phosphorus samples were analyzed on a Lachat QC 8000 FIA autoanalyzer using the molybdenum blue technique </w:t>
      </w:r>
      <w:r w:rsidRPr="006F50F9">
        <w:fldChar w:fldCharType="begin"/>
      </w:r>
      <w:r w:rsidRPr="006F50F9">
        <w:instrText xml:space="preserve"> ADDIN ZOTERO_ITEM CSL_CITATION {"citationID":"a216ufe3tnq","properties":{"formattedCitation":"(Stainton et al. 1977)","plainCitation":"(Stainton et al. 1977)"},"citationItems":[{"id":105,"uris":["http://zotero.org/users/3678194/items/9992JAME"],"uri":["http://zotero.org/users/3678194/items/9992JAME"],"itemData":{"id":105,"type":"book","title":"The Chemical Analysis of Fresh Water","publisher":"Freshwater Institute = Institut des eaux douces","number-of-pages":"204","source":"Google Books","note":"Google-Books-ID: mL4JAQAAIAAJ","language":"en","author":[{"family":"Stainton","given":"M. P."},{"family":"Capel","given":"M. J."},{"family":"Armstrong","given":"F. A. J."}],"issued":{"date-parts":[["1977"]]}}}],"schema":"https://github.com/citation-style-language/schema/raw/master/csl-citation.json"} </w:instrText>
      </w:r>
      <w:r w:rsidRPr="006F50F9">
        <w:fldChar w:fldCharType="separate"/>
      </w:r>
      <w:r w:rsidRPr="006F50F9">
        <w:t>(Stainton et al. 1977)</w:t>
      </w:r>
      <w:r w:rsidRPr="006F50F9">
        <w:fldChar w:fldCharType="end"/>
      </w:r>
      <w:r w:rsidRPr="006F50F9">
        <w:t>.</w:t>
      </w:r>
    </w:p>
    <w:p w:rsidR="006F50F9" w:rsidRDefault="006F50F9" w:rsidP="00162469">
      <w:pPr>
        <w:pStyle w:val="Newparagraph"/>
        <w:spacing w:line="240" w:lineRule="auto"/>
        <w:ind w:firstLine="0"/>
      </w:pPr>
    </w:p>
    <w:p w:rsidR="002D054A" w:rsidRDefault="002D054A" w:rsidP="006F50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D054A" w:rsidRDefault="002D054A" w:rsidP="006F50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D054A" w:rsidRDefault="002D054A" w:rsidP="006F50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D054A" w:rsidRDefault="002D054A" w:rsidP="006F50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D054A" w:rsidRDefault="002D054A" w:rsidP="006F50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D054A" w:rsidRDefault="002D054A" w:rsidP="006F50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2D054A" w:rsidRDefault="002D054A" w:rsidP="006F50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6F50F9" w:rsidRPr="006F50F9" w:rsidRDefault="006F50F9" w:rsidP="006F50F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F50F9">
        <w:rPr>
          <w:rFonts w:ascii="Times New Roman" w:hAnsi="Times New Roman" w:cs="Times New Roman"/>
          <w:b/>
          <w:sz w:val="24"/>
          <w:szCs w:val="24"/>
        </w:rPr>
        <w:lastRenderedPageBreak/>
        <w:t>Figure S1</w:t>
      </w:r>
      <w:r w:rsidRPr="006F50F9">
        <w:rPr>
          <w:rFonts w:ascii="Times New Roman" w:hAnsi="Times New Roman" w:cs="Times New Roman"/>
          <w:sz w:val="24"/>
          <w:szCs w:val="24"/>
        </w:rPr>
        <w:t>. Minimum daily deep-water dissolved oxygen concentration (grey) and deep-water phosphorus concentrations (black) in 2014 (a &amp; c) and 2015 (b &amp; d) in the clear</w:t>
      </w:r>
      <w:bookmarkStart w:id="0" w:name="_GoBack"/>
      <w:bookmarkEnd w:id="0"/>
      <w:r w:rsidRPr="006F50F9">
        <w:rPr>
          <w:rFonts w:ascii="Times New Roman" w:hAnsi="Times New Roman" w:cs="Times New Roman"/>
          <w:sz w:val="24"/>
          <w:szCs w:val="24"/>
        </w:rPr>
        <w:t>er lake. Total phosphorus (TP) concentrations are shown in upper panels (a &amp; b) and soluble reactive phosphorus (SRP) concentrations are shown in the lower panels (c &amp; d). Note abrupt increases in phosphorus concentrations with the onset of oxygen depletion and higher phosphorus concentrations in 2015 vs. 2014 with correspondingly differing scales.</w:t>
      </w:r>
    </w:p>
    <w:p w:rsidR="00856277" w:rsidRDefault="00EF0D63" w:rsidP="0085627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10150" cy="41280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_figur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030" cy="413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F9" w:rsidRDefault="006F50F9" w:rsidP="008562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A55AB" w:rsidRDefault="002A55AB" w:rsidP="008562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A55AB" w:rsidRDefault="002A55AB" w:rsidP="008562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F0D63" w:rsidRDefault="00EF0D63" w:rsidP="008562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F0D63" w:rsidRPr="006F50F9" w:rsidRDefault="00EF0D63" w:rsidP="008562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F50F9" w:rsidRPr="006F50F9" w:rsidRDefault="006F50F9" w:rsidP="0085627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F50F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D054A" w:rsidRPr="002D054A" w:rsidRDefault="002D054A" w:rsidP="002D054A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2D054A">
        <w:rPr>
          <w:rFonts w:ascii="Times New Roman" w:hAnsi="Times New Roman" w:cs="Times New Roman"/>
          <w:sz w:val="24"/>
        </w:rPr>
        <w:t>Stainton MP, Capel MJ, Armstrong FAJ. 1977. The Chemical Analysis of F</w:t>
      </w:r>
      <w:r>
        <w:rPr>
          <w:rFonts w:ascii="Times New Roman" w:hAnsi="Times New Roman" w:cs="Times New Roman"/>
          <w:sz w:val="24"/>
        </w:rPr>
        <w:t>resh Water. Freshwater Institute, Winnipeg</w:t>
      </w:r>
      <w:r w:rsidRPr="002D054A">
        <w:rPr>
          <w:rFonts w:ascii="Times New Roman" w:hAnsi="Times New Roman" w:cs="Times New Roman"/>
          <w:sz w:val="24"/>
        </w:rPr>
        <w:t>.</w:t>
      </w:r>
    </w:p>
    <w:p w:rsidR="00856277" w:rsidRPr="002D054A" w:rsidRDefault="002D054A" w:rsidP="00856277">
      <w:pPr>
        <w:widowContro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856277" w:rsidRPr="002D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7"/>
    <w:rsid w:val="000E61AB"/>
    <w:rsid w:val="00162469"/>
    <w:rsid w:val="0027588C"/>
    <w:rsid w:val="002A55AB"/>
    <w:rsid w:val="002D054A"/>
    <w:rsid w:val="00493434"/>
    <w:rsid w:val="00497B98"/>
    <w:rsid w:val="006F50F9"/>
    <w:rsid w:val="00856277"/>
    <w:rsid w:val="008E1F2F"/>
    <w:rsid w:val="0094040A"/>
    <w:rsid w:val="00B8214C"/>
    <w:rsid w:val="00BD4B0A"/>
    <w:rsid w:val="00CE436E"/>
    <w:rsid w:val="00E03164"/>
    <w:rsid w:val="00E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6A885-2567-4EA2-AA46-9F12847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85627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D054A"/>
    <w:pPr>
      <w:spacing w:after="2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 Knoll</dc:creator>
  <cp:keywords/>
  <dc:description/>
  <cp:lastModifiedBy>Lesley B Knoll</cp:lastModifiedBy>
  <cp:revision>7</cp:revision>
  <cp:lastPrinted>2018-02-22T14:17:00Z</cp:lastPrinted>
  <dcterms:created xsi:type="dcterms:W3CDTF">2018-02-22T14:14:00Z</dcterms:created>
  <dcterms:modified xsi:type="dcterms:W3CDTF">2018-02-22T21:13:00Z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id="1MQyK2as"/&gt;&lt;style id="http://www.zotero.org/styles/council-of-science-editors-author-date"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value="0"/&gt;&lt;/prefs&gt;&lt;/data&gt;</vt:lpwstr>
  </property>
</Properties>
</file>