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E57E" w14:textId="35B9B987" w:rsidR="00061E87" w:rsidRPr="009C705F" w:rsidRDefault="00061E87" w:rsidP="00061E87">
      <w:pPr>
        <w:jc w:val="center"/>
        <w:rPr>
          <w:rFonts w:eastAsia="Times New Roman"/>
          <w:b/>
          <w:sz w:val="32"/>
        </w:rPr>
      </w:pPr>
      <w:r w:rsidRPr="009C705F">
        <w:rPr>
          <w:rFonts w:eastAsia="Times New Roman"/>
          <w:b/>
          <w:sz w:val="32"/>
        </w:rPr>
        <w:t>S</w:t>
      </w:r>
      <w:r w:rsidR="00A30C37">
        <w:rPr>
          <w:rFonts w:eastAsia="Times New Roman"/>
          <w:b/>
          <w:sz w:val="32"/>
        </w:rPr>
        <w:t>upplementary</w:t>
      </w:r>
      <w:r w:rsidRPr="009C705F">
        <w:rPr>
          <w:rFonts w:eastAsia="Times New Roman"/>
          <w:b/>
          <w:sz w:val="32"/>
        </w:rPr>
        <w:t xml:space="preserve"> M</w:t>
      </w:r>
      <w:r w:rsidR="00A30C37">
        <w:rPr>
          <w:rFonts w:eastAsia="Times New Roman"/>
          <w:b/>
          <w:sz w:val="32"/>
        </w:rPr>
        <w:t>aterial</w:t>
      </w:r>
      <w:r w:rsidR="007F4293">
        <w:rPr>
          <w:rFonts w:eastAsia="Times New Roman"/>
          <w:b/>
          <w:sz w:val="32"/>
        </w:rPr>
        <w:t>s</w:t>
      </w:r>
    </w:p>
    <w:p w14:paraId="3FCDBD8F" w14:textId="0567A053" w:rsidR="00061E87" w:rsidRDefault="00061E87" w:rsidP="00061E87">
      <w:pPr>
        <w:rPr>
          <w:b/>
        </w:rPr>
      </w:pPr>
    </w:p>
    <w:p w14:paraId="737E5588" w14:textId="77777777" w:rsidR="00061E87" w:rsidRPr="00061E87" w:rsidRDefault="00061E87" w:rsidP="00061E87">
      <w:pPr>
        <w:rPr>
          <w:b/>
        </w:rPr>
      </w:pPr>
    </w:p>
    <w:p w14:paraId="0B9A79CF" w14:textId="6CE91EFC" w:rsidR="00061E87" w:rsidRDefault="00061E87" w:rsidP="00061E87">
      <w:pPr>
        <w:spacing w:line="480" w:lineRule="auto"/>
        <w:rPr>
          <w:rFonts w:eastAsia="Times New Roman"/>
          <w:b/>
        </w:rPr>
      </w:pPr>
      <w:r>
        <w:rPr>
          <w:rFonts w:eastAsia="Times New Roman" w:hint="eastAsia"/>
          <w:b/>
        </w:rPr>
        <w:t>Tables of content:</w:t>
      </w:r>
    </w:p>
    <w:p w14:paraId="7EC6F136" w14:textId="486F8E09" w:rsidR="008E782E" w:rsidRDefault="008E782E" w:rsidP="00061E87">
      <w:pPr>
        <w:spacing w:line="480" w:lineRule="auto"/>
        <w:jc w:val="both"/>
        <w:outlineLvl w:val="0"/>
      </w:pPr>
      <w:r>
        <w:rPr>
          <w:rFonts w:hint="eastAsia"/>
        </w:rPr>
        <w:t>S</w:t>
      </w:r>
      <w:r>
        <w:t>upplementary Table 1 (Table. S1)</w:t>
      </w:r>
    </w:p>
    <w:p w14:paraId="3785D0DD" w14:textId="23927FBB" w:rsidR="00E13A5B" w:rsidRDefault="00E13A5B" w:rsidP="00E13A5B">
      <w:pPr>
        <w:spacing w:line="480" w:lineRule="auto"/>
        <w:jc w:val="both"/>
        <w:outlineLvl w:val="0"/>
      </w:pPr>
      <w:r>
        <w:rPr>
          <w:rFonts w:hint="eastAsia"/>
        </w:rPr>
        <w:t>S</w:t>
      </w:r>
      <w:r>
        <w:t>upplementary Table 2 (Table. S2)</w:t>
      </w:r>
    </w:p>
    <w:p w14:paraId="2477FA5D" w14:textId="77777777" w:rsidR="00555006" w:rsidRPr="00B95BB3" w:rsidRDefault="00555006" w:rsidP="00555006">
      <w:pPr>
        <w:spacing w:line="480" w:lineRule="auto"/>
        <w:jc w:val="both"/>
        <w:outlineLvl w:val="0"/>
        <w:rPr>
          <w:rFonts w:eastAsia="Times New Roman"/>
        </w:rPr>
      </w:pPr>
      <w:r w:rsidRPr="00B95BB3">
        <w:rPr>
          <w:rFonts w:eastAsia="Times New Roman"/>
        </w:rPr>
        <w:t>Supplementary</w:t>
      </w:r>
      <w:r w:rsidRPr="00B95BB3">
        <w:rPr>
          <w:rFonts w:eastAsia="Times New Roman" w:hint="eastAsia"/>
        </w:rPr>
        <w:t xml:space="preserve"> Figure 1</w:t>
      </w:r>
      <w:r>
        <w:rPr>
          <w:rFonts w:eastAsia="Times New Roman"/>
        </w:rPr>
        <w:t xml:space="preserve"> (Fig. S1)</w:t>
      </w:r>
    </w:p>
    <w:p w14:paraId="29CC8CF1" w14:textId="77777777" w:rsidR="00555006" w:rsidRPr="00B95BB3" w:rsidRDefault="00555006" w:rsidP="00555006">
      <w:pPr>
        <w:spacing w:line="480" w:lineRule="auto"/>
        <w:jc w:val="both"/>
        <w:outlineLvl w:val="0"/>
        <w:rPr>
          <w:rFonts w:eastAsia="Times New Roman"/>
        </w:rPr>
      </w:pPr>
      <w:r w:rsidRPr="00B95BB3">
        <w:rPr>
          <w:rFonts w:eastAsia="Times New Roman"/>
        </w:rPr>
        <w:t>Supplementary</w:t>
      </w:r>
      <w:r w:rsidRPr="00B95BB3">
        <w:rPr>
          <w:rFonts w:eastAsia="Times New Roman" w:hint="eastAsia"/>
        </w:rPr>
        <w:t xml:space="preserve"> </w:t>
      </w:r>
      <w:r>
        <w:rPr>
          <w:rFonts w:eastAsia="Times New Roman"/>
        </w:rPr>
        <w:t>Figure</w:t>
      </w:r>
      <w:r w:rsidRPr="00B95BB3">
        <w:rPr>
          <w:rFonts w:eastAsia="Times New Roman" w:hint="eastAsia"/>
        </w:rPr>
        <w:t xml:space="preserve"> </w:t>
      </w:r>
      <w:r>
        <w:rPr>
          <w:rFonts w:eastAsia="Times New Roman"/>
        </w:rPr>
        <w:t>2 (Fig. S2)</w:t>
      </w:r>
    </w:p>
    <w:p w14:paraId="04D6CAEF" w14:textId="77777777" w:rsidR="00555006" w:rsidRDefault="00555006" w:rsidP="00061E87">
      <w:pPr>
        <w:spacing w:line="480" w:lineRule="auto"/>
        <w:jc w:val="both"/>
        <w:outlineLvl w:val="0"/>
      </w:pPr>
    </w:p>
    <w:p w14:paraId="746973B4" w14:textId="2F203494" w:rsidR="00525464" w:rsidRPr="0008655A" w:rsidRDefault="00525464" w:rsidP="00061E87">
      <w:pPr>
        <w:spacing w:line="480" w:lineRule="auto"/>
        <w:jc w:val="both"/>
        <w:outlineLvl w:val="0"/>
        <w:rPr>
          <w:b/>
        </w:rPr>
      </w:pPr>
      <w:r w:rsidRPr="0008655A">
        <w:rPr>
          <w:rFonts w:hint="eastAsia"/>
          <w:b/>
        </w:rPr>
        <w:t>S</w:t>
      </w:r>
      <w:r w:rsidRPr="0008655A">
        <w:rPr>
          <w:b/>
        </w:rPr>
        <w:t>upplementary Table 1. Variables and calculation of the four HCC risk models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E67165" w14:paraId="137E22A7" w14:textId="77777777" w:rsidTr="00E67165">
        <w:tc>
          <w:tcPr>
            <w:tcW w:w="2405" w:type="dxa"/>
          </w:tcPr>
          <w:p w14:paraId="62713F0E" w14:textId="28A6AA40" w:rsidR="00E67165" w:rsidRPr="00191ADF" w:rsidRDefault="00E67165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rFonts w:hint="eastAsia"/>
                <w:sz w:val="20"/>
                <w:szCs w:val="20"/>
              </w:rPr>
              <w:t>R</w:t>
            </w:r>
            <w:r w:rsidRPr="00191ADF">
              <w:rPr>
                <w:sz w:val="20"/>
                <w:szCs w:val="20"/>
              </w:rPr>
              <w:t>isk score</w:t>
            </w:r>
          </w:p>
        </w:tc>
        <w:tc>
          <w:tcPr>
            <w:tcW w:w="8045" w:type="dxa"/>
          </w:tcPr>
          <w:p w14:paraId="2D8CF41F" w14:textId="06A3C730" w:rsidR="00E67165" w:rsidRPr="00191ADF" w:rsidRDefault="00E67165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rFonts w:hint="eastAsia"/>
                <w:sz w:val="20"/>
                <w:szCs w:val="20"/>
              </w:rPr>
              <w:t>C</w:t>
            </w:r>
            <w:r w:rsidRPr="00191ADF">
              <w:rPr>
                <w:sz w:val="20"/>
                <w:szCs w:val="20"/>
              </w:rPr>
              <w:t>alculation</w:t>
            </w:r>
          </w:p>
        </w:tc>
      </w:tr>
      <w:tr w:rsidR="00E67165" w:rsidRPr="00474720" w14:paraId="55B459E4" w14:textId="77777777" w:rsidTr="00E67165">
        <w:tc>
          <w:tcPr>
            <w:tcW w:w="2405" w:type="dxa"/>
          </w:tcPr>
          <w:p w14:paraId="69042EE4" w14:textId="34CF1CAC" w:rsidR="00E67165" w:rsidRPr="00191ADF" w:rsidRDefault="00E67165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rFonts w:hint="eastAsia"/>
                <w:sz w:val="20"/>
                <w:szCs w:val="20"/>
              </w:rPr>
              <w:t>C</w:t>
            </w:r>
            <w:r w:rsidRPr="00191ADF">
              <w:rPr>
                <w:sz w:val="20"/>
                <w:szCs w:val="20"/>
              </w:rPr>
              <w:t>U-HCC</w:t>
            </w:r>
          </w:p>
        </w:tc>
        <w:tc>
          <w:tcPr>
            <w:tcW w:w="8045" w:type="dxa"/>
          </w:tcPr>
          <w:p w14:paraId="6087D2F1" w14:textId="2EA94651" w:rsidR="00E67165" w:rsidRPr="00191ADF" w:rsidRDefault="001074AF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rFonts w:hint="eastAsia"/>
                <w:sz w:val="20"/>
                <w:szCs w:val="20"/>
              </w:rPr>
              <w:t>A</w:t>
            </w:r>
            <w:r w:rsidRPr="00191ADF">
              <w:rPr>
                <w:sz w:val="20"/>
                <w:szCs w:val="20"/>
              </w:rPr>
              <w:t>ge (</w:t>
            </w:r>
            <w:r w:rsidR="00474720" w:rsidRPr="00191ADF">
              <w:rPr>
                <w:sz w:val="20"/>
                <w:szCs w:val="20"/>
              </w:rPr>
              <w:t xml:space="preserve">&gt; 50 years = 3; </w:t>
            </w:r>
            <w:r w:rsidR="00474720" w:rsidRPr="00191ADF">
              <w:rPr>
                <w:rFonts w:eastAsia="等线"/>
                <w:sz w:val="20"/>
                <w:szCs w:val="20"/>
              </w:rPr>
              <w:t xml:space="preserve">≤ </w:t>
            </w:r>
            <w:r w:rsidR="00474720" w:rsidRPr="00191ADF">
              <w:rPr>
                <w:sz w:val="20"/>
                <w:szCs w:val="20"/>
              </w:rPr>
              <w:t>50 = 0) + albumin (</w:t>
            </w:r>
            <w:r w:rsidR="00474720" w:rsidRPr="00191ADF">
              <w:rPr>
                <w:rFonts w:eastAsia="等线"/>
                <w:sz w:val="20"/>
                <w:szCs w:val="20"/>
              </w:rPr>
              <w:t xml:space="preserve">≤ 35 g/L = 20; &gt; 35 = 0) + </w:t>
            </w:r>
            <w:r w:rsidR="006D4ED2" w:rsidRPr="00191ADF">
              <w:rPr>
                <w:rFonts w:eastAsia="等线"/>
                <w:sz w:val="20"/>
                <w:szCs w:val="20"/>
              </w:rPr>
              <w:t xml:space="preserve">total </w:t>
            </w:r>
            <w:r w:rsidR="00474720" w:rsidRPr="00191ADF">
              <w:rPr>
                <w:rFonts w:eastAsia="等线"/>
                <w:sz w:val="20"/>
                <w:szCs w:val="20"/>
              </w:rPr>
              <w:t>bilirubin (&gt; 18 µ</w:t>
            </w:r>
            <w:proofErr w:type="spellStart"/>
            <w:r w:rsidR="00474720" w:rsidRPr="00191ADF">
              <w:rPr>
                <w:rFonts w:eastAsia="等线"/>
                <w:sz w:val="20"/>
                <w:szCs w:val="20"/>
              </w:rPr>
              <w:t>mol</w:t>
            </w:r>
            <w:proofErr w:type="spellEnd"/>
            <w:r w:rsidR="00474720" w:rsidRPr="00191ADF">
              <w:rPr>
                <w:rFonts w:eastAsia="等线"/>
                <w:sz w:val="20"/>
                <w:szCs w:val="20"/>
              </w:rPr>
              <w:t>/L = 1.5; &lt; 18 µ</w:t>
            </w:r>
            <w:proofErr w:type="spellStart"/>
            <w:r w:rsidR="00474720" w:rsidRPr="00191ADF">
              <w:rPr>
                <w:rFonts w:eastAsia="等线"/>
                <w:sz w:val="20"/>
                <w:szCs w:val="20"/>
              </w:rPr>
              <w:t>mol</w:t>
            </w:r>
            <w:proofErr w:type="spellEnd"/>
            <w:r w:rsidR="00474720" w:rsidRPr="00191ADF">
              <w:rPr>
                <w:rFonts w:eastAsia="等线"/>
                <w:sz w:val="20"/>
                <w:szCs w:val="20"/>
              </w:rPr>
              <w:t xml:space="preserve">/L = 0) + HBV DNA (&lt; 4 </w:t>
            </w:r>
            <w:r w:rsidR="00474720" w:rsidRPr="00191ADF">
              <w:rPr>
                <w:rFonts w:eastAsia="等线" w:hint="eastAsia"/>
                <w:sz w:val="20"/>
                <w:szCs w:val="20"/>
              </w:rPr>
              <w:t>log</w:t>
            </w:r>
            <w:r w:rsidR="00474720" w:rsidRPr="00191ADF">
              <w:rPr>
                <w:rFonts w:eastAsia="等线"/>
                <w:sz w:val="20"/>
                <w:szCs w:val="20"/>
              </w:rPr>
              <w:t xml:space="preserve"> copies/ml = 0; 4-6 = 1; &gt; 6 = 4) + cirrhosis (yes = 15; no = 0)</w:t>
            </w:r>
          </w:p>
        </w:tc>
      </w:tr>
      <w:tr w:rsidR="00E67165" w14:paraId="21AF14DD" w14:textId="77777777" w:rsidTr="00E67165">
        <w:tc>
          <w:tcPr>
            <w:tcW w:w="2405" w:type="dxa"/>
          </w:tcPr>
          <w:p w14:paraId="02E960B7" w14:textId="7C14ECB0" w:rsidR="00E67165" w:rsidRPr="00191ADF" w:rsidRDefault="00E67165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rFonts w:hint="eastAsia"/>
                <w:sz w:val="20"/>
                <w:szCs w:val="20"/>
              </w:rPr>
              <w:t>G</w:t>
            </w:r>
            <w:r w:rsidRPr="00191ADF">
              <w:rPr>
                <w:sz w:val="20"/>
                <w:szCs w:val="20"/>
              </w:rPr>
              <w:t>AG-HCC</w:t>
            </w:r>
          </w:p>
        </w:tc>
        <w:tc>
          <w:tcPr>
            <w:tcW w:w="8045" w:type="dxa"/>
          </w:tcPr>
          <w:p w14:paraId="4E2FFAA3" w14:textId="1458C15B" w:rsidR="00E67165" w:rsidRPr="00191ADF" w:rsidRDefault="001074AF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rFonts w:hint="eastAsia"/>
                <w:sz w:val="20"/>
                <w:szCs w:val="20"/>
              </w:rPr>
              <w:t>1</w:t>
            </w:r>
            <w:r w:rsidRPr="00191ADF">
              <w:rPr>
                <w:sz w:val="20"/>
                <w:szCs w:val="20"/>
              </w:rPr>
              <w:t xml:space="preserve">4 </w:t>
            </w:r>
            <w:r w:rsidRPr="00191ADF">
              <w:rPr>
                <w:rFonts w:hint="eastAsia"/>
                <w:sz w:val="20"/>
                <w:szCs w:val="20"/>
              </w:rPr>
              <w:t>*</w:t>
            </w:r>
            <w:r w:rsidRPr="00191ADF">
              <w:rPr>
                <w:sz w:val="20"/>
                <w:szCs w:val="20"/>
              </w:rPr>
              <w:t xml:space="preserve"> </w:t>
            </w:r>
            <w:r w:rsidR="00B17A45" w:rsidRPr="00191ADF">
              <w:rPr>
                <w:sz w:val="20"/>
                <w:szCs w:val="20"/>
              </w:rPr>
              <w:t>gender</w:t>
            </w:r>
            <w:r w:rsidRPr="00191ADF">
              <w:rPr>
                <w:sz w:val="20"/>
                <w:szCs w:val="20"/>
              </w:rPr>
              <w:t xml:space="preserve"> (male = 1; female = 0) + age (in years) + 3 * HBV DNA (log copies/ml) + 33 * cirrhosis (presence = 1; absence = 0)</w:t>
            </w:r>
          </w:p>
        </w:tc>
      </w:tr>
      <w:tr w:rsidR="00E67165" w14:paraId="1E7519F4" w14:textId="77777777" w:rsidTr="00E67165">
        <w:tc>
          <w:tcPr>
            <w:tcW w:w="2405" w:type="dxa"/>
          </w:tcPr>
          <w:p w14:paraId="54C01E01" w14:textId="6D4F5CFD" w:rsidR="00E67165" w:rsidRPr="00191ADF" w:rsidRDefault="00E67165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sz w:val="20"/>
                <w:szCs w:val="20"/>
              </w:rPr>
              <w:t>REACH-B</w:t>
            </w:r>
          </w:p>
        </w:tc>
        <w:tc>
          <w:tcPr>
            <w:tcW w:w="8045" w:type="dxa"/>
          </w:tcPr>
          <w:p w14:paraId="694BDD49" w14:textId="113148FD" w:rsidR="00E67165" w:rsidRPr="00191ADF" w:rsidRDefault="006E2158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sz w:val="20"/>
                <w:szCs w:val="20"/>
              </w:rPr>
              <w:t>Gender</w:t>
            </w:r>
            <w:r w:rsidR="009522DB" w:rsidRPr="00191ADF">
              <w:rPr>
                <w:sz w:val="20"/>
                <w:szCs w:val="20"/>
              </w:rPr>
              <w:t xml:space="preserve"> (male = 2; female = 0) + age (1 point for every 5 years) + ALT</w:t>
            </w:r>
            <w:r w:rsidR="00446D97" w:rsidRPr="00191ADF">
              <w:rPr>
                <w:rFonts w:eastAsia="等线"/>
                <w:color w:val="000000"/>
                <w:sz w:val="20"/>
                <w:szCs w:val="20"/>
                <w:vertAlign w:val="superscript"/>
              </w:rPr>
              <w:t>†</w:t>
            </w:r>
            <w:r w:rsidR="009522DB" w:rsidRPr="00191ADF">
              <w:rPr>
                <w:sz w:val="20"/>
                <w:szCs w:val="20"/>
              </w:rPr>
              <w:t xml:space="preserve"> (15-44 IU/L = 1; </w:t>
            </w:r>
            <w:r w:rsidR="00622DB3" w:rsidRPr="00191ADF">
              <w:rPr>
                <w:rFonts w:eastAsia="等线"/>
                <w:sz w:val="20"/>
                <w:szCs w:val="20"/>
              </w:rPr>
              <w:t xml:space="preserve">≥ </w:t>
            </w:r>
            <w:r w:rsidR="009522DB" w:rsidRPr="00191ADF">
              <w:rPr>
                <w:sz w:val="20"/>
                <w:szCs w:val="20"/>
              </w:rPr>
              <w:t xml:space="preserve">45 IU/L = 2) + </w:t>
            </w:r>
            <w:proofErr w:type="spellStart"/>
            <w:r w:rsidR="009522DB" w:rsidRPr="00191ADF">
              <w:rPr>
                <w:sz w:val="20"/>
                <w:szCs w:val="20"/>
              </w:rPr>
              <w:t>HBeAg</w:t>
            </w:r>
            <w:proofErr w:type="spellEnd"/>
            <w:r w:rsidR="009522DB" w:rsidRPr="00191ADF">
              <w:rPr>
                <w:sz w:val="20"/>
                <w:szCs w:val="20"/>
              </w:rPr>
              <w:t xml:space="preserve"> status (positive = 2; negative = 0)</w:t>
            </w:r>
            <w:r w:rsidR="00622DB3" w:rsidRPr="00191ADF">
              <w:rPr>
                <w:sz w:val="20"/>
                <w:szCs w:val="20"/>
              </w:rPr>
              <w:t xml:space="preserve"> + HBV DNA (4-5 log copies/ml = 3; 5-6 log copies/ml = 5; </w:t>
            </w:r>
            <w:r w:rsidR="00622DB3" w:rsidRPr="00191ADF">
              <w:rPr>
                <w:rFonts w:eastAsia="等线"/>
                <w:sz w:val="20"/>
                <w:szCs w:val="20"/>
              </w:rPr>
              <w:t>≥</w:t>
            </w:r>
            <w:r w:rsidR="00622DB3" w:rsidRPr="00191ADF">
              <w:rPr>
                <w:sz w:val="20"/>
                <w:szCs w:val="20"/>
              </w:rPr>
              <w:t xml:space="preserve"> 6 log copies/ml = 4)</w:t>
            </w:r>
          </w:p>
        </w:tc>
      </w:tr>
      <w:tr w:rsidR="00E67165" w14:paraId="31E79943" w14:textId="77777777" w:rsidTr="00E67165">
        <w:tc>
          <w:tcPr>
            <w:tcW w:w="2405" w:type="dxa"/>
          </w:tcPr>
          <w:p w14:paraId="71A570F1" w14:textId="54AC37A8" w:rsidR="00E67165" w:rsidRPr="00191ADF" w:rsidRDefault="00E67165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sz w:val="20"/>
                <w:szCs w:val="20"/>
              </w:rPr>
              <w:t>PAGE-B</w:t>
            </w:r>
          </w:p>
        </w:tc>
        <w:tc>
          <w:tcPr>
            <w:tcW w:w="8045" w:type="dxa"/>
          </w:tcPr>
          <w:p w14:paraId="72EAB9D2" w14:textId="58C9A6B2" w:rsidR="00E67165" w:rsidRPr="00191ADF" w:rsidRDefault="001D5EA2" w:rsidP="00061E87">
            <w:pPr>
              <w:spacing w:line="480" w:lineRule="auto"/>
              <w:jc w:val="both"/>
              <w:outlineLvl w:val="0"/>
              <w:rPr>
                <w:sz w:val="20"/>
                <w:szCs w:val="20"/>
              </w:rPr>
            </w:pPr>
            <w:r w:rsidRPr="00191ADF">
              <w:rPr>
                <w:rFonts w:hint="eastAsia"/>
                <w:sz w:val="20"/>
                <w:szCs w:val="20"/>
              </w:rPr>
              <w:t>G</w:t>
            </w:r>
            <w:r w:rsidRPr="00191ADF">
              <w:rPr>
                <w:sz w:val="20"/>
                <w:szCs w:val="20"/>
              </w:rPr>
              <w:t>ender (male = 6; female = 0) + age (16-29 years = 0; 30-39 years = 2; 40-49 years = 4; 50-59 years = 6; 60-69 years = 8; 70</w:t>
            </w:r>
            <w:r w:rsidR="00A147F8">
              <w:rPr>
                <w:sz w:val="20"/>
                <w:szCs w:val="20"/>
              </w:rPr>
              <w:t xml:space="preserve"> years</w:t>
            </w:r>
            <w:r w:rsidRPr="00191ADF">
              <w:rPr>
                <w:sz w:val="20"/>
                <w:szCs w:val="20"/>
              </w:rPr>
              <w:t xml:space="preserve"> = 10) + platelet (</w:t>
            </w:r>
            <w:r w:rsidRPr="00191ADF">
              <w:rPr>
                <w:rFonts w:eastAsia="等线"/>
                <w:sz w:val="20"/>
                <w:szCs w:val="20"/>
              </w:rPr>
              <w:t xml:space="preserve">≥ </w:t>
            </w:r>
            <w:r w:rsidRPr="00191ADF">
              <w:rPr>
                <w:sz w:val="20"/>
                <w:szCs w:val="20"/>
              </w:rPr>
              <w:t>200,000/mm</w:t>
            </w:r>
            <w:r w:rsidRPr="00191ADF">
              <w:rPr>
                <w:sz w:val="20"/>
                <w:szCs w:val="20"/>
                <w:vertAlign w:val="superscript"/>
              </w:rPr>
              <w:t>3</w:t>
            </w:r>
            <w:r w:rsidRPr="00191ADF">
              <w:rPr>
                <w:sz w:val="20"/>
                <w:szCs w:val="20"/>
              </w:rPr>
              <w:t>= 0; 100,000-199,999</w:t>
            </w:r>
            <w:r w:rsidR="00E15A7B" w:rsidRPr="00191ADF">
              <w:rPr>
                <w:sz w:val="20"/>
                <w:szCs w:val="20"/>
              </w:rPr>
              <w:t>/mm</w:t>
            </w:r>
            <w:r w:rsidR="00E15A7B" w:rsidRPr="00191ADF">
              <w:rPr>
                <w:sz w:val="20"/>
                <w:szCs w:val="20"/>
                <w:vertAlign w:val="superscript"/>
              </w:rPr>
              <w:t>3</w:t>
            </w:r>
            <w:r w:rsidRPr="00191ADF">
              <w:rPr>
                <w:sz w:val="20"/>
                <w:szCs w:val="20"/>
              </w:rPr>
              <w:t xml:space="preserve"> = 6; </w:t>
            </w:r>
            <w:r w:rsidRPr="00191ADF">
              <w:rPr>
                <w:rFonts w:eastAsia="等线"/>
                <w:sz w:val="20"/>
                <w:szCs w:val="20"/>
              </w:rPr>
              <w:t xml:space="preserve">≤ </w:t>
            </w:r>
            <w:r w:rsidRPr="00191ADF">
              <w:rPr>
                <w:sz w:val="20"/>
                <w:szCs w:val="20"/>
              </w:rPr>
              <w:t>100,000</w:t>
            </w:r>
            <w:r w:rsidR="00E15A7B" w:rsidRPr="00191ADF">
              <w:rPr>
                <w:sz w:val="20"/>
                <w:szCs w:val="20"/>
              </w:rPr>
              <w:t>/mm</w:t>
            </w:r>
            <w:r w:rsidR="00E15A7B" w:rsidRPr="00191ADF">
              <w:rPr>
                <w:sz w:val="20"/>
                <w:szCs w:val="20"/>
                <w:vertAlign w:val="superscript"/>
              </w:rPr>
              <w:t>3</w:t>
            </w:r>
            <w:r w:rsidRPr="00191ADF">
              <w:rPr>
                <w:sz w:val="20"/>
                <w:szCs w:val="20"/>
              </w:rPr>
              <w:t xml:space="preserve"> = 9)</w:t>
            </w:r>
            <w:bookmarkStart w:id="0" w:name="_GoBack"/>
            <w:bookmarkEnd w:id="0"/>
          </w:p>
        </w:tc>
      </w:tr>
    </w:tbl>
    <w:p w14:paraId="0B1CC99B" w14:textId="7F970B28" w:rsidR="00071B58" w:rsidRPr="00CF5FEE" w:rsidRDefault="00446D97" w:rsidP="00061E87">
      <w:pPr>
        <w:spacing w:line="480" w:lineRule="auto"/>
        <w:jc w:val="both"/>
        <w:outlineLvl w:val="0"/>
        <w:rPr>
          <w:rFonts w:eastAsia="Times New Roman"/>
          <w:color w:val="000000"/>
          <w:spacing w:val="3"/>
          <w:sz w:val="20"/>
          <w:szCs w:val="20"/>
          <w:shd w:val="clear" w:color="auto" w:fill="FFFFFF"/>
        </w:rPr>
      </w:pPr>
      <w:r w:rsidRPr="00CF5FEE">
        <w:rPr>
          <w:rFonts w:eastAsia="等线"/>
          <w:color w:val="000000"/>
          <w:sz w:val="20"/>
          <w:szCs w:val="20"/>
          <w:vertAlign w:val="superscript"/>
        </w:rPr>
        <w:t xml:space="preserve">† </w:t>
      </w:r>
      <w:r w:rsidR="00623735" w:rsidRPr="00CF5FEE">
        <w:rPr>
          <w:rFonts w:eastAsia="Times New Roman"/>
          <w:color w:val="000000"/>
          <w:spacing w:val="3"/>
          <w:sz w:val="20"/>
          <w:szCs w:val="20"/>
          <w:shd w:val="clear" w:color="auto" w:fill="FFFFFF"/>
        </w:rPr>
        <w:t>AL</w:t>
      </w:r>
      <w:r w:rsidR="007076C5" w:rsidRPr="00CF5FEE">
        <w:rPr>
          <w:rFonts w:eastAsia="Times New Roman"/>
          <w:color w:val="000000"/>
          <w:spacing w:val="3"/>
          <w:sz w:val="20"/>
          <w:szCs w:val="20"/>
          <w:shd w:val="clear" w:color="auto" w:fill="FFFFFF"/>
        </w:rPr>
        <w:t>T:</w:t>
      </w:r>
      <w:r w:rsidR="00623735" w:rsidRPr="00CF5FEE">
        <w:rPr>
          <w:rFonts w:eastAsia="Times New Roman"/>
          <w:color w:val="000000"/>
          <w:spacing w:val="3"/>
          <w:sz w:val="20"/>
          <w:szCs w:val="20"/>
          <w:shd w:val="clear" w:color="auto" w:fill="FFFFFF"/>
        </w:rPr>
        <w:t xml:space="preserve"> alanine aminotransferase</w:t>
      </w:r>
      <w:r w:rsidR="00505C3D" w:rsidRPr="00CF5FEE">
        <w:rPr>
          <w:rFonts w:eastAsia="Times New Roman"/>
          <w:color w:val="000000"/>
          <w:spacing w:val="3"/>
          <w:sz w:val="20"/>
          <w:szCs w:val="20"/>
          <w:shd w:val="clear" w:color="auto" w:fill="FFFFFF"/>
        </w:rPr>
        <w:t>.</w:t>
      </w:r>
    </w:p>
    <w:p w14:paraId="47EB0D84" w14:textId="77777777" w:rsidR="0008655A" w:rsidRPr="00446D97" w:rsidRDefault="0008655A" w:rsidP="00061E87">
      <w:pPr>
        <w:spacing w:line="480" w:lineRule="auto"/>
        <w:jc w:val="both"/>
        <w:outlineLvl w:val="0"/>
      </w:pPr>
    </w:p>
    <w:p w14:paraId="765B6890" w14:textId="4763C84A" w:rsidR="002C0AC1" w:rsidRPr="00ED519F" w:rsidRDefault="002C0AC1">
      <w:pPr>
        <w:spacing w:line="480" w:lineRule="auto"/>
        <w:jc w:val="both"/>
        <w:outlineLvl w:val="0"/>
        <w:rPr>
          <w:b/>
        </w:rPr>
      </w:pPr>
      <w:r w:rsidRPr="0008655A">
        <w:rPr>
          <w:rFonts w:hint="eastAsia"/>
          <w:b/>
        </w:rPr>
        <w:lastRenderedPageBreak/>
        <w:t>S</w:t>
      </w:r>
      <w:r w:rsidRPr="0008655A">
        <w:rPr>
          <w:b/>
        </w:rPr>
        <w:t xml:space="preserve">upplementary Table </w:t>
      </w:r>
      <w:r w:rsidR="00776287">
        <w:rPr>
          <w:b/>
        </w:rPr>
        <w:t>2</w:t>
      </w:r>
      <w:r w:rsidRPr="0008655A">
        <w:rPr>
          <w:b/>
        </w:rPr>
        <w:t xml:space="preserve">. </w:t>
      </w:r>
      <w:r w:rsidR="0081299D" w:rsidRPr="0081299D">
        <w:rPr>
          <w:b/>
        </w:rPr>
        <w:t xml:space="preserve">Cumulative incidence of </w:t>
      </w:r>
      <w:r w:rsidR="00684211">
        <w:rPr>
          <w:b/>
        </w:rPr>
        <w:t xml:space="preserve">HCC development </w:t>
      </w:r>
      <w:r w:rsidR="0081299D">
        <w:rPr>
          <w:b/>
        </w:rPr>
        <w:t xml:space="preserve">between the IFN and NAs group </w:t>
      </w:r>
      <w:r w:rsidR="00684211">
        <w:rPr>
          <w:b/>
        </w:rPr>
        <w:t xml:space="preserve">in </w:t>
      </w:r>
      <w:r w:rsidR="0081299D">
        <w:rPr>
          <w:b/>
        </w:rPr>
        <w:t xml:space="preserve">CHB </w:t>
      </w:r>
      <w:r w:rsidR="009F5EC0">
        <w:rPr>
          <w:b/>
        </w:rPr>
        <w:t xml:space="preserve">patients at different HCC risks </w:t>
      </w:r>
    </w:p>
    <w:p w14:paraId="28907124" w14:textId="16C442FF" w:rsidR="00AF48A5" w:rsidRPr="00574147" w:rsidRDefault="00AF48A5" w:rsidP="005B44D1">
      <w:pPr>
        <w:rPr>
          <w:sz w:val="16"/>
          <w:szCs w:val="16"/>
        </w:rPr>
      </w:pPr>
      <w:r w:rsidRPr="00574147">
        <w:rPr>
          <w:sz w:val="16"/>
          <w:szCs w:val="16"/>
        </w:rPr>
        <w:t xml:space="preserve"> </w:t>
      </w:r>
    </w:p>
    <w:tbl>
      <w:tblPr>
        <w:tblStyle w:val="a8"/>
        <w:tblW w:w="1087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822"/>
        <w:gridCol w:w="236"/>
        <w:gridCol w:w="1134"/>
        <w:gridCol w:w="1134"/>
        <w:gridCol w:w="822"/>
        <w:gridCol w:w="238"/>
        <w:gridCol w:w="1134"/>
        <w:gridCol w:w="1134"/>
        <w:gridCol w:w="822"/>
      </w:tblGrid>
      <w:tr w:rsidR="00104134" w:rsidRPr="002E5346" w14:paraId="5C2883F9" w14:textId="77777777" w:rsidTr="00DA67E9">
        <w:tc>
          <w:tcPr>
            <w:tcW w:w="1134" w:type="dxa"/>
            <w:vMerge w:val="restart"/>
            <w:vAlign w:val="center"/>
          </w:tcPr>
          <w:p w14:paraId="27744671" w14:textId="77777777" w:rsidR="00104134" w:rsidRPr="002E5346" w:rsidRDefault="00104134" w:rsidP="00DA67E9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HCC</w:t>
            </w:r>
          </w:p>
          <w:p w14:paraId="693D67EF" w14:textId="15EA8CDA" w:rsidR="00104134" w:rsidRPr="002E5346" w:rsidRDefault="00104134" w:rsidP="00DA67E9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Risk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73C93A4D" w14:textId="77DCD9D9" w:rsidR="00104134" w:rsidRPr="00104134" w:rsidRDefault="00104134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104134">
              <w:rPr>
                <w:rFonts w:hint="eastAsia"/>
                <w:noProof/>
                <w:color w:val="000000" w:themeColor="text1"/>
                <w:sz w:val="20"/>
                <w:szCs w:val="20"/>
              </w:rPr>
              <w:t>H</w:t>
            </w:r>
            <w:r w:rsidRPr="00104134">
              <w:rPr>
                <w:noProof/>
                <w:color w:val="000000" w:themeColor="text1"/>
                <w:sz w:val="20"/>
                <w:szCs w:val="20"/>
              </w:rPr>
              <w:t>CC development at 3 years</w:t>
            </w:r>
          </w:p>
        </w:tc>
        <w:tc>
          <w:tcPr>
            <w:tcW w:w="236" w:type="dxa"/>
            <w:tcBorders>
              <w:bottom w:val="nil"/>
            </w:tcBorders>
          </w:tcPr>
          <w:p w14:paraId="09CE8D31" w14:textId="77777777" w:rsidR="00104134" w:rsidRPr="002E5346" w:rsidRDefault="00104134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0F831D2" w14:textId="7988EEC6" w:rsidR="00104134" w:rsidRPr="002E5346" w:rsidRDefault="00104134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104134">
              <w:rPr>
                <w:rFonts w:hint="eastAsia"/>
                <w:noProof/>
                <w:color w:val="000000" w:themeColor="text1"/>
                <w:sz w:val="20"/>
                <w:szCs w:val="20"/>
              </w:rPr>
              <w:t>H</w:t>
            </w:r>
            <w:r w:rsidRPr="00104134">
              <w:rPr>
                <w:noProof/>
                <w:color w:val="000000" w:themeColor="text1"/>
                <w:sz w:val="20"/>
                <w:szCs w:val="20"/>
              </w:rPr>
              <w:t xml:space="preserve">CC development at </w:t>
            </w:r>
            <w:r>
              <w:rPr>
                <w:noProof/>
                <w:color w:val="000000" w:themeColor="text1"/>
                <w:sz w:val="20"/>
                <w:szCs w:val="20"/>
              </w:rPr>
              <w:t>5</w:t>
            </w:r>
            <w:r w:rsidRPr="00104134">
              <w:rPr>
                <w:noProof/>
                <w:color w:val="000000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238" w:type="dxa"/>
            <w:tcBorders>
              <w:bottom w:val="nil"/>
            </w:tcBorders>
          </w:tcPr>
          <w:p w14:paraId="6C9BF8D6" w14:textId="77777777" w:rsidR="00104134" w:rsidRPr="002E5346" w:rsidRDefault="00104134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C6D6781" w14:textId="40A3608C" w:rsidR="00104134" w:rsidRPr="002E5346" w:rsidRDefault="00104134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104134">
              <w:rPr>
                <w:rFonts w:hint="eastAsia"/>
                <w:noProof/>
                <w:color w:val="000000" w:themeColor="text1"/>
                <w:sz w:val="20"/>
                <w:szCs w:val="20"/>
              </w:rPr>
              <w:t>H</w:t>
            </w:r>
            <w:r w:rsidRPr="00104134">
              <w:rPr>
                <w:noProof/>
                <w:color w:val="000000" w:themeColor="text1"/>
                <w:sz w:val="20"/>
                <w:szCs w:val="20"/>
              </w:rPr>
              <w:t xml:space="preserve">CC development at </w:t>
            </w:r>
            <w:r>
              <w:rPr>
                <w:noProof/>
                <w:color w:val="000000" w:themeColor="text1"/>
                <w:sz w:val="20"/>
                <w:szCs w:val="20"/>
              </w:rPr>
              <w:t>10</w:t>
            </w:r>
            <w:r w:rsidRPr="00104134">
              <w:rPr>
                <w:noProof/>
                <w:color w:val="000000" w:themeColor="text1"/>
                <w:sz w:val="20"/>
                <w:szCs w:val="20"/>
              </w:rPr>
              <w:t xml:space="preserve"> years</w:t>
            </w:r>
          </w:p>
        </w:tc>
      </w:tr>
      <w:tr w:rsidR="001A1E92" w:rsidRPr="002E5346" w14:paraId="456EE234" w14:textId="77777777" w:rsidTr="00DA67E9"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95BC592" w14:textId="2B58EA00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29F34F" w14:textId="2DAFFCB9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NAs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55C60D" w14:textId="59DC7ACD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IFN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0B72AE8" w14:textId="6D841DAF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3DF60150" w14:textId="77777777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9D3DCB" w14:textId="16D6BEA8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NAs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586585" w14:textId="475CEE99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IFN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23B71D0" w14:textId="533A4CEE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1D8A11E1" w14:textId="77777777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DCABFF" w14:textId="657A3B9F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NAs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F2583" w14:textId="1D4E27C4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IFN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00EDE32" w14:textId="5A585E59" w:rsidR="00C8323B" w:rsidRPr="002E5346" w:rsidRDefault="00C8323B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P value</w:t>
            </w:r>
          </w:p>
        </w:tc>
      </w:tr>
      <w:tr w:rsidR="002E5346" w:rsidRPr="002E5346" w14:paraId="3F77222E" w14:textId="77777777" w:rsidTr="001A1E92">
        <w:tc>
          <w:tcPr>
            <w:tcW w:w="1134" w:type="dxa"/>
            <w:tcBorders>
              <w:top w:val="single" w:sz="4" w:space="0" w:color="auto"/>
            </w:tcBorders>
          </w:tcPr>
          <w:p w14:paraId="2A898BDB" w14:textId="515910CC" w:rsidR="00044CEA" w:rsidRPr="002E5346" w:rsidRDefault="00AD3D90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CU-HCC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C72D18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19D812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1F83092D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103C6A3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E8130A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2F2679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0DE3CC03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77163500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FC3DC2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D9FF96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622EFB9A" w14:textId="77777777" w:rsidR="00044CEA" w:rsidRPr="002E5346" w:rsidRDefault="00044CEA" w:rsidP="00044CEA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E5346" w:rsidRPr="00B25D8C" w14:paraId="1271721A" w14:textId="77777777" w:rsidTr="001A1E92">
        <w:tc>
          <w:tcPr>
            <w:tcW w:w="1134" w:type="dxa"/>
          </w:tcPr>
          <w:p w14:paraId="49E8CE04" w14:textId="5267FCE2" w:rsidR="00044CEA" w:rsidRPr="002E5346" w:rsidRDefault="00AD3D90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 xml:space="preserve"> Low</w:t>
            </w:r>
          </w:p>
        </w:tc>
        <w:tc>
          <w:tcPr>
            <w:tcW w:w="1134" w:type="dxa"/>
          </w:tcPr>
          <w:p w14:paraId="41674E93" w14:textId="182FC940" w:rsidR="00044CEA" w:rsidRPr="00B25D8C" w:rsidRDefault="00B25D8C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(0.4%)</w:t>
            </w:r>
            <w:r w:rsidR="00327C55" w:rsidRPr="00327C55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6726B379" w14:textId="27E82564" w:rsidR="00044CEA" w:rsidRPr="00B25D8C" w:rsidRDefault="00B64BC9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0334433A" w14:textId="2E4765AA" w:rsidR="00044CEA" w:rsidRPr="00B25D8C" w:rsidRDefault="00467706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.38</w:t>
            </w:r>
          </w:p>
        </w:tc>
        <w:tc>
          <w:tcPr>
            <w:tcW w:w="236" w:type="dxa"/>
          </w:tcPr>
          <w:p w14:paraId="0703BE66" w14:textId="77777777" w:rsidR="00044CEA" w:rsidRPr="00B25D8C" w:rsidRDefault="00044CEA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BF69F" w14:textId="26771388" w:rsidR="00044CEA" w:rsidRPr="00B25D8C" w:rsidRDefault="00FF5214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(1.0%)</w:t>
            </w:r>
          </w:p>
        </w:tc>
        <w:tc>
          <w:tcPr>
            <w:tcW w:w="1134" w:type="dxa"/>
          </w:tcPr>
          <w:p w14:paraId="2120F8A3" w14:textId="3D944402" w:rsidR="00044CEA" w:rsidRPr="00B25D8C" w:rsidRDefault="00B64BC9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(0.7%)</w:t>
            </w:r>
          </w:p>
        </w:tc>
        <w:tc>
          <w:tcPr>
            <w:tcW w:w="822" w:type="dxa"/>
          </w:tcPr>
          <w:p w14:paraId="08EF4954" w14:textId="49318726" w:rsidR="00044CEA" w:rsidRPr="00B25D8C" w:rsidRDefault="00374F8B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.72</w:t>
            </w:r>
          </w:p>
        </w:tc>
        <w:tc>
          <w:tcPr>
            <w:tcW w:w="238" w:type="dxa"/>
          </w:tcPr>
          <w:p w14:paraId="5EDCD343" w14:textId="77777777" w:rsidR="00044CEA" w:rsidRPr="00B25D8C" w:rsidRDefault="00044CEA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19093" w14:textId="2DE9926E" w:rsidR="00044CEA" w:rsidRPr="00B25D8C" w:rsidRDefault="00830A36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3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(2.7%)</w:t>
            </w:r>
          </w:p>
        </w:tc>
        <w:tc>
          <w:tcPr>
            <w:tcW w:w="1134" w:type="dxa"/>
          </w:tcPr>
          <w:p w14:paraId="49342C12" w14:textId="64D76460" w:rsidR="00044CEA" w:rsidRPr="00B25D8C" w:rsidRDefault="00B64BC9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(0.7%)</w:t>
            </w:r>
          </w:p>
        </w:tc>
        <w:tc>
          <w:tcPr>
            <w:tcW w:w="822" w:type="dxa"/>
          </w:tcPr>
          <w:p w14:paraId="718B921E" w14:textId="5310FE63" w:rsidR="00044CEA" w:rsidRPr="00B25D8C" w:rsidRDefault="00181373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.47</w:t>
            </w:r>
          </w:p>
        </w:tc>
      </w:tr>
      <w:tr w:rsidR="002E5346" w:rsidRPr="0018626D" w14:paraId="50E08D94" w14:textId="77777777" w:rsidTr="001A1E92">
        <w:tc>
          <w:tcPr>
            <w:tcW w:w="1134" w:type="dxa"/>
          </w:tcPr>
          <w:p w14:paraId="253303D2" w14:textId="23F3B8E2" w:rsidR="00044CEA" w:rsidRPr="002E5346" w:rsidRDefault="00AD3D90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134" w:type="dxa"/>
          </w:tcPr>
          <w:p w14:paraId="764A06A3" w14:textId="6C5C5E22" w:rsidR="00044CEA" w:rsidRPr="0018626D" w:rsidRDefault="008473D2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>4</w:t>
            </w:r>
            <w:r w:rsidR="008F4829">
              <w:rPr>
                <w:noProof/>
                <w:color w:val="000000" w:themeColor="text1"/>
                <w:sz w:val="20"/>
                <w:szCs w:val="20"/>
              </w:rPr>
              <w:t xml:space="preserve"> (4.</w:t>
            </w:r>
            <w:r w:rsidR="008F0361">
              <w:rPr>
                <w:noProof/>
                <w:color w:val="000000" w:themeColor="text1"/>
                <w:sz w:val="20"/>
                <w:szCs w:val="20"/>
              </w:rPr>
              <w:t>6</w:t>
            </w:r>
            <w:r w:rsidR="008F4829">
              <w:rPr>
                <w:noProof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2D884324" w14:textId="156087A2" w:rsidR="00044CEA" w:rsidRPr="0018626D" w:rsidRDefault="008F4829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312667DB" w14:textId="07F1622E" w:rsidR="00044CEA" w:rsidRPr="0018626D" w:rsidRDefault="00E0695D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</w:t>
            </w:r>
            <w:r w:rsidR="008F0361">
              <w:rPr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296B0ADC" w14:textId="77777777" w:rsidR="00044CEA" w:rsidRPr="0018626D" w:rsidRDefault="00044CEA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C6CA5" w14:textId="3CF3B86D" w:rsidR="00044CEA" w:rsidRPr="0018626D" w:rsidRDefault="00E90E3A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20 </w:t>
            </w:r>
            <w:r w:rsidR="00EC4662">
              <w:rPr>
                <w:noProof/>
                <w:color w:val="000000" w:themeColor="text1"/>
                <w:sz w:val="20"/>
                <w:szCs w:val="20"/>
              </w:rPr>
              <w:t>(7</w:t>
            </w:r>
            <w:r w:rsidR="00BC564F">
              <w:rPr>
                <w:noProof/>
                <w:color w:val="000000" w:themeColor="text1"/>
                <w:sz w:val="20"/>
                <w:szCs w:val="20"/>
              </w:rPr>
              <w:t>.5</w:t>
            </w:r>
            <w:r w:rsidR="00EC4662">
              <w:rPr>
                <w:noProof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4830BDCC" w14:textId="452D691C" w:rsidR="00044CEA" w:rsidRPr="0018626D" w:rsidRDefault="00155F36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10EE1C5F" w14:textId="268A627A" w:rsidR="00044CEA" w:rsidRPr="0018626D" w:rsidRDefault="00463272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38" w:type="dxa"/>
          </w:tcPr>
          <w:p w14:paraId="19C31326" w14:textId="77777777" w:rsidR="00044CEA" w:rsidRPr="0018626D" w:rsidRDefault="00044CEA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259D7" w14:textId="55C88B68" w:rsidR="00044CEA" w:rsidRPr="0018626D" w:rsidRDefault="00EB02EB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6 </w:t>
            </w:r>
            <w:r w:rsidR="005425D3">
              <w:rPr>
                <w:noProof/>
                <w:color w:val="000000" w:themeColor="text1"/>
                <w:sz w:val="20"/>
                <w:szCs w:val="20"/>
              </w:rPr>
              <w:t>(12.</w:t>
            </w:r>
            <w:r w:rsidR="00342D64">
              <w:rPr>
                <w:noProof/>
                <w:color w:val="000000" w:themeColor="text1"/>
                <w:sz w:val="20"/>
                <w:szCs w:val="20"/>
              </w:rPr>
              <w:t>3</w:t>
            </w:r>
            <w:r w:rsidR="005425D3">
              <w:rPr>
                <w:noProof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19FD806C" w14:textId="59D5A701" w:rsidR="00044CEA" w:rsidRPr="0018626D" w:rsidRDefault="005425D3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(5.3%) </w:t>
            </w:r>
          </w:p>
        </w:tc>
        <w:tc>
          <w:tcPr>
            <w:tcW w:w="822" w:type="dxa"/>
          </w:tcPr>
          <w:p w14:paraId="2D3477B1" w14:textId="4A408230" w:rsidR="00044CEA" w:rsidRPr="0018626D" w:rsidRDefault="005425D3" w:rsidP="00044CEA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&lt;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0.001</w:t>
            </w:r>
          </w:p>
        </w:tc>
      </w:tr>
      <w:tr w:rsidR="002E5346" w:rsidRPr="00B25D8C" w14:paraId="6022ED20" w14:textId="77777777" w:rsidTr="001A1E92">
        <w:tc>
          <w:tcPr>
            <w:tcW w:w="1134" w:type="dxa"/>
          </w:tcPr>
          <w:p w14:paraId="51A43D28" w14:textId="2F96C7A4" w:rsidR="00AD3D90" w:rsidRPr="002E5346" w:rsidRDefault="00AD3D90" w:rsidP="00AD3D90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GAG-HCC</w:t>
            </w:r>
          </w:p>
        </w:tc>
        <w:tc>
          <w:tcPr>
            <w:tcW w:w="1134" w:type="dxa"/>
          </w:tcPr>
          <w:p w14:paraId="07CED9D8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9335A" w14:textId="10EDA490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24CB11EE" w14:textId="5F849085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7BAE9B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62D4D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4B745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53D792CE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</w:tcPr>
          <w:p w14:paraId="1027C048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83CA8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BE335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5E182A7D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E5346" w:rsidRPr="00B25D8C" w14:paraId="5289DA22" w14:textId="77777777" w:rsidTr="001A1E92">
        <w:tc>
          <w:tcPr>
            <w:tcW w:w="1134" w:type="dxa"/>
          </w:tcPr>
          <w:p w14:paraId="36EFDE29" w14:textId="5C844B7C" w:rsidR="00AD3D90" w:rsidRPr="002E5346" w:rsidRDefault="00AD3D90" w:rsidP="00AD3D90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 xml:space="preserve"> Low</w:t>
            </w:r>
          </w:p>
        </w:tc>
        <w:tc>
          <w:tcPr>
            <w:tcW w:w="1134" w:type="dxa"/>
          </w:tcPr>
          <w:p w14:paraId="6A127F51" w14:textId="3B09FB47" w:rsidR="00AD3D90" w:rsidRPr="00B25D8C" w:rsidRDefault="000C763F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(0.7%)</w:t>
            </w:r>
          </w:p>
        </w:tc>
        <w:tc>
          <w:tcPr>
            <w:tcW w:w="1134" w:type="dxa"/>
          </w:tcPr>
          <w:p w14:paraId="701E32AA" w14:textId="23964374" w:rsidR="00AD3D90" w:rsidRPr="00B25D8C" w:rsidRDefault="000C763F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2B2A9633" w14:textId="180663DA" w:rsidR="00AD3D90" w:rsidRPr="00B25D8C" w:rsidRDefault="000C763F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.16</w:t>
            </w:r>
          </w:p>
        </w:tc>
        <w:tc>
          <w:tcPr>
            <w:tcW w:w="236" w:type="dxa"/>
          </w:tcPr>
          <w:p w14:paraId="1BD0EB0F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671B2" w14:textId="1C2E0E4E" w:rsidR="00AD3D90" w:rsidRPr="00B25D8C" w:rsidRDefault="008D511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4 </w:t>
            </w:r>
            <w:r w:rsidR="006C47D2">
              <w:rPr>
                <w:noProof/>
                <w:color w:val="000000" w:themeColor="text1"/>
                <w:sz w:val="20"/>
                <w:szCs w:val="20"/>
              </w:rPr>
              <w:t>(1.6%)</w:t>
            </w:r>
          </w:p>
        </w:tc>
        <w:tc>
          <w:tcPr>
            <w:tcW w:w="1134" w:type="dxa"/>
          </w:tcPr>
          <w:p w14:paraId="15D48BF0" w14:textId="5FF36E6B" w:rsidR="00AD3D90" w:rsidRPr="00B25D8C" w:rsidRDefault="008D511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="00E16ED4">
              <w:rPr>
                <w:noProof/>
                <w:color w:val="000000" w:themeColor="text1"/>
                <w:sz w:val="20"/>
                <w:szCs w:val="20"/>
              </w:rPr>
              <w:t>0.4</w:t>
            </w:r>
            <w:r>
              <w:rPr>
                <w:noProof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822" w:type="dxa"/>
          </w:tcPr>
          <w:p w14:paraId="16093A9A" w14:textId="29C61B40" w:rsidR="00AD3D90" w:rsidRPr="00B25D8C" w:rsidRDefault="008D511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.16</w:t>
            </w:r>
          </w:p>
        </w:tc>
        <w:tc>
          <w:tcPr>
            <w:tcW w:w="238" w:type="dxa"/>
          </w:tcPr>
          <w:p w14:paraId="7B19D333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840A4" w14:textId="5721FDBE" w:rsidR="00AD3D90" w:rsidRPr="00B25D8C" w:rsidRDefault="006F3D6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 (</w:t>
            </w: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3</w:t>
            </w:r>
            <w:r>
              <w:rPr>
                <w:noProof/>
                <w:color w:val="000000" w:themeColor="text1"/>
                <w:sz w:val="20"/>
                <w:szCs w:val="20"/>
              </w:rPr>
              <w:t>.3%)</w:t>
            </w:r>
          </w:p>
        </w:tc>
        <w:tc>
          <w:tcPr>
            <w:tcW w:w="1134" w:type="dxa"/>
          </w:tcPr>
          <w:p w14:paraId="2564A9D3" w14:textId="59EBB61A" w:rsidR="00AD3D90" w:rsidRPr="00B25D8C" w:rsidRDefault="006F3D6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 (</w:t>
            </w: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.4%)</w:t>
            </w:r>
          </w:p>
        </w:tc>
        <w:tc>
          <w:tcPr>
            <w:tcW w:w="822" w:type="dxa"/>
          </w:tcPr>
          <w:p w14:paraId="21D3B9C1" w14:textId="59CDEF37" w:rsidR="00AD3D90" w:rsidRPr="0064269B" w:rsidRDefault="006F3D6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 w:rsidRPr="006B52B0"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 w:rsidRPr="006B52B0">
              <w:rPr>
                <w:noProof/>
                <w:color w:val="000000" w:themeColor="text1"/>
                <w:sz w:val="20"/>
                <w:szCs w:val="20"/>
              </w:rPr>
              <w:t>.0</w:t>
            </w:r>
            <w:r w:rsidR="008653A1" w:rsidRPr="006B52B0">
              <w:rPr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2E5346" w:rsidRPr="00B25D8C" w14:paraId="5DEE53A7" w14:textId="77777777" w:rsidTr="001A1E92">
        <w:tc>
          <w:tcPr>
            <w:tcW w:w="1134" w:type="dxa"/>
          </w:tcPr>
          <w:p w14:paraId="0D822CF6" w14:textId="5A50BDC5" w:rsidR="00AD3D90" w:rsidRPr="002E5346" w:rsidRDefault="00AD3D90" w:rsidP="00AD3D90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134" w:type="dxa"/>
          </w:tcPr>
          <w:p w14:paraId="5C8E2504" w14:textId="51D88F23" w:rsidR="00AD3D90" w:rsidRPr="00B25D8C" w:rsidRDefault="0031774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>3 (5.3%)</w:t>
            </w:r>
          </w:p>
        </w:tc>
        <w:tc>
          <w:tcPr>
            <w:tcW w:w="1134" w:type="dxa"/>
          </w:tcPr>
          <w:p w14:paraId="4B70EC31" w14:textId="60B645DA" w:rsidR="00AD3D90" w:rsidRPr="00B25D8C" w:rsidRDefault="0031774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56038E57" w14:textId="566E1900" w:rsidR="00AD3D90" w:rsidRPr="00B25D8C" w:rsidRDefault="00702F09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.08</w:t>
            </w:r>
          </w:p>
        </w:tc>
        <w:tc>
          <w:tcPr>
            <w:tcW w:w="236" w:type="dxa"/>
          </w:tcPr>
          <w:p w14:paraId="6178898D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1E047" w14:textId="537C8E5C" w:rsidR="00AD3D90" w:rsidRPr="00B25D8C" w:rsidRDefault="00C51CD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>8 (8</w:t>
            </w:r>
            <w:r w:rsidR="009F364F">
              <w:rPr>
                <w:noProof/>
                <w:color w:val="000000" w:themeColor="text1"/>
                <w:sz w:val="20"/>
                <w:szCs w:val="20"/>
              </w:rPr>
              <w:t>.2</w:t>
            </w:r>
            <w:r>
              <w:rPr>
                <w:noProof/>
                <w:color w:val="000000" w:themeColor="text1"/>
                <w:sz w:val="20"/>
                <w:szCs w:val="20"/>
              </w:rPr>
              <w:t>%</w:t>
            </w:r>
            <w:r w:rsidR="00D77276"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245FFE0" w14:textId="18940FB8" w:rsidR="00AD3D90" w:rsidRPr="00B25D8C" w:rsidRDefault="00D77276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1276066D" w14:textId="45C0EB53" w:rsidR="00AD3D90" w:rsidRPr="00B25D8C" w:rsidRDefault="00D77276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38" w:type="dxa"/>
          </w:tcPr>
          <w:p w14:paraId="54E1331A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24C6D" w14:textId="1D118003" w:rsidR="00AD3D90" w:rsidRPr="00B25D8C" w:rsidRDefault="003C1E19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>4 (13.3%)</w:t>
            </w:r>
          </w:p>
        </w:tc>
        <w:tc>
          <w:tcPr>
            <w:tcW w:w="1134" w:type="dxa"/>
          </w:tcPr>
          <w:p w14:paraId="61EAE596" w14:textId="4CA3FD8D" w:rsidR="00AD3D90" w:rsidRPr="00B25D8C" w:rsidRDefault="003C1E19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(11.11%)</w:t>
            </w:r>
          </w:p>
        </w:tc>
        <w:tc>
          <w:tcPr>
            <w:tcW w:w="822" w:type="dxa"/>
          </w:tcPr>
          <w:p w14:paraId="0B768C3A" w14:textId="30109F91" w:rsidR="00AD3D90" w:rsidRPr="00B25D8C" w:rsidRDefault="003C1E19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.03</w:t>
            </w:r>
            <w:r w:rsidR="002D68F1">
              <w:rPr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2E5346" w:rsidRPr="00B25D8C" w14:paraId="07B78B7E" w14:textId="77777777" w:rsidTr="001A1E92">
        <w:tc>
          <w:tcPr>
            <w:tcW w:w="1134" w:type="dxa"/>
          </w:tcPr>
          <w:p w14:paraId="1B0C0B8E" w14:textId="7897EC84" w:rsidR="00AD3D90" w:rsidRPr="002E5346" w:rsidRDefault="00AD3D90" w:rsidP="00AD3D90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REACH-B</w:t>
            </w:r>
          </w:p>
        </w:tc>
        <w:tc>
          <w:tcPr>
            <w:tcW w:w="1134" w:type="dxa"/>
          </w:tcPr>
          <w:p w14:paraId="29711AF5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C3397" w14:textId="542EFB72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382410EA" w14:textId="4621E14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AA9C20A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5DC17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92BC1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1EF07D4E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</w:tcPr>
          <w:p w14:paraId="0B03EC49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C62EB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BA645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7DE650D2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E5346" w:rsidRPr="00B25D8C" w14:paraId="6258BACF" w14:textId="77777777" w:rsidTr="001A1E92">
        <w:tc>
          <w:tcPr>
            <w:tcW w:w="1134" w:type="dxa"/>
          </w:tcPr>
          <w:p w14:paraId="0E6083EB" w14:textId="331A9429" w:rsidR="00AD3D90" w:rsidRPr="002E5346" w:rsidRDefault="00AD3D90" w:rsidP="00AD3D90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 xml:space="preserve"> Low</w:t>
            </w:r>
          </w:p>
        </w:tc>
        <w:tc>
          <w:tcPr>
            <w:tcW w:w="1134" w:type="dxa"/>
          </w:tcPr>
          <w:p w14:paraId="27B18166" w14:textId="25F05955" w:rsidR="00AD3D90" w:rsidRPr="00B25D8C" w:rsidRDefault="00DB0349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1134" w:type="dxa"/>
          </w:tcPr>
          <w:p w14:paraId="5FBDF447" w14:textId="32739C88" w:rsidR="00AD3D90" w:rsidRPr="00B25D8C" w:rsidRDefault="00DB0349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155139E9" w14:textId="184BD301" w:rsidR="00AD3D90" w:rsidRPr="00B25D8C" w:rsidRDefault="007D79B6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68276B9F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893A5" w14:textId="461F8CCD" w:rsidR="00AD3D90" w:rsidRPr="00B25D8C" w:rsidRDefault="002B4BC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1134" w:type="dxa"/>
          </w:tcPr>
          <w:p w14:paraId="2024F576" w14:textId="5928B3D0" w:rsidR="00AD3D90" w:rsidRPr="00B25D8C" w:rsidRDefault="002B4BC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(2.5%)</w:t>
            </w:r>
          </w:p>
        </w:tc>
        <w:tc>
          <w:tcPr>
            <w:tcW w:w="822" w:type="dxa"/>
          </w:tcPr>
          <w:p w14:paraId="44E98583" w14:textId="58DD154C" w:rsidR="00AD3D90" w:rsidRPr="00B25D8C" w:rsidRDefault="002B4BC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.17</w:t>
            </w:r>
          </w:p>
        </w:tc>
        <w:tc>
          <w:tcPr>
            <w:tcW w:w="238" w:type="dxa"/>
          </w:tcPr>
          <w:p w14:paraId="4DB3BDAB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0231D" w14:textId="5DEBD8B7" w:rsidR="00AD3D90" w:rsidRPr="00B25D8C" w:rsidRDefault="00C3578A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(2</w:t>
            </w:r>
            <w:r>
              <w:rPr>
                <w:noProof/>
                <w:color w:val="000000" w:themeColor="text1"/>
                <w:sz w:val="20"/>
                <w:szCs w:val="20"/>
              </w:rPr>
              <w:t>.9</w:t>
            </w: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%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5CFC8C7" w14:textId="7E190589" w:rsidR="00AD3D90" w:rsidRPr="00B25D8C" w:rsidRDefault="00C3578A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(2.5%)</w:t>
            </w:r>
          </w:p>
        </w:tc>
        <w:tc>
          <w:tcPr>
            <w:tcW w:w="822" w:type="dxa"/>
          </w:tcPr>
          <w:p w14:paraId="6F5671CD" w14:textId="0C166E73" w:rsidR="00AD3D90" w:rsidRPr="00B25D8C" w:rsidRDefault="00B35A79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.75</w:t>
            </w:r>
          </w:p>
        </w:tc>
      </w:tr>
      <w:tr w:rsidR="002E5346" w:rsidRPr="00B25D8C" w14:paraId="11C3C001" w14:textId="77777777" w:rsidTr="001A1E92">
        <w:tc>
          <w:tcPr>
            <w:tcW w:w="1134" w:type="dxa"/>
          </w:tcPr>
          <w:p w14:paraId="6F5A7F05" w14:textId="1DB2B1BB" w:rsidR="00AD3D90" w:rsidRPr="002E5346" w:rsidRDefault="00AD3D90" w:rsidP="00AD3D90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134" w:type="dxa"/>
          </w:tcPr>
          <w:p w14:paraId="7DC7CD23" w14:textId="262CEC58" w:rsidR="00AD3D90" w:rsidRPr="00B25D8C" w:rsidRDefault="0040117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 (</w:t>
            </w: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3</w:t>
            </w:r>
            <w:r>
              <w:rPr>
                <w:noProof/>
                <w:color w:val="000000" w:themeColor="text1"/>
                <w:sz w:val="20"/>
                <w:szCs w:val="20"/>
              </w:rPr>
              <w:t>.5%)</w:t>
            </w:r>
          </w:p>
        </w:tc>
        <w:tc>
          <w:tcPr>
            <w:tcW w:w="1134" w:type="dxa"/>
          </w:tcPr>
          <w:p w14:paraId="7515AE53" w14:textId="7626CB54" w:rsidR="00AD3D90" w:rsidRPr="00B25D8C" w:rsidRDefault="0040117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5BCD94AC" w14:textId="1FAA1ED9" w:rsidR="00AD3D90" w:rsidRPr="00B25D8C" w:rsidRDefault="00A05AA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36" w:type="dxa"/>
          </w:tcPr>
          <w:p w14:paraId="78CD6153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B9AFE" w14:textId="7D3CBF28" w:rsidR="00AD3D90" w:rsidRPr="00B25D8C" w:rsidRDefault="006B2EB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>2 (5.6%)</w:t>
            </w:r>
          </w:p>
        </w:tc>
        <w:tc>
          <w:tcPr>
            <w:tcW w:w="1134" w:type="dxa"/>
          </w:tcPr>
          <w:p w14:paraId="10160D92" w14:textId="3E3A6B56" w:rsidR="00AD3D90" w:rsidRPr="00B25D8C" w:rsidRDefault="006B2EB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391340ED" w14:textId="0AC9EC49" w:rsidR="00AD3D90" w:rsidRPr="00B25D8C" w:rsidRDefault="00997FA7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&lt;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0.001</w:t>
            </w:r>
          </w:p>
        </w:tc>
        <w:tc>
          <w:tcPr>
            <w:tcW w:w="238" w:type="dxa"/>
          </w:tcPr>
          <w:p w14:paraId="32AEA85A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D5FE1" w14:textId="661453A5" w:rsidR="00AD3D90" w:rsidRPr="00B25D8C" w:rsidRDefault="006C53C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28 (</w:t>
            </w: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9</w:t>
            </w:r>
            <w:r>
              <w:rPr>
                <w:noProof/>
                <w:color w:val="000000" w:themeColor="text1"/>
                <w:sz w:val="20"/>
                <w:szCs w:val="20"/>
              </w:rPr>
              <w:t>.3%)</w:t>
            </w:r>
          </w:p>
        </w:tc>
        <w:tc>
          <w:tcPr>
            <w:tcW w:w="1134" w:type="dxa"/>
          </w:tcPr>
          <w:p w14:paraId="71D43D1C" w14:textId="23437546" w:rsidR="00AD3D90" w:rsidRPr="00B25D8C" w:rsidRDefault="006C53C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 (</w:t>
            </w: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>.6%)</w:t>
            </w:r>
          </w:p>
        </w:tc>
        <w:tc>
          <w:tcPr>
            <w:tcW w:w="822" w:type="dxa"/>
          </w:tcPr>
          <w:p w14:paraId="76395D78" w14:textId="52F2C1E3" w:rsidR="00AD3D90" w:rsidRPr="00B25D8C" w:rsidRDefault="006C53CD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&lt;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0.001</w:t>
            </w:r>
          </w:p>
        </w:tc>
      </w:tr>
      <w:tr w:rsidR="002E5346" w:rsidRPr="00B25D8C" w14:paraId="7E1FE39E" w14:textId="77777777" w:rsidTr="001A1E92">
        <w:tc>
          <w:tcPr>
            <w:tcW w:w="1134" w:type="dxa"/>
          </w:tcPr>
          <w:p w14:paraId="520AD1DA" w14:textId="52F80707" w:rsidR="00AD3D90" w:rsidRPr="002E5346" w:rsidRDefault="00AD3D90" w:rsidP="00AD3D90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noProof/>
                <w:color w:val="000000" w:themeColor="text1"/>
                <w:sz w:val="20"/>
                <w:szCs w:val="20"/>
              </w:rPr>
              <w:t>PAGE-B</w:t>
            </w:r>
          </w:p>
        </w:tc>
        <w:tc>
          <w:tcPr>
            <w:tcW w:w="1134" w:type="dxa"/>
          </w:tcPr>
          <w:p w14:paraId="04218213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7B945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DB3F8B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721892B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81003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B1151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0DC41C2F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</w:tcPr>
          <w:p w14:paraId="3779DCB0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42CD2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848CE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36DE02D8" w14:textId="77777777" w:rsidR="00AD3D90" w:rsidRPr="00B25D8C" w:rsidRDefault="00AD3D90" w:rsidP="00AD3D90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A6D0C" w:rsidRPr="00B25D8C" w14:paraId="047B0B1A" w14:textId="77777777" w:rsidTr="001A1E92">
        <w:tc>
          <w:tcPr>
            <w:tcW w:w="1134" w:type="dxa"/>
          </w:tcPr>
          <w:p w14:paraId="0732B033" w14:textId="7EB4F605" w:rsidR="00CA6D0C" w:rsidRPr="002E5346" w:rsidRDefault="00CA6D0C" w:rsidP="00CA6D0C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 xml:space="preserve"> Low</w:t>
            </w:r>
          </w:p>
        </w:tc>
        <w:tc>
          <w:tcPr>
            <w:tcW w:w="1134" w:type="dxa"/>
          </w:tcPr>
          <w:p w14:paraId="3E9E4AB3" w14:textId="135060BF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1134" w:type="dxa"/>
          </w:tcPr>
          <w:p w14:paraId="59A49B61" w14:textId="0D9C33FD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1AE9B6BA" w14:textId="3C833805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1313B2EC" w14:textId="77777777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3C7CC" w14:textId="4AB64CC0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1134" w:type="dxa"/>
          </w:tcPr>
          <w:p w14:paraId="72D4C28F" w14:textId="7871A3A2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(1.1%)</w:t>
            </w:r>
          </w:p>
        </w:tc>
        <w:tc>
          <w:tcPr>
            <w:tcW w:w="822" w:type="dxa"/>
          </w:tcPr>
          <w:p w14:paraId="6738E60D" w14:textId="09E83436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.32</w:t>
            </w:r>
          </w:p>
        </w:tc>
        <w:tc>
          <w:tcPr>
            <w:tcW w:w="238" w:type="dxa"/>
          </w:tcPr>
          <w:p w14:paraId="0CDE758A" w14:textId="77777777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FE96D" w14:textId="39295225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1134" w:type="dxa"/>
          </w:tcPr>
          <w:p w14:paraId="0DBAE094" w14:textId="014126E5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(1.1%)</w:t>
            </w:r>
          </w:p>
        </w:tc>
        <w:tc>
          <w:tcPr>
            <w:tcW w:w="822" w:type="dxa"/>
          </w:tcPr>
          <w:p w14:paraId="55464968" w14:textId="3B7DD451" w:rsidR="00CA6D0C" w:rsidRPr="00B25D8C" w:rsidRDefault="00CA6D0C" w:rsidP="00CA6D0C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.32</w:t>
            </w:r>
          </w:p>
        </w:tc>
      </w:tr>
      <w:tr w:rsidR="009E1978" w:rsidRPr="00B25D8C" w14:paraId="10F24D72" w14:textId="77777777" w:rsidTr="001A1E92">
        <w:tc>
          <w:tcPr>
            <w:tcW w:w="1134" w:type="dxa"/>
          </w:tcPr>
          <w:p w14:paraId="34868C5E" w14:textId="7F4F1C11" w:rsidR="009E1978" w:rsidRPr="002E5346" w:rsidRDefault="009E1978" w:rsidP="009E1978">
            <w:pPr>
              <w:spacing w:line="480" w:lineRule="auto"/>
              <w:jc w:val="both"/>
              <w:outlineLvl w:val="0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E5346">
              <w:rPr>
                <w:b/>
                <w:noProof/>
                <w:color w:val="000000" w:themeColor="text1"/>
                <w:sz w:val="20"/>
                <w:szCs w:val="20"/>
              </w:rPr>
              <w:t xml:space="preserve">   </w:t>
            </w:r>
            <w:r w:rsidRPr="002E5346">
              <w:rPr>
                <w:noProof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134" w:type="dxa"/>
          </w:tcPr>
          <w:p w14:paraId="28C3D295" w14:textId="67A28CD1" w:rsidR="009E1978" w:rsidRPr="00B25D8C" w:rsidRDefault="009E1978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</w:t>
            </w:r>
            <w:r w:rsidRPr="00B25D8C"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noProof/>
                <w:color w:val="000000" w:themeColor="text1"/>
                <w:sz w:val="20"/>
                <w:szCs w:val="20"/>
              </w:rPr>
              <w:t>3</w:t>
            </w:r>
            <w:r w:rsidRPr="00B25D8C">
              <w:rPr>
                <w:noProof/>
                <w:color w:val="000000" w:themeColor="text1"/>
                <w:sz w:val="20"/>
                <w:szCs w:val="20"/>
              </w:rPr>
              <w:t>.</w:t>
            </w:r>
            <w:r w:rsidR="0074262D">
              <w:rPr>
                <w:noProof/>
                <w:color w:val="000000" w:themeColor="text1"/>
                <w:sz w:val="20"/>
                <w:szCs w:val="20"/>
              </w:rPr>
              <w:t>8</w:t>
            </w:r>
            <w:r w:rsidRPr="00B25D8C">
              <w:rPr>
                <w:noProof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7B726F33" w14:textId="664837E7" w:rsidR="009E1978" w:rsidRPr="00B25D8C" w:rsidRDefault="009E1978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7020E5E5" w14:textId="27046878" w:rsidR="009E1978" w:rsidRPr="00B25D8C" w:rsidRDefault="009E1978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36" w:type="dxa"/>
          </w:tcPr>
          <w:p w14:paraId="39207176" w14:textId="77777777" w:rsidR="009E1978" w:rsidRPr="00B25D8C" w:rsidRDefault="009E1978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D8BAB" w14:textId="6B54CDB4" w:rsidR="009E1978" w:rsidRPr="00B25D8C" w:rsidRDefault="00D16B5A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>2 (</w:t>
            </w:r>
            <w:r w:rsidR="00B10E06">
              <w:rPr>
                <w:noProof/>
                <w:color w:val="000000" w:themeColor="text1"/>
                <w:sz w:val="20"/>
                <w:szCs w:val="20"/>
              </w:rPr>
              <w:t>6</w:t>
            </w:r>
            <w:r>
              <w:rPr>
                <w:noProof/>
                <w:color w:val="000000" w:themeColor="text1"/>
                <w:sz w:val="20"/>
                <w:szCs w:val="20"/>
              </w:rPr>
              <w:t>.</w:t>
            </w:r>
            <w:r w:rsidR="00B10E06">
              <w:rPr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noProof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18D3E3C2" w14:textId="03538C94" w:rsidR="009E1978" w:rsidRPr="00B25D8C" w:rsidRDefault="00D16B5A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(0.0%)</w:t>
            </w:r>
          </w:p>
        </w:tc>
        <w:tc>
          <w:tcPr>
            <w:tcW w:w="822" w:type="dxa"/>
          </w:tcPr>
          <w:p w14:paraId="13D54BA4" w14:textId="39E608E9" w:rsidR="009E1978" w:rsidRPr="00B25D8C" w:rsidRDefault="00D11B16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38" w:type="dxa"/>
          </w:tcPr>
          <w:p w14:paraId="78C394F6" w14:textId="77777777" w:rsidR="009E1978" w:rsidRPr="00B25D8C" w:rsidRDefault="009E1978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69F07" w14:textId="5265D7EC" w:rsidR="009E1978" w:rsidRPr="00B25D8C" w:rsidRDefault="007A4218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29</w:t>
            </w:r>
            <w:r w:rsidR="00EC1687"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="003669BC"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 w:rsidR="00740FB3">
              <w:rPr>
                <w:noProof/>
                <w:color w:val="000000" w:themeColor="text1"/>
                <w:sz w:val="20"/>
                <w:szCs w:val="20"/>
              </w:rPr>
              <w:t>1</w:t>
            </w:r>
            <w:r w:rsidR="003669BC">
              <w:rPr>
                <w:noProof/>
                <w:color w:val="000000" w:themeColor="text1"/>
                <w:sz w:val="20"/>
                <w:szCs w:val="20"/>
              </w:rPr>
              <w:t>.</w:t>
            </w:r>
            <w:r w:rsidR="00740FB3">
              <w:rPr>
                <w:noProof/>
                <w:color w:val="000000" w:themeColor="text1"/>
                <w:sz w:val="20"/>
                <w:szCs w:val="20"/>
              </w:rPr>
              <w:t>1</w:t>
            </w:r>
            <w:r w:rsidR="003669BC">
              <w:rPr>
                <w:noProof/>
                <w:color w:val="000000" w:themeColor="text1"/>
                <w:sz w:val="20"/>
                <w:szCs w:val="20"/>
              </w:rPr>
              <w:t>%</w:t>
            </w:r>
            <w:r w:rsidR="00EC1687"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47F7430" w14:textId="2A47E0E3" w:rsidR="009E1978" w:rsidRPr="00B25D8C" w:rsidRDefault="00EC1687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(3.1%)</w:t>
            </w:r>
          </w:p>
        </w:tc>
        <w:tc>
          <w:tcPr>
            <w:tcW w:w="822" w:type="dxa"/>
          </w:tcPr>
          <w:p w14:paraId="28990219" w14:textId="7563FD1E" w:rsidR="009E1978" w:rsidRPr="00B25D8C" w:rsidRDefault="00EC1687" w:rsidP="009E1978">
            <w:pPr>
              <w:spacing w:line="480" w:lineRule="auto"/>
              <w:jc w:val="both"/>
              <w:outlineLvl w:val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t>&lt;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0.001</w:t>
            </w:r>
          </w:p>
        </w:tc>
      </w:tr>
    </w:tbl>
    <w:p w14:paraId="024AE371" w14:textId="3B2AA7F8" w:rsidR="00B757F2" w:rsidRPr="00574147" w:rsidRDefault="00327C55" w:rsidP="00B757F2">
      <w:pPr>
        <w:rPr>
          <w:sz w:val="16"/>
          <w:szCs w:val="16"/>
        </w:rPr>
      </w:pPr>
      <w:r w:rsidRPr="00327C55">
        <w:rPr>
          <w:noProof/>
          <w:color w:val="000000" w:themeColor="text1"/>
          <w:sz w:val="20"/>
          <w:szCs w:val="20"/>
          <w:vertAlign w:val="superscript"/>
        </w:rPr>
        <w:t>*</w:t>
      </w:r>
      <w:r>
        <w:rPr>
          <w:noProof/>
          <w:color w:val="000000" w:themeColor="text1"/>
          <w:sz w:val="20"/>
          <w:szCs w:val="20"/>
          <w:vertAlign w:val="superscript"/>
        </w:rPr>
        <w:t xml:space="preserve"> </w:t>
      </w:r>
      <w:r w:rsidR="00B757F2" w:rsidRPr="00574147">
        <w:rPr>
          <w:color w:val="000000"/>
          <w:sz w:val="16"/>
          <w:szCs w:val="16"/>
          <w:shd w:val="clear" w:color="auto" w:fill="FFFFFF"/>
        </w:rPr>
        <w:t xml:space="preserve">All </w:t>
      </w:r>
      <w:r>
        <w:rPr>
          <w:color w:val="000000"/>
          <w:sz w:val="16"/>
          <w:szCs w:val="16"/>
          <w:shd w:val="clear" w:color="auto" w:fill="FFFFFF"/>
        </w:rPr>
        <w:t xml:space="preserve">these </w:t>
      </w:r>
      <w:r w:rsidR="00B757F2" w:rsidRPr="00574147">
        <w:rPr>
          <w:color w:val="000000"/>
          <w:sz w:val="16"/>
          <w:szCs w:val="16"/>
          <w:shd w:val="clear" w:color="auto" w:fill="FFFFFF"/>
        </w:rPr>
        <w:t>data were presented as</w:t>
      </w:r>
      <w:r w:rsidR="00B757F2" w:rsidRPr="00574147">
        <w:rPr>
          <w:sz w:val="16"/>
          <w:szCs w:val="16"/>
        </w:rPr>
        <w:t xml:space="preserve"> HCC cases (Cumulative HCC incidence).</w:t>
      </w:r>
      <w:r w:rsidR="00F01A87">
        <w:rPr>
          <w:sz w:val="16"/>
          <w:szCs w:val="16"/>
        </w:rPr>
        <w:t xml:space="preserve"> Cumulative HCC incidence was estimated by Kaplan-Meier method</w:t>
      </w:r>
      <w:r w:rsidR="00437403">
        <w:rPr>
          <w:sz w:val="16"/>
          <w:szCs w:val="16"/>
        </w:rPr>
        <w:t xml:space="preserve">. </w:t>
      </w:r>
      <w:r w:rsidR="00F01A87">
        <w:rPr>
          <w:sz w:val="16"/>
          <w:szCs w:val="16"/>
        </w:rPr>
        <w:t>P value was compared by log-rank test.</w:t>
      </w:r>
    </w:p>
    <w:p w14:paraId="56C24845" w14:textId="0E041F60" w:rsidR="002C0AC1" w:rsidRPr="00D62828" w:rsidRDefault="00B757F2" w:rsidP="00B757F2">
      <w:pPr>
        <w:spacing w:line="480" w:lineRule="auto"/>
        <w:jc w:val="both"/>
        <w:outlineLvl w:val="0"/>
        <w:rPr>
          <w:b/>
          <w:noProof/>
          <w:color w:val="000000" w:themeColor="text1"/>
        </w:rPr>
      </w:pPr>
      <w:r w:rsidRPr="00574147">
        <w:rPr>
          <w:rFonts w:hint="eastAsia"/>
          <w:sz w:val="16"/>
          <w:szCs w:val="16"/>
        </w:rPr>
        <w:t>N</w:t>
      </w:r>
      <w:r w:rsidRPr="00574147">
        <w:rPr>
          <w:sz w:val="16"/>
          <w:szCs w:val="16"/>
        </w:rPr>
        <w:t xml:space="preserve">As: </w:t>
      </w:r>
      <w:proofErr w:type="spellStart"/>
      <w:r w:rsidRPr="00574147">
        <w:rPr>
          <w:sz w:val="16"/>
          <w:szCs w:val="16"/>
        </w:rPr>
        <w:t>Nucleos</w:t>
      </w:r>
      <w:proofErr w:type="spellEnd"/>
      <w:r w:rsidRPr="00574147">
        <w:rPr>
          <w:sz w:val="16"/>
          <w:szCs w:val="16"/>
        </w:rPr>
        <w:t>(t)ide analogues; IFN: interferon.</w:t>
      </w:r>
    </w:p>
    <w:p w14:paraId="5DFC6EBF" w14:textId="77777777" w:rsidR="00A43330" w:rsidRDefault="00A43330"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br w:type="page"/>
      </w:r>
    </w:p>
    <w:p w14:paraId="4CAEDA8A" w14:textId="423DF568" w:rsidR="00A43330" w:rsidRDefault="00A43330" w:rsidP="00A43330">
      <w:pPr>
        <w:spacing w:line="480" w:lineRule="auto"/>
        <w:jc w:val="both"/>
        <w:outlineLvl w:val="0"/>
        <w:rPr>
          <w:b/>
          <w:noProof/>
          <w:color w:val="000000" w:themeColor="text1"/>
        </w:rPr>
      </w:pPr>
      <w:r>
        <w:rPr>
          <w:rFonts w:hint="eastAsia"/>
          <w:b/>
          <w:noProof/>
          <w:color w:val="000000" w:themeColor="text1"/>
        </w:rPr>
        <w:lastRenderedPageBreak/>
        <w:t>Supplementary Figure 1</w:t>
      </w:r>
      <w:r>
        <w:rPr>
          <w:b/>
          <w:noProof/>
          <w:color w:val="000000" w:themeColor="text1"/>
        </w:rPr>
        <w:t xml:space="preserve"> </w:t>
      </w:r>
      <w:r w:rsidRPr="0012328A">
        <w:rPr>
          <w:rFonts w:eastAsia="Times New Roman"/>
          <w:b/>
        </w:rPr>
        <w:t>(Fig</w:t>
      </w:r>
      <w:r>
        <w:rPr>
          <w:rFonts w:eastAsia="Times New Roman"/>
          <w:b/>
        </w:rPr>
        <w:t>.</w:t>
      </w:r>
      <w:r w:rsidRPr="0012328A">
        <w:rPr>
          <w:rFonts w:eastAsia="Times New Roman"/>
          <w:b/>
        </w:rPr>
        <w:t xml:space="preserve"> S1)</w:t>
      </w:r>
    </w:p>
    <w:p w14:paraId="6B02AC68" w14:textId="5CFDAC0D" w:rsidR="00A43330" w:rsidRPr="00C2010A" w:rsidRDefault="005A2344" w:rsidP="00A43330">
      <w:pPr>
        <w:spacing w:line="480" w:lineRule="auto"/>
        <w:jc w:val="center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0ABE5527" wp14:editId="286CD241">
            <wp:extent cx="6645910" cy="27711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0E89" w14:textId="77777777" w:rsidR="00A43330" w:rsidRDefault="00A43330" w:rsidP="00A43330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1C70F4">
        <w:rPr>
          <w:color w:val="000000" w:themeColor="text1"/>
        </w:rPr>
        <w:t>Fig</w:t>
      </w:r>
      <w:r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>S</w:t>
      </w:r>
      <w:r w:rsidRPr="001C70F4">
        <w:rPr>
          <w:color w:val="000000" w:themeColor="text1"/>
        </w:rPr>
        <w:t>1:</w:t>
      </w:r>
      <w:r w:rsidRPr="001C70F4">
        <w:rPr>
          <w:rFonts w:hint="eastAsia"/>
          <w:color w:val="000000" w:themeColor="text1"/>
        </w:rPr>
        <w:t xml:space="preserve"> </w:t>
      </w:r>
      <w:r w:rsidRPr="006D18F1">
        <w:rPr>
          <w:color w:val="000000" w:themeColor="text1"/>
        </w:rPr>
        <w:t xml:space="preserve">The PS distribution between the IFN </w:t>
      </w:r>
      <w:r>
        <w:rPr>
          <w:color w:val="000000" w:themeColor="text1"/>
        </w:rPr>
        <w:t xml:space="preserve">and NAs </w:t>
      </w:r>
      <w:r w:rsidRPr="006D18F1">
        <w:rPr>
          <w:color w:val="000000" w:themeColor="text1"/>
        </w:rPr>
        <w:t xml:space="preserve">group in the </w:t>
      </w:r>
      <w:r>
        <w:rPr>
          <w:color w:val="000000" w:themeColor="text1"/>
        </w:rPr>
        <w:t>entire</w:t>
      </w:r>
      <w:r w:rsidRPr="006D18F1">
        <w:rPr>
          <w:color w:val="000000" w:themeColor="text1"/>
        </w:rPr>
        <w:t xml:space="preserve"> cohort before </w:t>
      </w:r>
      <w:r>
        <w:rPr>
          <w:color w:val="000000" w:themeColor="text1"/>
        </w:rPr>
        <w:t xml:space="preserve">(A) and after (B) </w:t>
      </w:r>
      <w:r w:rsidRPr="006D18F1">
        <w:rPr>
          <w:color w:val="000000" w:themeColor="text1"/>
        </w:rPr>
        <w:t>PSM</w:t>
      </w:r>
      <w:r>
        <w:rPr>
          <w:color w:val="000000" w:themeColor="text1"/>
        </w:rPr>
        <w:t>. Group “1” represented the IFN group while group “0” indicated the NAs group.</w:t>
      </w:r>
    </w:p>
    <w:p w14:paraId="5CEF0572" w14:textId="77777777" w:rsidR="00A43330" w:rsidRDefault="00A43330" w:rsidP="00A43330">
      <w:pPr>
        <w:spacing w:line="480" w:lineRule="auto"/>
        <w:jc w:val="both"/>
        <w:outlineLvl w:val="0"/>
        <w:rPr>
          <w:b/>
          <w:noProof/>
          <w:color w:val="000000" w:themeColor="text1"/>
        </w:rPr>
      </w:pPr>
    </w:p>
    <w:p w14:paraId="0443883F" w14:textId="383178AB" w:rsidR="00A43330" w:rsidRDefault="00A43330" w:rsidP="00A43330">
      <w:pPr>
        <w:spacing w:line="480" w:lineRule="auto"/>
        <w:jc w:val="both"/>
        <w:outlineLvl w:val="0"/>
        <w:rPr>
          <w:b/>
          <w:noProof/>
          <w:color w:val="000000" w:themeColor="text1"/>
        </w:rPr>
      </w:pPr>
      <w:r>
        <w:rPr>
          <w:rFonts w:hint="eastAsia"/>
          <w:b/>
          <w:noProof/>
          <w:color w:val="000000" w:themeColor="text1"/>
        </w:rPr>
        <w:t xml:space="preserve">Supplementary Figure </w:t>
      </w:r>
      <w:r>
        <w:rPr>
          <w:b/>
          <w:noProof/>
          <w:color w:val="000000" w:themeColor="text1"/>
        </w:rPr>
        <w:t xml:space="preserve">2 </w:t>
      </w:r>
      <w:r w:rsidRPr="0012328A">
        <w:rPr>
          <w:rFonts w:eastAsia="Times New Roman"/>
          <w:b/>
        </w:rPr>
        <w:t>(Fig</w:t>
      </w:r>
      <w:r>
        <w:rPr>
          <w:rFonts w:eastAsia="Times New Roman"/>
          <w:b/>
        </w:rPr>
        <w:t>.</w:t>
      </w:r>
      <w:r w:rsidRPr="0012328A">
        <w:rPr>
          <w:rFonts w:eastAsia="Times New Roman"/>
          <w:b/>
        </w:rPr>
        <w:t xml:space="preserve"> S2)</w:t>
      </w:r>
    </w:p>
    <w:p w14:paraId="2DCE90A3" w14:textId="0BCE1822" w:rsidR="00A43330" w:rsidRDefault="005A2344" w:rsidP="00A43330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C807656" wp14:editId="723FA049">
            <wp:extent cx="6645910" cy="27711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ure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A454" w14:textId="05BC215F" w:rsidR="00061E87" w:rsidRPr="00A43330" w:rsidRDefault="00A43330" w:rsidP="00A43330">
      <w:pPr>
        <w:spacing w:line="480" w:lineRule="auto"/>
        <w:jc w:val="both"/>
        <w:rPr>
          <w:b/>
          <w:noProof/>
          <w:color w:val="000000" w:themeColor="text1"/>
        </w:rPr>
      </w:pPr>
      <w:r w:rsidRPr="001C70F4">
        <w:rPr>
          <w:color w:val="000000" w:themeColor="text1"/>
        </w:rPr>
        <w:t>Fig</w:t>
      </w:r>
      <w:r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>S</w:t>
      </w:r>
      <w:r>
        <w:rPr>
          <w:color w:val="000000" w:themeColor="text1"/>
        </w:rPr>
        <w:t>2</w:t>
      </w:r>
      <w:r w:rsidRPr="001C70F4">
        <w:rPr>
          <w:color w:val="000000" w:themeColor="text1"/>
        </w:rPr>
        <w:t>:</w:t>
      </w:r>
      <w:r w:rsidRPr="001C70F4">
        <w:rPr>
          <w:rFonts w:hint="eastAsia"/>
          <w:color w:val="000000" w:themeColor="text1"/>
        </w:rPr>
        <w:t xml:space="preserve"> </w:t>
      </w:r>
      <w:r w:rsidRPr="006D18F1">
        <w:rPr>
          <w:color w:val="000000" w:themeColor="text1"/>
        </w:rPr>
        <w:t xml:space="preserve">The PS distribution between the IFN </w:t>
      </w:r>
      <w:r>
        <w:rPr>
          <w:color w:val="000000" w:themeColor="text1"/>
        </w:rPr>
        <w:t xml:space="preserve">and NAs </w:t>
      </w:r>
      <w:r w:rsidRPr="006D18F1">
        <w:rPr>
          <w:color w:val="000000" w:themeColor="text1"/>
        </w:rPr>
        <w:t xml:space="preserve">group in the naïve cohort before </w:t>
      </w:r>
      <w:r>
        <w:rPr>
          <w:color w:val="000000" w:themeColor="text1"/>
        </w:rPr>
        <w:t xml:space="preserve">(A) and after (B) </w:t>
      </w:r>
      <w:r w:rsidRPr="006D18F1">
        <w:rPr>
          <w:color w:val="000000" w:themeColor="text1"/>
        </w:rPr>
        <w:t>PSM</w:t>
      </w:r>
      <w:r>
        <w:rPr>
          <w:color w:val="000000" w:themeColor="text1"/>
        </w:rPr>
        <w:t>. Group “1” represented the IFN group while group “0” indicated the NAs group.</w:t>
      </w:r>
    </w:p>
    <w:sectPr w:rsidR="00061E87" w:rsidRPr="00A43330" w:rsidSect="000C4579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DB94" w14:textId="77777777" w:rsidR="00C80469" w:rsidRDefault="00C80469" w:rsidP="00061E87">
      <w:r>
        <w:separator/>
      </w:r>
    </w:p>
  </w:endnote>
  <w:endnote w:type="continuationSeparator" w:id="0">
    <w:p w14:paraId="4BD2B6C5" w14:textId="77777777" w:rsidR="00C80469" w:rsidRDefault="00C80469" w:rsidP="0006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0706" w14:textId="77777777" w:rsidR="00C80469" w:rsidRDefault="00C80469" w:rsidP="00061E87">
      <w:r>
        <w:separator/>
      </w:r>
    </w:p>
  </w:footnote>
  <w:footnote w:type="continuationSeparator" w:id="0">
    <w:p w14:paraId="68C2A71A" w14:textId="77777777" w:rsidR="00C80469" w:rsidRDefault="00C80469" w:rsidP="0006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FFBF" w14:textId="77777777" w:rsidR="00061E87" w:rsidRDefault="00061E87" w:rsidP="00DE313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43F3" w14:textId="77777777" w:rsidR="00061E87" w:rsidRDefault="00061E87" w:rsidP="00DE31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FB"/>
    <w:rsid w:val="000220B8"/>
    <w:rsid w:val="000303F7"/>
    <w:rsid w:val="00044CEA"/>
    <w:rsid w:val="00050B6F"/>
    <w:rsid w:val="00050DD0"/>
    <w:rsid w:val="000554A9"/>
    <w:rsid w:val="00056283"/>
    <w:rsid w:val="00061E87"/>
    <w:rsid w:val="0006358A"/>
    <w:rsid w:val="00064114"/>
    <w:rsid w:val="00066EDB"/>
    <w:rsid w:val="00071B58"/>
    <w:rsid w:val="00076828"/>
    <w:rsid w:val="00082266"/>
    <w:rsid w:val="0008655A"/>
    <w:rsid w:val="00090456"/>
    <w:rsid w:val="000C3D3A"/>
    <w:rsid w:val="000C4579"/>
    <w:rsid w:val="000C53B3"/>
    <w:rsid w:val="000C763F"/>
    <w:rsid w:val="000F4611"/>
    <w:rsid w:val="00101B72"/>
    <w:rsid w:val="00104134"/>
    <w:rsid w:val="001074AF"/>
    <w:rsid w:val="00116A3B"/>
    <w:rsid w:val="00122F41"/>
    <w:rsid w:val="0012328A"/>
    <w:rsid w:val="0012441B"/>
    <w:rsid w:val="00155F36"/>
    <w:rsid w:val="00165AAE"/>
    <w:rsid w:val="00181373"/>
    <w:rsid w:val="0018155D"/>
    <w:rsid w:val="001849E2"/>
    <w:rsid w:val="0018626D"/>
    <w:rsid w:val="00186959"/>
    <w:rsid w:val="00191ADF"/>
    <w:rsid w:val="00197384"/>
    <w:rsid w:val="001A1E92"/>
    <w:rsid w:val="001A4C1C"/>
    <w:rsid w:val="001B1CB1"/>
    <w:rsid w:val="001C46A8"/>
    <w:rsid w:val="001D5EA2"/>
    <w:rsid w:val="001E05B3"/>
    <w:rsid w:val="001E15C7"/>
    <w:rsid w:val="00215ECD"/>
    <w:rsid w:val="00217707"/>
    <w:rsid w:val="002328EB"/>
    <w:rsid w:val="002561D4"/>
    <w:rsid w:val="00261697"/>
    <w:rsid w:val="002910B9"/>
    <w:rsid w:val="002B4BC7"/>
    <w:rsid w:val="002B4C10"/>
    <w:rsid w:val="002B61CF"/>
    <w:rsid w:val="002C0AC1"/>
    <w:rsid w:val="002D68F1"/>
    <w:rsid w:val="002D6E2C"/>
    <w:rsid w:val="002E5346"/>
    <w:rsid w:val="00317740"/>
    <w:rsid w:val="00321358"/>
    <w:rsid w:val="003234EE"/>
    <w:rsid w:val="00327C55"/>
    <w:rsid w:val="00336C47"/>
    <w:rsid w:val="00337AF9"/>
    <w:rsid w:val="003425A3"/>
    <w:rsid w:val="00342D64"/>
    <w:rsid w:val="003669BC"/>
    <w:rsid w:val="003674E9"/>
    <w:rsid w:val="00374F8B"/>
    <w:rsid w:val="003837FD"/>
    <w:rsid w:val="00392C22"/>
    <w:rsid w:val="003A7B88"/>
    <w:rsid w:val="003B0F5F"/>
    <w:rsid w:val="003C1E19"/>
    <w:rsid w:val="003C3A8A"/>
    <w:rsid w:val="003F6C04"/>
    <w:rsid w:val="0040117D"/>
    <w:rsid w:val="004036AC"/>
    <w:rsid w:val="004250BC"/>
    <w:rsid w:val="004255B3"/>
    <w:rsid w:val="00425613"/>
    <w:rsid w:val="00437403"/>
    <w:rsid w:val="00442BAB"/>
    <w:rsid w:val="0044529B"/>
    <w:rsid w:val="00446D97"/>
    <w:rsid w:val="004534FD"/>
    <w:rsid w:val="00455AF9"/>
    <w:rsid w:val="00463272"/>
    <w:rsid w:val="00467706"/>
    <w:rsid w:val="00474720"/>
    <w:rsid w:val="004760E7"/>
    <w:rsid w:val="00482578"/>
    <w:rsid w:val="004834B3"/>
    <w:rsid w:val="004C48B3"/>
    <w:rsid w:val="004C52BA"/>
    <w:rsid w:val="004C785A"/>
    <w:rsid w:val="004D19F9"/>
    <w:rsid w:val="00502024"/>
    <w:rsid w:val="00505C3D"/>
    <w:rsid w:val="00525464"/>
    <w:rsid w:val="00533737"/>
    <w:rsid w:val="00537997"/>
    <w:rsid w:val="005425D3"/>
    <w:rsid w:val="005446FE"/>
    <w:rsid w:val="00555006"/>
    <w:rsid w:val="00574147"/>
    <w:rsid w:val="00575527"/>
    <w:rsid w:val="00590C90"/>
    <w:rsid w:val="005A2344"/>
    <w:rsid w:val="005A573B"/>
    <w:rsid w:val="005B44D1"/>
    <w:rsid w:val="005B79B7"/>
    <w:rsid w:val="005E1444"/>
    <w:rsid w:val="005F616A"/>
    <w:rsid w:val="00622611"/>
    <w:rsid w:val="00622DB3"/>
    <w:rsid w:val="00623735"/>
    <w:rsid w:val="006367AD"/>
    <w:rsid w:val="0064269B"/>
    <w:rsid w:val="00645FFF"/>
    <w:rsid w:val="0064661C"/>
    <w:rsid w:val="00650F7E"/>
    <w:rsid w:val="006553E3"/>
    <w:rsid w:val="0066044B"/>
    <w:rsid w:val="00665D0E"/>
    <w:rsid w:val="00674D9B"/>
    <w:rsid w:val="006752D4"/>
    <w:rsid w:val="00684211"/>
    <w:rsid w:val="00697058"/>
    <w:rsid w:val="0069794F"/>
    <w:rsid w:val="006A2C29"/>
    <w:rsid w:val="006B2EB7"/>
    <w:rsid w:val="006B52B0"/>
    <w:rsid w:val="006C47D2"/>
    <w:rsid w:val="006C53CD"/>
    <w:rsid w:val="006C7417"/>
    <w:rsid w:val="006D1828"/>
    <w:rsid w:val="006D18F1"/>
    <w:rsid w:val="006D4ED2"/>
    <w:rsid w:val="006E2158"/>
    <w:rsid w:val="006E2281"/>
    <w:rsid w:val="006E2A58"/>
    <w:rsid w:val="006E5718"/>
    <w:rsid w:val="006E6879"/>
    <w:rsid w:val="006F3D6D"/>
    <w:rsid w:val="00702F09"/>
    <w:rsid w:val="007076C5"/>
    <w:rsid w:val="007139B9"/>
    <w:rsid w:val="00735C3F"/>
    <w:rsid w:val="00737F30"/>
    <w:rsid w:val="00740FB3"/>
    <w:rsid w:val="0074262D"/>
    <w:rsid w:val="00776287"/>
    <w:rsid w:val="007A4218"/>
    <w:rsid w:val="007A7958"/>
    <w:rsid w:val="007B2129"/>
    <w:rsid w:val="007B542D"/>
    <w:rsid w:val="007C11C9"/>
    <w:rsid w:val="007D4223"/>
    <w:rsid w:val="007D79B6"/>
    <w:rsid w:val="007E1AFC"/>
    <w:rsid w:val="007F2857"/>
    <w:rsid w:val="007F4293"/>
    <w:rsid w:val="0081299D"/>
    <w:rsid w:val="00827F0A"/>
    <w:rsid w:val="00830A36"/>
    <w:rsid w:val="00840A94"/>
    <w:rsid w:val="008473D2"/>
    <w:rsid w:val="008653A1"/>
    <w:rsid w:val="008B1F2A"/>
    <w:rsid w:val="008B47C8"/>
    <w:rsid w:val="008B711C"/>
    <w:rsid w:val="008D39D9"/>
    <w:rsid w:val="008D5117"/>
    <w:rsid w:val="008E307D"/>
    <w:rsid w:val="008E782E"/>
    <w:rsid w:val="008F0361"/>
    <w:rsid w:val="008F4829"/>
    <w:rsid w:val="009055C2"/>
    <w:rsid w:val="00940A8D"/>
    <w:rsid w:val="009425C8"/>
    <w:rsid w:val="0094357F"/>
    <w:rsid w:val="0094489D"/>
    <w:rsid w:val="0095044B"/>
    <w:rsid w:val="0095140E"/>
    <w:rsid w:val="009522DB"/>
    <w:rsid w:val="0096446F"/>
    <w:rsid w:val="00995500"/>
    <w:rsid w:val="00997FA7"/>
    <w:rsid w:val="009B151F"/>
    <w:rsid w:val="009E1978"/>
    <w:rsid w:val="009E3318"/>
    <w:rsid w:val="009E729B"/>
    <w:rsid w:val="009F364F"/>
    <w:rsid w:val="009F5EC0"/>
    <w:rsid w:val="00A05AA7"/>
    <w:rsid w:val="00A1385D"/>
    <w:rsid w:val="00A147F8"/>
    <w:rsid w:val="00A22FC8"/>
    <w:rsid w:val="00A23CF7"/>
    <w:rsid w:val="00A30C37"/>
    <w:rsid w:val="00A31A8A"/>
    <w:rsid w:val="00A43330"/>
    <w:rsid w:val="00A46DFA"/>
    <w:rsid w:val="00A53BBF"/>
    <w:rsid w:val="00A551C3"/>
    <w:rsid w:val="00A97736"/>
    <w:rsid w:val="00AB387B"/>
    <w:rsid w:val="00AC4781"/>
    <w:rsid w:val="00AD3D90"/>
    <w:rsid w:val="00AD5226"/>
    <w:rsid w:val="00AD6EA7"/>
    <w:rsid w:val="00AE5729"/>
    <w:rsid w:val="00AE5AF0"/>
    <w:rsid w:val="00AF2355"/>
    <w:rsid w:val="00AF27F0"/>
    <w:rsid w:val="00AF48A5"/>
    <w:rsid w:val="00AF5AF3"/>
    <w:rsid w:val="00AF6F2A"/>
    <w:rsid w:val="00B052F8"/>
    <w:rsid w:val="00B10E06"/>
    <w:rsid w:val="00B17A45"/>
    <w:rsid w:val="00B20FFC"/>
    <w:rsid w:val="00B23BFF"/>
    <w:rsid w:val="00B25D8C"/>
    <w:rsid w:val="00B3107B"/>
    <w:rsid w:val="00B35A79"/>
    <w:rsid w:val="00B405A4"/>
    <w:rsid w:val="00B51679"/>
    <w:rsid w:val="00B51DAF"/>
    <w:rsid w:val="00B55F7D"/>
    <w:rsid w:val="00B621A9"/>
    <w:rsid w:val="00B64BC9"/>
    <w:rsid w:val="00B73730"/>
    <w:rsid w:val="00B748E4"/>
    <w:rsid w:val="00B757F2"/>
    <w:rsid w:val="00BC564F"/>
    <w:rsid w:val="00BE19B4"/>
    <w:rsid w:val="00BF119A"/>
    <w:rsid w:val="00BF14BB"/>
    <w:rsid w:val="00C2010A"/>
    <w:rsid w:val="00C245FB"/>
    <w:rsid w:val="00C3578A"/>
    <w:rsid w:val="00C36CCE"/>
    <w:rsid w:val="00C41BCE"/>
    <w:rsid w:val="00C4334B"/>
    <w:rsid w:val="00C45416"/>
    <w:rsid w:val="00C51CDD"/>
    <w:rsid w:val="00C54EAA"/>
    <w:rsid w:val="00C6430F"/>
    <w:rsid w:val="00C72CDF"/>
    <w:rsid w:val="00C80082"/>
    <w:rsid w:val="00C80469"/>
    <w:rsid w:val="00C8323B"/>
    <w:rsid w:val="00C91EF3"/>
    <w:rsid w:val="00CA6D0C"/>
    <w:rsid w:val="00CA746D"/>
    <w:rsid w:val="00CB167A"/>
    <w:rsid w:val="00CC1F73"/>
    <w:rsid w:val="00CC3D7B"/>
    <w:rsid w:val="00CC7775"/>
    <w:rsid w:val="00CF12CA"/>
    <w:rsid w:val="00CF5FEE"/>
    <w:rsid w:val="00D11B16"/>
    <w:rsid w:val="00D16B5A"/>
    <w:rsid w:val="00D30E7C"/>
    <w:rsid w:val="00D62828"/>
    <w:rsid w:val="00D77276"/>
    <w:rsid w:val="00D9397D"/>
    <w:rsid w:val="00DA67E9"/>
    <w:rsid w:val="00DB0349"/>
    <w:rsid w:val="00DD2C04"/>
    <w:rsid w:val="00DD5599"/>
    <w:rsid w:val="00DE5FC2"/>
    <w:rsid w:val="00DF0C08"/>
    <w:rsid w:val="00E00B63"/>
    <w:rsid w:val="00E00D6D"/>
    <w:rsid w:val="00E0695D"/>
    <w:rsid w:val="00E13A5B"/>
    <w:rsid w:val="00E15A7B"/>
    <w:rsid w:val="00E16ED4"/>
    <w:rsid w:val="00E22F5B"/>
    <w:rsid w:val="00E2654E"/>
    <w:rsid w:val="00E30B36"/>
    <w:rsid w:val="00E604E5"/>
    <w:rsid w:val="00E67165"/>
    <w:rsid w:val="00E85D0C"/>
    <w:rsid w:val="00E90E3A"/>
    <w:rsid w:val="00E97B99"/>
    <w:rsid w:val="00EA00A7"/>
    <w:rsid w:val="00EB02EB"/>
    <w:rsid w:val="00EB2B3F"/>
    <w:rsid w:val="00EC112B"/>
    <w:rsid w:val="00EC1687"/>
    <w:rsid w:val="00EC4662"/>
    <w:rsid w:val="00ED519F"/>
    <w:rsid w:val="00EE23C9"/>
    <w:rsid w:val="00EE7B99"/>
    <w:rsid w:val="00F01A0D"/>
    <w:rsid w:val="00F01A87"/>
    <w:rsid w:val="00F0386B"/>
    <w:rsid w:val="00F14C1A"/>
    <w:rsid w:val="00F407BC"/>
    <w:rsid w:val="00F42A16"/>
    <w:rsid w:val="00F464B4"/>
    <w:rsid w:val="00F50620"/>
    <w:rsid w:val="00F60ACF"/>
    <w:rsid w:val="00F67C8D"/>
    <w:rsid w:val="00F75B1E"/>
    <w:rsid w:val="00F91335"/>
    <w:rsid w:val="00FA1507"/>
    <w:rsid w:val="00FC0118"/>
    <w:rsid w:val="00FD7C7D"/>
    <w:rsid w:val="00FE5B60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64EE5"/>
  <w15:chartTrackingRefBased/>
  <w15:docId w15:val="{BC67FA7F-4E6C-4418-B608-AC929449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E87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C6430F"/>
    <w:rPr>
      <w:rFonts w:ascii="Times New Roman" w:eastAsia="Times New Roman" w:hAnsi="Times New Roman"/>
      <w:sz w:val="16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1forIFNVSNAs">
    <w:name w:val="Table1 for IFN VS NAs"/>
    <w:basedOn w:val="a1"/>
    <w:uiPriority w:val="99"/>
    <w:rsid w:val="00C6430F"/>
    <w:rPr>
      <w:rFonts w:ascii="Times New Roman" w:eastAsia="Times New Roman" w:hAnsi="Times New Roman"/>
      <w:sz w:val="13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61E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1E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1E8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1E87"/>
    <w:rPr>
      <w:sz w:val="18"/>
      <w:szCs w:val="18"/>
    </w:rPr>
  </w:style>
  <w:style w:type="table" w:styleId="a8">
    <w:name w:val="Table Grid"/>
    <w:basedOn w:val="a1"/>
    <w:uiPriority w:val="39"/>
    <w:rsid w:val="00E6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457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C4579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27C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05BB-C3BD-46B2-9A25-E427611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peipei ren</dc:creator>
  <cp:keywords/>
  <dc:description/>
  <cp:lastModifiedBy>renpeipei</cp:lastModifiedBy>
  <cp:revision>499</cp:revision>
  <dcterms:created xsi:type="dcterms:W3CDTF">2018-01-21T20:06:00Z</dcterms:created>
  <dcterms:modified xsi:type="dcterms:W3CDTF">2018-04-19T07:40:00Z</dcterms:modified>
</cp:coreProperties>
</file>