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1B" w:rsidRPr="007E39A9" w:rsidRDefault="00CC361B" w:rsidP="00CC361B">
      <w:pPr>
        <w:pStyle w:val="Didascalia"/>
        <w:spacing w:line="360" w:lineRule="auto"/>
        <w:rPr>
          <w:rFonts w:ascii="Cambria" w:hAnsi="Cambria" w:cs="Tahoma"/>
          <w:i w:val="0"/>
          <w:color w:val="auto"/>
          <w:sz w:val="20"/>
          <w:szCs w:val="20"/>
        </w:rPr>
      </w:pPr>
      <w:r w:rsidRPr="007E39A9">
        <w:rPr>
          <w:rFonts w:ascii="Cambria" w:hAnsi="Cambria" w:cs="Tahoma"/>
          <w:b/>
          <w:i w:val="0"/>
          <w:color w:val="auto"/>
          <w:sz w:val="20"/>
          <w:szCs w:val="20"/>
        </w:rPr>
        <w:t xml:space="preserve">Table </w:t>
      </w:r>
      <w:r w:rsidRPr="007E39A9">
        <w:rPr>
          <w:rFonts w:ascii="Cambria" w:hAnsi="Cambria" w:cs="Tahoma"/>
          <w:b/>
          <w:i w:val="0"/>
          <w:color w:val="auto"/>
          <w:sz w:val="20"/>
          <w:szCs w:val="20"/>
        </w:rPr>
        <w:fldChar w:fldCharType="begin"/>
      </w:r>
      <w:r w:rsidRPr="007E39A9">
        <w:rPr>
          <w:rFonts w:ascii="Cambria" w:hAnsi="Cambria" w:cs="Tahoma"/>
          <w:b/>
          <w:i w:val="0"/>
          <w:color w:val="auto"/>
          <w:sz w:val="20"/>
          <w:szCs w:val="20"/>
        </w:rPr>
        <w:instrText xml:space="preserve"> SEQ Table \* ARABIC </w:instrText>
      </w:r>
      <w:r w:rsidRPr="007E39A9">
        <w:rPr>
          <w:rFonts w:ascii="Cambria" w:hAnsi="Cambria" w:cs="Tahoma"/>
          <w:b/>
          <w:i w:val="0"/>
          <w:color w:val="auto"/>
          <w:sz w:val="20"/>
          <w:szCs w:val="20"/>
        </w:rPr>
        <w:fldChar w:fldCharType="separate"/>
      </w:r>
      <w:r>
        <w:rPr>
          <w:rFonts w:ascii="Cambria" w:hAnsi="Cambria" w:cs="Tahoma"/>
          <w:b/>
          <w:i w:val="0"/>
          <w:noProof/>
          <w:color w:val="auto"/>
          <w:sz w:val="20"/>
          <w:szCs w:val="20"/>
        </w:rPr>
        <w:t>1</w:t>
      </w:r>
      <w:r w:rsidRPr="007E39A9">
        <w:rPr>
          <w:rFonts w:ascii="Cambria" w:hAnsi="Cambria" w:cs="Tahoma"/>
          <w:b/>
          <w:i w:val="0"/>
          <w:color w:val="auto"/>
          <w:sz w:val="20"/>
          <w:szCs w:val="20"/>
        </w:rPr>
        <w:fldChar w:fldCharType="end"/>
      </w:r>
      <w:r w:rsidRPr="007E39A9">
        <w:rPr>
          <w:rFonts w:ascii="Cambria" w:hAnsi="Cambria" w:cs="Tahoma"/>
          <w:b/>
          <w:i w:val="0"/>
          <w:color w:val="auto"/>
          <w:sz w:val="20"/>
          <w:szCs w:val="20"/>
        </w:rPr>
        <w:t xml:space="preserve"> (Supplementary materials) </w:t>
      </w:r>
      <w:r w:rsidRPr="007E39A9">
        <w:rPr>
          <w:rFonts w:ascii="Cambria" w:hAnsi="Cambria" w:cs="Tahoma"/>
          <w:i w:val="0"/>
          <w:color w:val="auto"/>
          <w:sz w:val="20"/>
          <w:szCs w:val="20"/>
        </w:rPr>
        <w:t xml:space="preserve">– </w:t>
      </w:r>
      <w:proofErr w:type="spellStart"/>
      <w:r w:rsidRPr="007E39A9">
        <w:rPr>
          <w:rFonts w:ascii="Cambria" w:hAnsi="Cambria" w:cs="Tahoma"/>
          <w:i w:val="0"/>
          <w:color w:val="auto"/>
          <w:sz w:val="20"/>
          <w:szCs w:val="20"/>
        </w:rPr>
        <w:t>Dosimetric</w:t>
      </w:r>
      <w:proofErr w:type="spellEnd"/>
      <w:r w:rsidRPr="007E39A9">
        <w:rPr>
          <w:rFonts w:ascii="Cambria" w:hAnsi="Cambria" w:cs="Tahoma"/>
          <w:i w:val="0"/>
          <w:color w:val="auto"/>
          <w:sz w:val="20"/>
          <w:szCs w:val="20"/>
        </w:rPr>
        <w:t xml:space="preserve"> constrains for organs at risk used for SBRT planning [</w:t>
      </w:r>
      <w:r>
        <w:rPr>
          <w:rFonts w:ascii="Cambria" w:hAnsi="Cambria" w:cs="Tahoma"/>
          <w:i w:val="0"/>
          <w:color w:val="auto"/>
          <w:sz w:val="20"/>
          <w:szCs w:val="20"/>
        </w:rPr>
        <w:t>20</w:t>
      </w:r>
      <w:r w:rsidRPr="007E39A9">
        <w:rPr>
          <w:rFonts w:ascii="Cambria" w:hAnsi="Cambria" w:cs="Tahoma"/>
          <w:i w:val="0"/>
          <w:color w:val="auto"/>
          <w:sz w:val="20"/>
          <w:szCs w:val="20"/>
        </w:rPr>
        <w:t xml:space="preserve">]. Abbreviations: PRV = planning </w:t>
      </w:r>
      <w:bookmarkStart w:id="0" w:name="_GoBack"/>
      <w:bookmarkEnd w:id="0"/>
      <w:r w:rsidRPr="007E39A9">
        <w:rPr>
          <w:rFonts w:ascii="Cambria" w:hAnsi="Cambria" w:cs="Tahoma"/>
          <w:i w:val="0"/>
          <w:color w:val="auto"/>
          <w:sz w:val="20"/>
          <w:szCs w:val="20"/>
        </w:rPr>
        <w:t>organ at risk volume, D</w:t>
      </w:r>
      <w:r w:rsidRPr="007E39A9">
        <w:rPr>
          <w:rFonts w:ascii="Cambria" w:hAnsi="Cambria" w:cs="Tahoma"/>
          <w:i w:val="0"/>
          <w:color w:val="auto"/>
          <w:sz w:val="20"/>
          <w:szCs w:val="20"/>
          <w:vertAlign w:val="subscript"/>
        </w:rPr>
        <w:t>MAX</w:t>
      </w:r>
      <w:r w:rsidRPr="007E39A9">
        <w:rPr>
          <w:rFonts w:ascii="Cambria" w:hAnsi="Cambria" w:cs="Tahoma"/>
          <w:i w:val="0"/>
          <w:color w:val="auto"/>
          <w:sz w:val="20"/>
          <w:szCs w:val="20"/>
        </w:rPr>
        <w:t>= maximum dose,</w:t>
      </w:r>
      <w:r w:rsidRPr="007E39A9">
        <w:rPr>
          <w:rFonts w:ascii="Cambria" w:hAnsi="Cambria" w:cs="Tahoma"/>
          <w:i w:val="0"/>
          <w:sz w:val="20"/>
          <w:szCs w:val="20"/>
        </w:rPr>
        <w:t xml:space="preserve"> </w:t>
      </w:r>
      <w:r w:rsidRPr="007E39A9">
        <w:rPr>
          <w:rFonts w:ascii="Cambria" w:hAnsi="Cambria" w:cs="Tahoma"/>
          <w:i w:val="0"/>
          <w:color w:val="auto"/>
          <w:sz w:val="20"/>
          <w:szCs w:val="20"/>
        </w:rPr>
        <w:t>V</w:t>
      </w:r>
      <w:r w:rsidRPr="007E39A9">
        <w:rPr>
          <w:rFonts w:ascii="Cambria" w:hAnsi="Cambria" w:cs="Tahoma"/>
          <w:i w:val="0"/>
          <w:color w:val="auto"/>
          <w:sz w:val="20"/>
          <w:szCs w:val="20"/>
          <w:vertAlign w:val="subscript"/>
        </w:rPr>
        <w:t xml:space="preserve">X </w:t>
      </w:r>
      <w:proofErr w:type="spellStart"/>
      <w:r w:rsidRPr="007E39A9">
        <w:rPr>
          <w:rFonts w:ascii="Cambria" w:hAnsi="Cambria" w:cs="Tahoma"/>
          <w:i w:val="0"/>
          <w:color w:val="auto"/>
          <w:sz w:val="20"/>
          <w:szCs w:val="20"/>
          <w:vertAlign w:val="subscript"/>
        </w:rPr>
        <w:t>Gy</w:t>
      </w:r>
      <w:proofErr w:type="spellEnd"/>
      <w:r w:rsidRPr="007E39A9">
        <w:rPr>
          <w:rFonts w:ascii="Cambria" w:hAnsi="Cambria" w:cs="Tahoma"/>
          <w:i w:val="0"/>
          <w:color w:val="auto"/>
          <w:sz w:val="20"/>
          <w:szCs w:val="20"/>
        </w:rPr>
        <w:t xml:space="preserve">= volume receiving X </w:t>
      </w:r>
      <w:proofErr w:type="spellStart"/>
      <w:r w:rsidRPr="007E39A9">
        <w:rPr>
          <w:rFonts w:ascii="Cambria" w:hAnsi="Cambria" w:cs="Tahoma"/>
          <w:i w:val="0"/>
          <w:color w:val="auto"/>
          <w:sz w:val="20"/>
          <w:szCs w:val="20"/>
        </w:rPr>
        <w:t>Gy</w:t>
      </w:r>
      <w:proofErr w:type="spellEnd"/>
      <w:r w:rsidRPr="007E39A9">
        <w:rPr>
          <w:rFonts w:ascii="Cambria" w:hAnsi="Cambria" w:cs="Tahoma"/>
          <w:i w:val="0"/>
          <w:color w:val="auto"/>
          <w:sz w:val="20"/>
          <w:szCs w:val="20"/>
        </w:rPr>
        <w:t>.</w:t>
      </w:r>
    </w:p>
    <w:p w:rsidR="00CC361B" w:rsidRPr="007E39A9" w:rsidRDefault="00CC361B" w:rsidP="00CC361B">
      <w:pPr>
        <w:spacing w:after="160" w:line="259" w:lineRule="auto"/>
        <w:rPr>
          <w:rFonts w:ascii="Cambria" w:hAnsi="Cambria" w:cs="Tahoma"/>
          <w:b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2231"/>
        <w:gridCol w:w="2268"/>
      </w:tblGrid>
      <w:tr w:rsidR="00CC361B" w:rsidRPr="007E39A9" w:rsidTr="007010FE">
        <w:trPr>
          <w:trHeight w:val="16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E39A9">
              <w:rPr>
                <w:rFonts w:ascii="Cambria" w:hAnsi="Cambria" w:cs="Tahoma"/>
                <w:b/>
                <w:sz w:val="20"/>
                <w:szCs w:val="20"/>
              </w:rPr>
              <w:t>Structure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E39A9">
              <w:rPr>
                <w:rFonts w:ascii="Cambria" w:hAnsi="Cambria" w:cs="Tahoma"/>
                <w:b/>
                <w:sz w:val="20"/>
                <w:szCs w:val="20"/>
              </w:rPr>
              <w:t>Recommended values for 3 fractions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E39A9">
              <w:rPr>
                <w:rFonts w:ascii="Cambria" w:hAnsi="Cambria" w:cs="Tahoma"/>
                <w:b/>
                <w:sz w:val="20"/>
                <w:szCs w:val="20"/>
              </w:rPr>
              <w:t>Recommended values for 5 fractions</w:t>
            </w:r>
          </w:p>
        </w:tc>
      </w:tr>
      <w:tr w:rsidR="00CC361B" w:rsidRPr="007E39A9" w:rsidTr="007010FE">
        <w:trPr>
          <w:trHeight w:val="112"/>
          <w:jc w:val="center"/>
        </w:trPr>
        <w:tc>
          <w:tcPr>
            <w:tcW w:w="0" w:type="auto"/>
            <w:vMerge w:val="restart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PRV spinal cord</w:t>
            </w: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22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30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</w:tr>
      <w:tr w:rsidR="00CC361B" w:rsidRPr="007E39A9" w:rsidTr="007010FE">
        <w:trPr>
          <w:trHeight w:val="241"/>
          <w:jc w:val="center"/>
        </w:trPr>
        <w:tc>
          <w:tcPr>
            <w:tcW w:w="0" w:type="auto"/>
            <w:vMerge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18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0.25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22.5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 </w:t>
            </w:r>
            <w:r w:rsidRPr="007E39A9">
              <w:rPr>
                <w:rFonts w:ascii="Cambria" w:hAnsi="Cambria" w:cs="Tahoma"/>
                <w:sz w:val="20"/>
                <w:szCs w:val="20"/>
              </w:rPr>
              <w:t>&lt; 0.25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CC361B" w:rsidRPr="007E39A9" w:rsidTr="007010FE">
        <w:trPr>
          <w:trHeight w:val="241"/>
          <w:jc w:val="center"/>
        </w:trPr>
        <w:tc>
          <w:tcPr>
            <w:tcW w:w="0" w:type="auto"/>
            <w:vMerge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11.1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1.2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13.5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 </w:t>
            </w:r>
            <w:r w:rsidRPr="007E39A9">
              <w:rPr>
                <w:rFonts w:ascii="Cambria" w:hAnsi="Cambria" w:cs="Tahoma"/>
                <w:sz w:val="20"/>
                <w:szCs w:val="20"/>
              </w:rPr>
              <w:t>&lt; 1.2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CC361B" w:rsidRPr="007E39A9" w:rsidTr="007010FE">
        <w:trPr>
          <w:trHeight w:val="210"/>
          <w:jc w:val="center"/>
        </w:trPr>
        <w:tc>
          <w:tcPr>
            <w:tcW w:w="0" w:type="auto"/>
            <w:vMerge w:val="restart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Oesophagus</w:t>
            </w: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27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35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</w:tr>
      <w:tr w:rsidR="00CC361B" w:rsidRPr="007E39A9" w:rsidTr="007010FE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21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5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27.5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 </w:t>
            </w:r>
            <w:r w:rsidRPr="007E39A9">
              <w:rPr>
                <w:rFonts w:ascii="Cambria" w:hAnsi="Cambria" w:cs="Tahoma"/>
                <w:sz w:val="20"/>
                <w:szCs w:val="20"/>
              </w:rPr>
              <w:t>&lt; 5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CC361B" w:rsidRPr="007E39A9" w:rsidTr="007010FE">
        <w:trPr>
          <w:trHeight w:val="210"/>
          <w:jc w:val="center"/>
        </w:trPr>
        <w:tc>
          <w:tcPr>
            <w:tcW w:w="0" w:type="auto"/>
            <w:vMerge w:val="restart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Brachial plexus</w:t>
            </w: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24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32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</w:tr>
      <w:tr w:rsidR="00CC361B" w:rsidRPr="007E39A9" w:rsidTr="007010FE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22.5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3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30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3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CC361B" w:rsidRPr="007E39A9" w:rsidTr="007010FE">
        <w:trPr>
          <w:trHeight w:val="241"/>
          <w:jc w:val="center"/>
        </w:trPr>
        <w:tc>
          <w:tcPr>
            <w:tcW w:w="0" w:type="auto"/>
            <w:vMerge w:val="restart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Heart</w:t>
            </w: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30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38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</w:tr>
      <w:tr w:rsidR="00CC361B" w:rsidRPr="007E39A9" w:rsidTr="007010FE">
        <w:trPr>
          <w:trHeight w:val="241"/>
          <w:jc w:val="center"/>
        </w:trPr>
        <w:tc>
          <w:tcPr>
            <w:tcW w:w="0" w:type="auto"/>
            <w:vMerge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24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15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32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15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CC361B" w:rsidRPr="007E39A9" w:rsidTr="007010FE">
        <w:trPr>
          <w:trHeight w:val="241"/>
          <w:jc w:val="center"/>
        </w:trPr>
        <w:tc>
          <w:tcPr>
            <w:tcW w:w="0" w:type="auto"/>
            <w:vMerge w:val="restart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Large vessels</w:t>
            </w: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45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53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</w:tr>
      <w:tr w:rsidR="00CC361B" w:rsidRPr="007E39A9" w:rsidTr="007010FE">
        <w:trPr>
          <w:trHeight w:val="241"/>
          <w:jc w:val="center"/>
        </w:trPr>
        <w:tc>
          <w:tcPr>
            <w:tcW w:w="0" w:type="auto"/>
            <w:vMerge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39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10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47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10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CC361B" w:rsidRPr="007E39A9" w:rsidTr="007010FE">
        <w:trPr>
          <w:trHeight w:val="241"/>
          <w:jc w:val="center"/>
        </w:trPr>
        <w:tc>
          <w:tcPr>
            <w:tcW w:w="0" w:type="auto"/>
            <w:vMerge w:val="restart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Trachea</w:t>
            </w: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30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D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MAX</w:t>
            </w:r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38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Gy</w:t>
            </w:r>
            <w:proofErr w:type="spellEnd"/>
          </w:p>
        </w:tc>
      </w:tr>
      <w:tr w:rsidR="00CC361B" w:rsidRPr="007E39A9" w:rsidTr="007010FE">
        <w:trPr>
          <w:trHeight w:val="241"/>
          <w:jc w:val="center"/>
        </w:trPr>
        <w:tc>
          <w:tcPr>
            <w:tcW w:w="0" w:type="auto"/>
            <w:vMerge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15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4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18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 </w:t>
            </w:r>
            <w:r w:rsidRPr="007E39A9">
              <w:rPr>
                <w:rFonts w:ascii="Cambria" w:hAnsi="Cambria" w:cs="Tahoma"/>
                <w:sz w:val="20"/>
                <w:szCs w:val="20"/>
              </w:rPr>
              <w:t>&lt; 4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CC361B" w:rsidRPr="007E39A9" w:rsidTr="007010FE">
        <w:trPr>
          <w:trHeight w:val="241"/>
          <w:jc w:val="center"/>
        </w:trPr>
        <w:tc>
          <w:tcPr>
            <w:tcW w:w="0" w:type="auto"/>
            <w:vMerge w:val="restart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Lungs (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</w:rPr>
              <w:t>left+right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10.5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</w:rPr>
              <w:t xml:space="preserve"> &lt; 1500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>V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12.5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 </w:t>
            </w:r>
            <w:r w:rsidRPr="007E39A9">
              <w:rPr>
                <w:rFonts w:ascii="Cambria" w:hAnsi="Cambria" w:cs="Tahoma"/>
                <w:sz w:val="20"/>
                <w:szCs w:val="20"/>
              </w:rPr>
              <w:t>&lt; 1500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CC361B" w:rsidRPr="007E39A9" w:rsidTr="007010FE">
        <w:trPr>
          <w:trHeight w:val="241"/>
          <w:jc w:val="center"/>
        </w:trPr>
        <w:tc>
          <w:tcPr>
            <w:tcW w:w="0" w:type="auto"/>
            <w:vMerge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CC361B" w:rsidRPr="007E39A9" w:rsidRDefault="00CC361B" w:rsidP="00B44775">
            <w:pPr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 xml:space="preserve">V 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11.4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 </w:t>
            </w:r>
            <w:r w:rsidRPr="007E39A9">
              <w:rPr>
                <w:rFonts w:ascii="Cambria" w:hAnsi="Cambria" w:cs="Tahoma"/>
                <w:sz w:val="20"/>
                <w:szCs w:val="20"/>
              </w:rPr>
              <w:t>&lt; 1000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C361B" w:rsidRPr="007E39A9" w:rsidRDefault="00CC361B" w:rsidP="00B44775">
            <w:pPr>
              <w:keepNext/>
              <w:tabs>
                <w:tab w:val="left" w:pos="426"/>
                <w:tab w:val="left" w:pos="851"/>
                <w:tab w:val="left" w:pos="2835"/>
                <w:tab w:val="left" w:pos="3402"/>
                <w:tab w:val="left" w:pos="6237"/>
                <w:tab w:val="left" w:pos="66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E39A9">
              <w:rPr>
                <w:rFonts w:ascii="Cambria" w:hAnsi="Cambria" w:cs="Tahoma"/>
                <w:sz w:val="20"/>
                <w:szCs w:val="20"/>
              </w:rPr>
              <w:t xml:space="preserve">V </w:t>
            </w:r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13.5 </w:t>
            </w:r>
            <w:proofErr w:type="spellStart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>Gy</w:t>
            </w:r>
            <w:proofErr w:type="spellEnd"/>
            <w:r w:rsidRPr="007E39A9">
              <w:rPr>
                <w:rFonts w:ascii="Cambria" w:hAnsi="Cambria" w:cs="Tahoma"/>
                <w:sz w:val="20"/>
                <w:szCs w:val="20"/>
                <w:vertAlign w:val="subscript"/>
              </w:rPr>
              <w:t xml:space="preserve"> </w:t>
            </w:r>
            <w:r w:rsidRPr="007E39A9">
              <w:rPr>
                <w:rFonts w:ascii="Cambria" w:hAnsi="Cambria" w:cs="Tahoma"/>
                <w:sz w:val="20"/>
                <w:szCs w:val="20"/>
              </w:rPr>
              <w:t>&lt; 1000 cm</w:t>
            </w:r>
            <w:r w:rsidRPr="007E39A9">
              <w:rPr>
                <w:rFonts w:ascii="Cambria" w:hAnsi="Cambria" w:cs="Tahoma"/>
                <w:sz w:val="20"/>
                <w:szCs w:val="20"/>
                <w:vertAlign w:val="superscript"/>
              </w:rPr>
              <w:t>3</w:t>
            </w:r>
          </w:p>
        </w:tc>
      </w:tr>
    </w:tbl>
    <w:p w:rsidR="00E34C64" w:rsidRDefault="00E34C64"/>
    <w:sectPr w:rsidR="00E34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1B"/>
    <w:rsid w:val="007010FE"/>
    <w:rsid w:val="00CC361B"/>
    <w:rsid w:val="00E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61B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CC361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61B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CC361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Garibaldi Cristina</dc:creator>
  <cp:lastModifiedBy>Oneta Olga</cp:lastModifiedBy>
  <cp:revision>2</cp:revision>
  <dcterms:created xsi:type="dcterms:W3CDTF">2017-10-11T14:50:00Z</dcterms:created>
  <dcterms:modified xsi:type="dcterms:W3CDTF">2017-11-03T15:21:00Z</dcterms:modified>
</cp:coreProperties>
</file>