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4F2" w:rsidRPr="00AD38CF" w:rsidRDefault="0097790E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2"/>
        </w:rPr>
      </w:pPr>
      <w:r w:rsidRPr="00AD38CF">
        <w:rPr>
          <w:rFonts w:ascii="Times New Roman" w:hAnsi="Times New Roman" w:cs="Times New Roman"/>
          <w:color w:val="0D0D0D" w:themeColor="text1" w:themeTint="F2"/>
          <w:sz w:val="2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AD38CF">
        <w:rPr>
          <w:rFonts w:ascii="Times New Roman" w:hAnsi="Times New Roman" w:cs="Times New Roman"/>
          <w:color w:val="0D0D0D" w:themeColor="text1" w:themeTint="F2"/>
          <w:sz w:val="22"/>
        </w:rPr>
        <w:instrText>ADDIN CNKISM.UserStyle</w:instrText>
      </w:r>
      <w:r w:rsidRPr="00AD38CF">
        <w:rPr>
          <w:rFonts w:ascii="Times New Roman" w:hAnsi="Times New Roman" w:cs="Times New Roman"/>
          <w:color w:val="0D0D0D" w:themeColor="text1" w:themeTint="F2"/>
          <w:sz w:val="22"/>
        </w:rPr>
      </w:r>
      <w:r w:rsidRPr="00AD38CF">
        <w:rPr>
          <w:rFonts w:ascii="Times New Roman" w:hAnsi="Times New Roman" w:cs="Times New Roman"/>
          <w:color w:val="0D0D0D" w:themeColor="text1" w:themeTint="F2"/>
          <w:sz w:val="22"/>
        </w:rPr>
        <w:fldChar w:fldCharType="end"/>
      </w:r>
      <w:r w:rsidR="00432832" w:rsidRPr="00AD38CF">
        <w:rPr>
          <w:rFonts w:ascii="Times New Roman" w:hAnsi="Times New Roman" w:cs="Times New Roman"/>
          <w:color w:val="0D0D0D" w:themeColor="text1" w:themeTint="F2"/>
          <w:sz w:val="22"/>
        </w:rPr>
        <w:t>Supplementary material for</w:t>
      </w:r>
    </w:p>
    <w:p w:rsidR="00022D98" w:rsidRPr="00AD38CF" w:rsidRDefault="00022D98" w:rsidP="00022D98">
      <w:pPr>
        <w:spacing w:beforeLines="100" w:before="312" w:afterLines="100" w:after="312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</w:pPr>
      <w:r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>Combined</w:t>
      </w:r>
      <w:r w:rsidRPr="00AD38CF">
        <w:rPr>
          <w:rFonts w:ascii="Times New Roman" w:hAnsi="Times New Roman" w:hint="eastAsia"/>
          <w:b/>
          <w:color w:val="0D0D0D" w:themeColor="text1" w:themeTint="F2"/>
          <w:sz w:val="28"/>
          <w:szCs w:val="28"/>
          <w:lang w:val="en-GB"/>
        </w:rPr>
        <w:t xml:space="preserve"> effects of s</w:t>
      </w:r>
      <w:r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 xml:space="preserve">traw-derived biochar </w:t>
      </w:r>
      <w:bookmarkStart w:id="0" w:name="OLE_LINK1"/>
      <w:bookmarkStart w:id="1" w:name="OLE_LINK2"/>
      <w:r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>and bio-based polymer-coated urea</w:t>
      </w:r>
      <w:bookmarkEnd w:id="0"/>
      <w:bookmarkEnd w:id="1"/>
      <w:r w:rsidRPr="00AD38CF">
        <w:rPr>
          <w:rFonts w:ascii="Times New Roman" w:hAnsi="Times New Roman" w:hint="eastAsia"/>
          <w:b/>
          <w:color w:val="0D0D0D" w:themeColor="text1" w:themeTint="F2"/>
          <w:sz w:val="28"/>
          <w:szCs w:val="28"/>
          <w:lang w:val="en-GB"/>
        </w:rPr>
        <w:t xml:space="preserve"> on</w:t>
      </w:r>
      <w:r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 xml:space="preserve"> nitrogen</w:t>
      </w:r>
      <w:r w:rsidRPr="00AD38CF">
        <w:rPr>
          <w:rFonts w:ascii="Times New Roman" w:hAnsi="Times New Roman" w:hint="eastAsia"/>
          <w:b/>
          <w:color w:val="0D0D0D" w:themeColor="text1" w:themeTint="F2"/>
          <w:sz w:val="28"/>
          <w:szCs w:val="28"/>
          <w:lang w:val="en-GB"/>
        </w:rPr>
        <w:t xml:space="preserve"> </w:t>
      </w:r>
      <w:r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 xml:space="preserve">use efficiency and </w:t>
      </w:r>
      <w:r w:rsidR="00C35775"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 xml:space="preserve">cotton </w:t>
      </w:r>
      <w:r w:rsidRPr="00AD38CF">
        <w:rPr>
          <w:rFonts w:ascii="Times New Roman" w:hAnsi="Times New Roman"/>
          <w:b/>
          <w:color w:val="0D0D0D" w:themeColor="text1" w:themeTint="F2"/>
          <w:sz w:val="28"/>
          <w:szCs w:val="28"/>
          <w:lang w:val="en-GB"/>
        </w:rPr>
        <w:t xml:space="preserve">yield </w:t>
      </w:r>
    </w:p>
    <w:p w:rsidR="004A57B6" w:rsidRPr="00AD38CF" w:rsidRDefault="004A57B6" w:rsidP="004A57B6">
      <w:pPr>
        <w:spacing w:line="36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</w:pP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Xiaojing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Yu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 xml:space="preserve"> a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Xiaofei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Tian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b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, &amp;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Yanyan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Lu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a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Zhiguang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Liu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a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Yanle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Guo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a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Jianqiu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Chen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c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Chengliang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Li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a*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Pr="00AD38CF">
        <w:rPr>
          <w:rFonts w:ascii="Times New Roman" w:hAnsi="Times New Roman"/>
          <w:i/>
          <w:color w:val="0D0D0D" w:themeColor="text1" w:themeTint="F2"/>
          <w:sz w:val="20"/>
          <w:szCs w:val="20"/>
        </w:rPr>
        <w:t xml:space="preserve"> 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Min </w:t>
      </w:r>
      <w:proofErr w:type="spellStart"/>
      <w:proofErr w:type="gram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Zhang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a,c</w:t>
      </w:r>
      <w:proofErr w:type="spellEnd"/>
      <w:proofErr w:type="gramEnd"/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*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>Yongshan</w:t>
      </w:r>
      <w:proofErr w:type="spellEnd"/>
      <w:r w:rsidRPr="00AD38CF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Wan</w:t>
      </w:r>
      <w:r w:rsidRPr="00AD38CF">
        <w:rPr>
          <w:rFonts w:ascii="Times New Roman" w:hAnsi="Times New Roman"/>
          <w:color w:val="0D0D0D" w:themeColor="text1" w:themeTint="F2"/>
          <w:sz w:val="24"/>
          <w:szCs w:val="24"/>
          <w:vertAlign w:val="superscript"/>
        </w:rPr>
        <w:t>d</w:t>
      </w:r>
    </w:p>
    <w:p w:rsidR="004A57B6" w:rsidRPr="00AD38CF" w:rsidRDefault="004A57B6" w:rsidP="004A57B6">
      <w:pPr>
        <w:spacing w:line="360" w:lineRule="auto"/>
        <w:contextualSpacing/>
        <w:rPr>
          <w:rFonts w:ascii="Times New Roman" w:hAnsi="Times New Roman" w:cs="Times New Roman"/>
          <w:color w:val="0D0D0D" w:themeColor="text1" w:themeTint="F2"/>
          <w:szCs w:val="21"/>
        </w:rPr>
      </w:pPr>
      <w:r w:rsidRPr="00AD38CF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 xml:space="preserve">a </w:t>
      </w:r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National Engineering Laboratory for Efficient Utilization of Soil and Fertilizer Resources, College of Resources and Environment, Shandong Agricultural University, </w:t>
      </w:r>
      <w:proofErr w:type="spellStart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>Tai’an</w:t>
      </w:r>
      <w:proofErr w:type="spellEnd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 271018, China </w:t>
      </w:r>
    </w:p>
    <w:p w:rsidR="004A57B6" w:rsidRPr="00AD38CF" w:rsidRDefault="004A57B6" w:rsidP="004A57B6">
      <w:pPr>
        <w:spacing w:line="360" w:lineRule="auto"/>
        <w:contextualSpacing/>
        <w:rPr>
          <w:rFonts w:ascii="Times New Roman" w:hAnsi="Times New Roman" w:cs="Times New Roman"/>
          <w:color w:val="0D0D0D" w:themeColor="text1" w:themeTint="F2"/>
          <w:szCs w:val="21"/>
        </w:rPr>
      </w:pPr>
      <w:r w:rsidRPr="00AD38CF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 xml:space="preserve">b </w:t>
      </w:r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School of Environment and Planning, </w:t>
      </w:r>
      <w:proofErr w:type="spellStart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>Liaocheng</w:t>
      </w:r>
      <w:proofErr w:type="spellEnd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 University, </w:t>
      </w:r>
      <w:proofErr w:type="spellStart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>Liao’cheng</w:t>
      </w:r>
      <w:proofErr w:type="spellEnd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 252059, China</w:t>
      </w:r>
    </w:p>
    <w:p w:rsidR="004A57B6" w:rsidRPr="00AD38CF" w:rsidRDefault="004A57B6" w:rsidP="004A57B6">
      <w:pPr>
        <w:spacing w:line="360" w:lineRule="auto"/>
        <w:rPr>
          <w:rFonts w:ascii="Times New Roman" w:hAnsi="Times New Roman" w:cs="Times New Roman"/>
          <w:color w:val="0D0D0D" w:themeColor="text1" w:themeTint="F2"/>
          <w:szCs w:val="21"/>
        </w:rPr>
      </w:pPr>
      <w:r w:rsidRPr="00AD38CF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 xml:space="preserve">c </w:t>
      </w:r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State Key Laboratory of Nutrition Resources Integrated Utilization, </w:t>
      </w:r>
      <w:proofErr w:type="spellStart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>Kingenta</w:t>
      </w:r>
      <w:proofErr w:type="spellEnd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 Ecological Engineering Group Co., Ltd. </w:t>
      </w:r>
      <w:proofErr w:type="spellStart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>Lin’shu</w:t>
      </w:r>
      <w:proofErr w:type="spellEnd"/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 xml:space="preserve"> 276700, China</w:t>
      </w:r>
    </w:p>
    <w:p w:rsidR="004A57B6" w:rsidRPr="00AD38CF" w:rsidRDefault="004A57B6" w:rsidP="004A57B6">
      <w:pPr>
        <w:spacing w:line="360" w:lineRule="auto"/>
        <w:rPr>
          <w:rFonts w:ascii="Times New Roman" w:hAnsi="Times New Roman" w:cs="Times New Roman"/>
          <w:color w:val="0D0D0D" w:themeColor="text1" w:themeTint="F2"/>
          <w:szCs w:val="21"/>
        </w:rPr>
      </w:pPr>
      <w:r w:rsidRPr="00AD38CF">
        <w:rPr>
          <w:rFonts w:ascii="Times New Roman" w:hAnsi="Times New Roman" w:cs="Times New Roman"/>
          <w:color w:val="0D0D0D" w:themeColor="text1" w:themeTint="F2"/>
          <w:szCs w:val="21"/>
          <w:vertAlign w:val="superscript"/>
        </w:rPr>
        <w:t xml:space="preserve">d </w:t>
      </w:r>
      <w:r w:rsidRPr="00AD38CF">
        <w:rPr>
          <w:rFonts w:ascii="Times New Roman" w:hAnsi="Times New Roman" w:cs="Times New Roman"/>
          <w:color w:val="0D0D0D" w:themeColor="text1" w:themeTint="F2"/>
          <w:szCs w:val="21"/>
        </w:rPr>
        <w:t>Department of Soil and Water Sciences, Tropical Research and Education Center, IFAS, University of Florida, Homestead, FL 33031, USA</w:t>
      </w:r>
    </w:p>
    <w:p w:rsidR="004A57B6" w:rsidRPr="00AD38CF" w:rsidRDefault="004A57B6" w:rsidP="004A57B6">
      <w:pPr>
        <w:pStyle w:val="a9"/>
        <w:widowControl/>
        <w:spacing w:line="360" w:lineRule="auto"/>
        <w:rPr>
          <w:rFonts w:ascii="Times New Roman" w:hAnsi="Times New Roman" w:cs="Times New Roman"/>
          <w:color w:val="0D0D0D" w:themeColor="text1" w:themeTint="F2"/>
          <w:sz w:val="21"/>
          <w:szCs w:val="21"/>
        </w:rPr>
      </w:pPr>
      <w:r w:rsidRPr="00AD38CF">
        <w:rPr>
          <w:rFonts w:ascii="Times New Roman" w:hAnsi="Times New Roman" w:cs="Times New Roman"/>
          <w:color w:val="0D0D0D" w:themeColor="text1" w:themeTint="F2"/>
          <w:sz w:val="21"/>
          <w:szCs w:val="21"/>
          <w:vertAlign w:val="superscript"/>
        </w:rPr>
        <w:t xml:space="preserve">&amp; </w:t>
      </w:r>
      <w:r w:rsidRPr="00AD38CF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Yu and Tian contributed equally to this work and should be considered co-first authors.</w:t>
      </w:r>
    </w:p>
    <w:p w:rsidR="004A57B6" w:rsidRPr="00AD38CF" w:rsidRDefault="004A57B6" w:rsidP="004A57B6">
      <w:pPr>
        <w:pStyle w:val="a9"/>
        <w:widowControl/>
        <w:spacing w:line="36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en-GB"/>
        </w:rPr>
      </w:pPr>
      <w:r w:rsidRPr="00AD38CF">
        <w:rPr>
          <w:rFonts w:ascii="Times New Roman" w:hAnsi="Times New Roman" w:cs="Times New Roman"/>
          <w:color w:val="0D0D0D" w:themeColor="text1" w:themeTint="F2"/>
          <w:sz w:val="21"/>
          <w:szCs w:val="21"/>
          <w:vertAlign w:val="superscript"/>
        </w:rPr>
        <w:t>*</w:t>
      </w:r>
      <w:r w:rsidRPr="00AD38CF">
        <w:rPr>
          <w:rFonts w:ascii="Times New Roman" w:hAnsi="Times New Roman" w:cs="Times New Roman"/>
          <w:color w:val="0D0D0D" w:themeColor="text1" w:themeTint="F2"/>
          <w:sz w:val="21"/>
          <w:szCs w:val="21"/>
        </w:rPr>
        <w:t>Corresponding authors E-mail addresses: chengliang_li11@163.com (C. Li), minzhang-2002@163.com (M. Zhang).</w:t>
      </w:r>
    </w:p>
    <w:p w:rsidR="004A57B6" w:rsidRPr="00AD38CF" w:rsidRDefault="004A57B6" w:rsidP="00432832">
      <w:pPr>
        <w:spacing w:line="360" w:lineRule="auto"/>
        <w:contextualSpacing/>
        <w:rPr>
          <w:rFonts w:ascii="Times New Roman" w:hAnsi="Times New Roman"/>
          <w:color w:val="0D0D0D" w:themeColor="text1" w:themeTint="F2"/>
          <w:szCs w:val="21"/>
          <w:lang w:val="en-GB"/>
        </w:rPr>
      </w:pPr>
    </w:p>
    <w:p w:rsidR="005F04F2" w:rsidRPr="00AD38CF" w:rsidRDefault="005F04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0D0D0D" w:themeColor="text1" w:themeTint="F2"/>
          <w:kern w:val="0"/>
          <w:sz w:val="22"/>
        </w:rPr>
      </w:pPr>
    </w:p>
    <w:p w:rsidR="005F04F2" w:rsidRPr="00AD38CF" w:rsidRDefault="0043283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2"/>
        </w:rPr>
        <w:t>Supplementary</w:t>
      </w:r>
      <w:r w:rsidRPr="00AD38CF">
        <w:rPr>
          <w:rFonts w:ascii="Times New Roman" w:hAnsi="Times New Roman" w:cs="Times New Roman"/>
          <w:bCs/>
          <w:color w:val="0D0D0D" w:themeColor="text1" w:themeTint="F2"/>
          <w:kern w:val="0"/>
          <w:sz w:val="22"/>
        </w:rPr>
        <w:t xml:space="preserve"> Table </w:t>
      </w:r>
      <w:r w:rsidRPr="00AD38CF">
        <w:rPr>
          <w:rFonts w:ascii="Times New Roman" w:hAnsi="Times New Roman" w:cs="Times New Roman" w:hint="eastAsia"/>
          <w:bCs/>
          <w:color w:val="0D0D0D" w:themeColor="text1" w:themeTint="F2"/>
          <w:kern w:val="0"/>
          <w:sz w:val="22"/>
        </w:rPr>
        <w:t>1</w:t>
      </w:r>
      <w:r w:rsidRPr="00AD38CF">
        <w:rPr>
          <w:rFonts w:ascii="Times New Roman" w:hAnsi="Times New Roman" w:cs="Times New Roman"/>
          <w:bCs/>
          <w:color w:val="0D0D0D" w:themeColor="text1" w:themeTint="F2"/>
          <w:kern w:val="0"/>
          <w:sz w:val="22"/>
        </w:rPr>
        <w:t xml:space="preserve"> </w:t>
      </w:r>
      <w:r w:rsidRPr="00AD38CF">
        <w:rPr>
          <w:rFonts w:ascii="Times New Roman" w:hAnsi="Times New Roman" w:cs="Times New Roman"/>
          <w:color w:val="0D0D0D" w:themeColor="text1" w:themeTint="F2"/>
          <w:sz w:val="22"/>
        </w:rPr>
        <w:t xml:space="preserve">Source of variance of soil 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</w:rPr>
        <w:t>NO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  <w:vertAlign w:val="subscript"/>
        </w:rPr>
        <w:t>3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  <w:vertAlign w:val="superscript"/>
        </w:rPr>
        <w:t>-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</w:rPr>
        <w:t>-N and NH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  <w:vertAlign w:val="subscript"/>
        </w:rPr>
        <w:t>4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  <w:vertAlign w:val="superscript"/>
        </w:rPr>
        <w:t>+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2"/>
        </w:rPr>
        <w:t>-N contents</w:t>
      </w:r>
    </w:p>
    <w:p w:rsidR="005F04F2" w:rsidRPr="00AD38CF" w:rsidRDefault="00432832">
      <w:pPr>
        <w:widowControl/>
        <w:spacing w:line="360" w:lineRule="auto"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2"/>
        </w:rPr>
        <w:t>Supplementary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 xml:space="preserve"> Figure 1 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T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 xml:space="preserve">emperature </w:t>
      </w:r>
      <w:r w:rsidRPr="00AD38CF">
        <w:rPr>
          <w:rFonts w:ascii="Times New Roman" w:hAnsi="Times New Roman" w:hint="eastAsia"/>
          <w:color w:val="0D0D0D" w:themeColor="text1" w:themeTint="F2"/>
          <w:sz w:val="22"/>
        </w:rPr>
        <w:t xml:space="preserve">and precipitation 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>during the incubation and cotton growth period</w:t>
      </w:r>
    </w:p>
    <w:p w:rsidR="005F04F2" w:rsidRPr="00AD38CF" w:rsidRDefault="00432832">
      <w:pPr>
        <w:widowControl/>
        <w:spacing w:line="360" w:lineRule="auto"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2"/>
        </w:rPr>
        <w:t>Supplementary</w:t>
      </w:r>
      <w:r w:rsidRPr="00AD38CF">
        <w:rPr>
          <w:rFonts w:ascii="Times New Roman" w:hAnsi="Times New Roman" w:cs="Times New Roman" w:hint="eastAsia"/>
          <w:b/>
          <w:bCs/>
          <w:color w:val="0D0D0D" w:themeColor="text1" w:themeTint="F2"/>
          <w:kern w:val="0"/>
          <w:sz w:val="22"/>
        </w:rPr>
        <w:t xml:space="preserve"> 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>Fig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ure</w:t>
      </w:r>
      <w:r w:rsidR="00C35775" w:rsidRPr="00AD38CF">
        <w:rPr>
          <w:rFonts w:ascii="Times New Roman" w:hAnsi="Times New Roman"/>
          <w:color w:val="0D0D0D" w:themeColor="text1" w:themeTint="F2"/>
          <w:kern w:val="0"/>
          <w:sz w:val="22"/>
        </w:rPr>
        <w:t xml:space="preserve"> </w:t>
      </w:r>
      <w:r w:rsidR="00C35775"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2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 xml:space="preserve"> 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>S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tructural characterizations of BPCU (A) and biochar (B) by FTIR</w:t>
      </w:r>
    </w:p>
    <w:p w:rsidR="005F04F2" w:rsidRPr="00AD38CF" w:rsidRDefault="00432832">
      <w:pPr>
        <w:widowControl/>
        <w:spacing w:line="360" w:lineRule="auto"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2"/>
        </w:rPr>
        <w:t>Supplementary</w:t>
      </w:r>
      <w:r w:rsidRPr="00AD38CF">
        <w:rPr>
          <w:rFonts w:ascii="Times New Roman" w:hAnsi="Times New Roman" w:cs="Times New Roman" w:hint="eastAsia"/>
          <w:b/>
          <w:bCs/>
          <w:color w:val="0D0D0D" w:themeColor="text1" w:themeTint="F2"/>
          <w:kern w:val="0"/>
          <w:sz w:val="22"/>
        </w:rPr>
        <w:t xml:space="preserve"> 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 xml:space="preserve">Figure </w:t>
      </w:r>
      <w:r w:rsidR="00C35775"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3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 xml:space="preserve"> Biochar N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  <w:vertAlign w:val="subscript"/>
        </w:rPr>
        <w:t xml:space="preserve">2 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adsorption/ desorption isotherms and pore size distribution</w:t>
      </w:r>
    </w:p>
    <w:p w:rsidR="005F04F2" w:rsidRPr="00AD38CF" w:rsidRDefault="005F04F2">
      <w:pPr>
        <w:widowControl/>
        <w:spacing w:line="360" w:lineRule="auto"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</w:p>
    <w:p w:rsidR="005F04F2" w:rsidRPr="00AD38CF" w:rsidRDefault="00432832" w:rsidP="00432832">
      <w:pPr>
        <w:widowControl/>
        <w:jc w:val="left"/>
        <w:rPr>
          <w:rFonts w:ascii="Times New Roman" w:hAnsi="Times New Roman" w:cs="Times New Roman"/>
          <w:color w:val="0D0D0D" w:themeColor="text1" w:themeTint="F2"/>
        </w:rPr>
      </w:pPr>
      <w:r w:rsidRPr="00AD38CF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4"/>
          <w:szCs w:val="24"/>
        </w:rPr>
        <w:br w:type="page"/>
      </w:r>
    </w:p>
    <w:p w:rsidR="005F04F2" w:rsidRPr="00AD38CF" w:rsidRDefault="00432832">
      <w:pPr>
        <w:spacing w:line="360" w:lineRule="auto"/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</w:pPr>
      <w:r w:rsidRPr="00AD38CF">
        <w:rPr>
          <w:rFonts w:ascii="Times New Roman" w:hAnsi="Times New Roman" w:cs="Times New Roman"/>
          <w:b/>
          <w:bCs/>
          <w:color w:val="0D0D0D" w:themeColor="text1" w:themeTint="F2"/>
          <w:kern w:val="0"/>
          <w:sz w:val="24"/>
          <w:szCs w:val="24"/>
        </w:rPr>
        <w:lastRenderedPageBreak/>
        <w:t xml:space="preserve">Supplementary </w:t>
      </w:r>
      <w:r w:rsidRPr="00AD38CF">
        <w:rPr>
          <w:rFonts w:ascii="Times New Roman" w:hAnsi="Times New Roman" w:cs="Times New Roman"/>
          <w:bCs/>
          <w:color w:val="0D0D0D" w:themeColor="text1" w:themeTint="F2"/>
          <w:kern w:val="0"/>
          <w:szCs w:val="21"/>
        </w:rPr>
        <w:t xml:space="preserve">Table </w:t>
      </w:r>
      <w:r w:rsidRPr="00AD38CF">
        <w:rPr>
          <w:rFonts w:ascii="Times New Roman" w:hAnsi="Times New Roman" w:cs="Times New Roman" w:hint="eastAsia"/>
          <w:bCs/>
          <w:color w:val="0D0D0D" w:themeColor="text1" w:themeTint="F2"/>
          <w:kern w:val="0"/>
          <w:szCs w:val="21"/>
        </w:rPr>
        <w:t xml:space="preserve">1 </w:t>
      </w:r>
      <w:r w:rsidRPr="00AD38CF">
        <w:rPr>
          <w:rFonts w:ascii="Times New Roman" w:hAnsi="Times New Roman" w:cs="Times New Roman"/>
          <w:color w:val="0D0D0D" w:themeColor="text1" w:themeTint="F2"/>
          <w:sz w:val="22"/>
        </w:rPr>
        <w:t xml:space="preserve">Source of variance of soil 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NO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vertAlign w:val="subscript"/>
        </w:rPr>
        <w:t>3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vertAlign w:val="superscript"/>
        </w:rPr>
        <w:t>-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-N and NH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vertAlign w:val="subscript"/>
        </w:rPr>
        <w:t>4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  <w:vertAlign w:val="superscript"/>
        </w:rPr>
        <w:t>+</w:t>
      </w:r>
      <w:r w:rsidRPr="00AD38CF">
        <w:rPr>
          <w:rFonts w:ascii="Times New Roman" w:hAnsi="Times New Roman" w:cs="Times New Roman"/>
          <w:color w:val="0D0D0D" w:themeColor="text1" w:themeTint="F2"/>
          <w:kern w:val="0"/>
          <w:sz w:val="24"/>
          <w:szCs w:val="24"/>
        </w:rPr>
        <w:t>-N contents</w:t>
      </w:r>
    </w:p>
    <w:tbl>
      <w:tblPr>
        <w:tblStyle w:val="ac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1"/>
        <w:gridCol w:w="1421"/>
        <w:gridCol w:w="1420"/>
        <w:gridCol w:w="1420"/>
        <w:gridCol w:w="1420"/>
        <w:gridCol w:w="1420"/>
      </w:tblGrid>
      <w:tr w:rsidR="00AD38CF" w:rsidRPr="00AD38CF" w:rsidTr="004D4D3D">
        <w:trPr>
          <w:trHeight w:val="947"/>
        </w:trPr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38CF">
              <w:rPr>
                <w:rFonts w:ascii="Times New Roman" w:eastAsia="GulliverBL" w:hAnsi="Times New Roman" w:cs="Times New Roman"/>
                <w:bCs/>
                <w:color w:val="0D0D0D" w:themeColor="text1" w:themeTint="F2"/>
                <w:kern w:val="0"/>
                <w:sz w:val="24"/>
                <w:szCs w:val="24"/>
              </w:rPr>
              <w:t>Stage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38CF">
              <w:rPr>
                <w:rFonts w:ascii="Times New Roman" w:eastAsia="GulliverBL" w:hAnsi="Times New Roman" w:cs="Times New Roman"/>
                <w:bCs/>
                <w:color w:val="0D0D0D" w:themeColor="text1" w:themeTint="F2"/>
                <w:kern w:val="0"/>
                <w:sz w:val="24"/>
                <w:szCs w:val="24"/>
              </w:rPr>
              <w:t>Seeding stage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38CF">
              <w:rPr>
                <w:rFonts w:ascii="Times New Roman" w:eastAsia="GulliverBL" w:hAnsi="Times New Roman" w:cs="Times New Roman"/>
                <w:bCs/>
                <w:color w:val="0D0D0D" w:themeColor="text1" w:themeTint="F2"/>
                <w:kern w:val="0"/>
                <w:sz w:val="24"/>
                <w:szCs w:val="24"/>
              </w:rPr>
              <w:t>First bloom stage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38CF">
              <w:rPr>
                <w:rFonts w:ascii="Times New Roman" w:eastAsia="GulliverBL" w:hAnsi="Times New Roman" w:cs="Times New Roman"/>
                <w:bCs/>
                <w:color w:val="0D0D0D" w:themeColor="text1" w:themeTint="F2"/>
                <w:kern w:val="0"/>
                <w:sz w:val="24"/>
                <w:szCs w:val="24"/>
              </w:rPr>
              <w:t xml:space="preserve">Full </w:t>
            </w:r>
            <w:proofErr w:type="spellStart"/>
            <w:r w:rsidRPr="00AD38CF">
              <w:rPr>
                <w:rFonts w:ascii="Times New Roman" w:eastAsia="GulliverBL" w:hAnsi="Times New Roman" w:cs="Times New Roman"/>
                <w:bCs/>
                <w:color w:val="0D0D0D" w:themeColor="text1" w:themeTint="F2"/>
                <w:kern w:val="0"/>
                <w:sz w:val="24"/>
                <w:szCs w:val="24"/>
              </w:rPr>
              <w:t>bolling</w:t>
            </w:r>
            <w:proofErr w:type="spellEnd"/>
            <w:r w:rsidRPr="00AD38CF">
              <w:rPr>
                <w:rFonts w:ascii="Times New Roman" w:eastAsia="GulliverBL" w:hAnsi="Times New Roman" w:cs="Times New Roman"/>
                <w:bCs/>
                <w:color w:val="0D0D0D" w:themeColor="text1" w:themeTint="F2"/>
                <w:kern w:val="0"/>
                <w:sz w:val="24"/>
                <w:szCs w:val="24"/>
              </w:rPr>
              <w:t xml:space="preserve"> stage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Initial boll opening stage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Maturity stage</w:t>
            </w:r>
          </w:p>
        </w:tc>
      </w:tr>
      <w:tr w:rsidR="00AD38CF" w:rsidRPr="00AD38CF">
        <w:tc>
          <w:tcPr>
            <w:tcW w:w="85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</w:rPr>
              <w:t>NO</w:t>
            </w: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  <w:vertAlign w:val="subscript"/>
              </w:rPr>
              <w:t>3</w:t>
            </w: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  <w:vertAlign w:val="superscript"/>
              </w:rPr>
              <w:t>-</w:t>
            </w: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</w:rPr>
              <w:t>-N contents</w:t>
            </w:r>
          </w:p>
        </w:tc>
      </w:tr>
      <w:tr w:rsidR="00AD38CF" w:rsidRPr="00AD38CF"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5F04F2" w:rsidRPr="00AD38CF" w:rsidRDefault="004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C</w:t>
            </w:r>
          </w:p>
        </w:tc>
        <w:tc>
          <w:tcPr>
            <w:tcW w:w="1421" w:type="dxa"/>
            <w:tcBorders>
              <w:top w:val="nil"/>
              <w:bottom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0.0052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0.0005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0.0014</w:t>
            </w:r>
          </w:p>
        </w:tc>
        <w:tc>
          <w:tcPr>
            <w:tcW w:w="1420" w:type="dxa"/>
            <w:tcBorders>
              <w:top w:val="nil"/>
              <w:bottom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0.0121</w:t>
            </w:r>
          </w:p>
        </w:tc>
      </w:tr>
      <w:tr w:rsidR="00AD38CF" w:rsidRPr="00AD38CF">
        <w:tc>
          <w:tcPr>
            <w:tcW w:w="1421" w:type="dxa"/>
            <w:tcBorders>
              <w:top w:val="nil"/>
            </w:tcBorders>
            <w:vAlign w:val="center"/>
          </w:tcPr>
          <w:p w:rsidR="005F04F2" w:rsidRPr="00AD38CF" w:rsidRDefault="004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N</w:t>
            </w:r>
          </w:p>
        </w:tc>
        <w:tc>
          <w:tcPr>
            <w:tcW w:w="1421" w:type="dxa"/>
            <w:tcBorders>
              <w:top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tcBorders>
              <w:top w:val="nil"/>
            </w:tcBorders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</w:tr>
      <w:tr w:rsidR="00AD38CF" w:rsidRPr="00AD38CF" w:rsidTr="00AD67EB">
        <w:trPr>
          <w:trHeight w:val="63"/>
        </w:trPr>
        <w:tc>
          <w:tcPr>
            <w:tcW w:w="1421" w:type="dxa"/>
            <w:vAlign w:val="center"/>
          </w:tcPr>
          <w:p w:rsidR="005F04F2" w:rsidRPr="00AD38CF" w:rsidRDefault="004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Interaction</w:t>
            </w:r>
          </w:p>
        </w:tc>
        <w:tc>
          <w:tcPr>
            <w:tcW w:w="1421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0.0414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0.8536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0.3184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0.2049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0.0184</w:t>
            </w:r>
          </w:p>
        </w:tc>
      </w:tr>
      <w:tr w:rsidR="00AD38CF" w:rsidRPr="00AD38CF">
        <w:tc>
          <w:tcPr>
            <w:tcW w:w="8522" w:type="dxa"/>
            <w:gridSpan w:val="6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</w:rPr>
              <w:t>NH</w:t>
            </w: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  <w:vertAlign w:val="subscript"/>
              </w:rPr>
              <w:t>4</w:t>
            </w: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  <w:vertAlign w:val="superscript"/>
              </w:rPr>
              <w:t>+</w:t>
            </w:r>
            <w:r w:rsidRPr="00AD38CF">
              <w:rPr>
                <w:rFonts w:ascii="Times New Roman" w:hAnsi="Times New Roman" w:cs="Times New Roman"/>
                <w:color w:val="0D0D0D" w:themeColor="text1" w:themeTint="F2"/>
                <w:kern w:val="0"/>
                <w:sz w:val="24"/>
                <w:szCs w:val="24"/>
              </w:rPr>
              <w:t>-N contents</w:t>
            </w:r>
          </w:p>
        </w:tc>
      </w:tr>
      <w:tr w:rsidR="00AD38CF" w:rsidRPr="00AD38CF">
        <w:tc>
          <w:tcPr>
            <w:tcW w:w="1421" w:type="dxa"/>
            <w:vAlign w:val="center"/>
          </w:tcPr>
          <w:p w:rsidR="005F04F2" w:rsidRPr="00AD38CF" w:rsidRDefault="004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C</w:t>
            </w:r>
          </w:p>
        </w:tc>
        <w:tc>
          <w:tcPr>
            <w:tcW w:w="1421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0.0031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0.4901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0.3110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0.0515</w:t>
            </w:r>
          </w:p>
        </w:tc>
      </w:tr>
      <w:tr w:rsidR="00AD38CF" w:rsidRPr="00AD38CF">
        <w:tc>
          <w:tcPr>
            <w:tcW w:w="1421" w:type="dxa"/>
            <w:vAlign w:val="center"/>
          </w:tcPr>
          <w:p w:rsidR="005F04F2" w:rsidRPr="00AD38CF" w:rsidRDefault="004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N</w:t>
            </w:r>
          </w:p>
        </w:tc>
        <w:tc>
          <w:tcPr>
            <w:tcW w:w="1421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&lt;0.0001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0.0008</w:t>
            </w:r>
          </w:p>
        </w:tc>
      </w:tr>
      <w:tr w:rsidR="005F04F2" w:rsidRPr="00AD38CF">
        <w:tc>
          <w:tcPr>
            <w:tcW w:w="1421" w:type="dxa"/>
            <w:vAlign w:val="center"/>
          </w:tcPr>
          <w:p w:rsidR="005F04F2" w:rsidRPr="00AD38CF" w:rsidRDefault="00432832">
            <w:pPr>
              <w:spacing w:line="36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Interaction</w:t>
            </w:r>
          </w:p>
        </w:tc>
        <w:tc>
          <w:tcPr>
            <w:tcW w:w="1421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2"/>
              </w:rPr>
              <w:t>0.4972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0.1636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0.5058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0.9745</w:t>
            </w:r>
          </w:p>
        </w:tc>
        <w:tc>
          <w:tcPr>
            <w:tcW w:w="1420" w:type="dxa"/>
            <w:vAlign w:val="center"/>
          </w:tcPr>
          <w:p w:rsidR="005F04F2" w:rsidRPr="00AD38CF" w:rsidRDefault="00432832">
            <w:pPr>
              <w:spacing w:line="276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D38CF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0.7555</w:t>
            </w:r>
          </w:p>
        </w:tc>
      </w:tr>
    </w:tbl>
    <w:p w:rsidR="005F04F2" w:rsidRPr="00AD38CF" w:rsidRDefault="005F04F2">
      <w:pPr>
        <w:rPr>
          <w:rFonts w:ascii="Times New Roman" w:hAnsi="Times New Roman" w:cs="Times New Roman"/>
          <w:color w:val="0D0D0D" w:themeColor="text1" w:themeTint="F2"/>
        </w:rPr>
      </w:pPr>
    </w:p>
    <w:p w:rsidR="005F04F2" w:rsidRPr="00AD38CF" w:rsidRDefault="00432832">
      <w:pPr>
        <w:widowControl/>
        <w:jc w:val="left"/>
        <w:rPr>
          <w:rFonts w:ascii="Times New Roman" w:hAnsi="Times New Roman" w:cs="Times New Roman"/>
          <w:color w:val="0D0D0D" w:themeColor="text1" w:themeTint="F2"/>
        </w:rPr>
      </w:pPr>
      <w:r w:rsidRPr="00AD38CF">
        <w:rPr>
          <w:rFonts w:ascii="Times New Roman" w:hAnsi="Times New Roman" w:cs="Times New Roman"/>
          <w:color w:val="0D0D0D" w:themeColor="text1" w:themeTint="F2"/>
        </w:rPr>
        <w:br w:type="page"/>
      </w:r>
    </w:p>
    <w:p w:rsidR="005F04F2" w:rsidRPr="00AD38CF" w:rsidRDefault="00432832" w:rsidP="00EB542F">
      <w:pPr>
        <w:widowControl/>
        <w:spacing w:line="360" w:lineRule="auto"/>
        <w:jc w:val="center"/>
        <w:rPr>
          <w:color w:val="0D0D0D" w:themeColor="text1" w:themeTint="F2"/>
        </w:rPr>
        <w:sectPr w:rsidR="005F04F2" w:rsidRPr="00AD38CF"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lastRenderedPageBreak/>
        <w:t>Supplementary Figure 1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 xml:space="preserve"> T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>emperature during the incubation and cotton growth period.</w:t>
      </w:r>
      <w:r w:rsidR="00E7185F">
        <w:rPr>
          <w:noProof/>
        </w:rPr>
        <w:drawing>
          <wp:inline distT="0" distB="0" distL="0" distR="0">
            <wp:extent cx="2880000" cy="219428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9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F2" w:rsidRPr="00AD38CF" w:rsidRDefault="00432832">
      <w:pPr>
        <w:widowControl/>
        <w:spacing w:line="360" w:lineRule="auto"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lastRenderedPageBreak/>
        <w:t>Supplementary Fig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ure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 xml:space="preserve"> </w:t>
      </w:r>
      <w:r w:rsidR="001716B1" w:rsidRPr="00AD38CF">
        <w:rPr>
          <w:rFonts w:ascii="Times New Roman" w:hAnsi="Times New Roman"/>
          <w:color w:val="0D0D0D" w:themeColor="text1" w:themeTint="F2"/>
          <w:kern w:val="0"/>
          <w:sz w:val="22"/>
        </w:rPr>
        <w:t>2</w:t>
      </w: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t xml:space="preserve"> S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tructural characterizations of BPCU (A) and biochar (B) by FTIR.</w:t>
      </w:r>
    </w:p>
    <w:p w:rsidR="005F04F2" w:rsidRPr="00AD38CF" w:rsidRDefault="00ED63D9" w:rsidP="009E3719">
      <w:pPr>
        <w:widowControl/>
        <w:spacing w:line="360" w:lineRule="auto"/>
        <w:jc w:val="left"/>
        <w:rPr>
          <w:color w:val="0D0D0D" w:themeColor="text1" w:themeTint="F2"/>
        </w:rPr>
      </w:pPr>
      <w:r w:rsidRPr="00ED63D9">
        <w:t xml:space="preserve"> </w:t>
      </w:r>
      <w:r>
        <w:rPr>
          <w:noProof/>
        </w:rPr>
        <w:drawing>
          <wp:inline distT="0" distB="0" distL="0" distR="0">
            <wp:extent cx="2592000" cy="20193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01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3719" w:rsidRPr="009E3719">
        <w:t xml:space="preserve"> </w:t>
      </w:r>
      <w:r w:rsidR="009E3719">
        <w:rPr>
          <w:noProof/>
        </w:rPr>
        <w:drawing>
          <wp:inline distT="0" distB="0" distL="0" distR="0">
            <wp:extent cx="2484000" cy="2013593"/>
            <wp:effectExtent l="0" t="0" r="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201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4F2" w:rsidRPr="00AD38CF" w:rsidRDefault="00432832">
      <w:pPr>
        <w:widowControl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br w:type="page"/>
      </w:r>
    </w:p>
    <w:p w:rsidR="005F04F2" w:rsidRPr="00AD38CF" w:rsidRDefault="00432832">
      <w:pPr>
        <w:widowControl/>
        <w:spacing w:line="360" w:lineRule="auto"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r w:rsidRPr="00AD38CF">
        <w:rPr>
          <w:rFonts w:ascii="Times New Roman" w:hAnsi="Times New Roman"/>
          <w:color w:val="0D0D0D" w:themeColor="text1" w:themeTint="F2"/>
          <w:kern w:val="0"/>
          <w:sz w:val="22"/>
        </w:rPr>
        <w:lastRenderedPageBreak/>
        <w:t>Supplementary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 xml:space="preserve"> Figure </w:t>
      </w:r>
      <w:r w:rsidR="001716B1" w:rsidRPr="00AD38CF">
        <w:rPr>
          <w:rFonts w:ascii="Times New Roman" w:hAnsi="Times New Roman"/>
          <w:color w:val="0D0D0D" w:themeColor="text1" w:themeTint="F2"/>
          <w:kern w:val="0"/>
          <w:sz w:val="22"/>
        </w:rPr>
        <w:t>3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 xml:space="preserve"> Biochar N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  <w:vertAlign w:val="subscript"/>
        </w:rPr>
        <w:t xml:space="preserve">2 </w:t>
      </w:r>
      <w:r w:rsidRPr="00AD38CF">
        <w:rPr>
          <w:rFonts w:ascii="Times New Roman" w:hAnsi="Times New Roman" w:hint="eastAsia"/>
          <w:color w:val="0D0D0D" w:themeColor="text1" w:themeTint="F2"/>
          <w:kern w:val="0"/>
          <w:sz w:val="22"/>
        </w:rPr>
        <w:t>adsorption/ desorption isotherms and pore size distribution</w:t>
      </w:r>
    </w:p>
    <w:p w:rsidR="008975A2" w:rsidRPr="00AD38CF" w:rsidRDefault="008975A2">
      <w:pPr>
        <w:widowControl/>
        <w:spacing w:line="360" w:lineRule="auto"/>
        <w:jc w:val="left"/>
        <w:rPr>
          <w:rFonts w:ascii="Times New Roman" w:hAnsi="Times New Roman" w:hint="eastAsia"/>
          <w:color w:val="0D0D0D" w:themeColor="text1" w:themeTint="F2"/>
          <w:kern w:val="0"/>
          <w:sz w:val="22"/>
        </w:rPr>
      </w:pPr>
      <w:r>
        <w:rPr>
          <w:noProof/>
        </w:rPr>
        <w:drawing>
          <wp:inline distT="0" distB="0" distL="0" distR="0">
            <wp:extent cx="2520000" cy="2011608"/>
            <wp:effectExtent l="0" t="0" r="0" b="825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01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5A2">
        <w:t xml:space="preserve"> </w:t>
      </w:r>
      <w:r>
        <w:rPr>
          <w:noProof/>
        </w:rPr>
        <w:drawing>
          <wp:inline distT="0" distB="0" distL="0" distR="0">
            <wp:extent cx="2520000" cy="2029781"/>
            <wp:effectExtent l="0" t="0" r="0" b="889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0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90E" w:rsidRPr="00AD38CF" w:rsidRDefault="0097790E">
      <w:pPr>
        <w:widowControl/>
        <w:jc w:val="left"/>
        <w:rPr>
          <w:rFonts w:ascii="Times New Roman" w:hAnsi="Times New Roman"/>
          <w:color w:val="0D0D0D" w:themeColor="text1" w:themeTint="F2"/>
          <w:kern w:val="0"/>
          <w:sz w:val="22"/>
        </w:rPr>
      </w:pPr>
      <w:bookmarkStart w:id="2" w:name="_GoBack"/>
      <w:bookmarkEnd w:id="2"/>
    </w:p>
    <w:sectPr w:rsidR="0097790E" w:rsidRPr="00AD38CF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51" w:rsidRDefault="00043551" w:rsidP="00BF6EC6">
      <w:r>
        <w:separator/>
      </w:r>
    </w:p>
  </w:endnote>
  <w:endnote w:type="continuationSeparator" w:id="0">
    <w:p w:rsidR="00043551" w:rsidRDefault="00043551" w:rsidP="00B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liverBL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51" w:rsidRDefault="00043551" w:rsidP="00BF6EC6">
      <w:r>
        <w:separator/>
      </w:r>
    </w:p>
  </w:footnote>
  <w:footnote w:type="continuationSeparator" w:id="0">
    <w:p w:rsidR="00043551" w:rsidRDefault="00043551" w:rsidP="00BF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FF3"/>
    <w:rsid w:val="000108BE"/>
    <w:rsid w:val="00022D98"/>
    <w:rsid w:val="00043551"/>
    <w:rsid w:val="00043A74"/>
    <w:rsid w:val="00080C00"/>
    <w:rsid w:val="00085892"/>
    <w:rsid w:val="000970B9"/>
    <w:rsid w:val="000B6853"/>
    <w:rsid w:val="000B7DE5"/>
    <w:rsid w:val="000D3930"/>
    <w:rsid w:val="000F0BF1"/>
    <w:rsid w:val="001032F8"/>
    <w:rsid w:val="00131E1E"/>
    <w:rsid w:val="00170D69"/>
    <w:rsid w:val="001716B1"/>
    <w:rsid w:val="00190BDF"/>
    <w:rsid w:val="001B4E70"/>
    <w:rsid w:val="001E0855"/>
    <w:rsid w:val="001E44C6"/>
    <w:rsid w:val="00203FF3"/>
    <w:rsid w:val="002232D5"/>
    <w:rsid w:val="00230282"/>
    <w:rsid w:val="002665C1"/>
    <w:rsid w:val="0027149D"/>
    <w:rsid w:val="0028108D"/>
    <w:rsid w:val="002942AB"/>
    <w:rsid w:val="002D05ED"/>
    <w:rsid w:val="002D6F33"/>
    <w:rsid w:val="002D776E"/>
    <w:rsid w:val="003038A4"/>
    <w:rsid w:val="00306803"/>
    <w:rsid w:val="00321869"/>
    <w:rsid w:val="003457D6"/>
    <w:rsid w:val="0036474D"/>
    <w:rsid w:val="00372713"/>
    <w:rsid w:val="003E20D9"/>
    <w:rsid w:val="003F302D"/>
    <w:rsid w:val="00413015"/>
    <w:rsid w:val="00414A56"/>
    <w:rsid w:val="00432832"/>
    <w:rsid w:val="0047525D"/>
    <w:rsid w:val="004A57B6"/>
    <w:rsid w:val="004A7FEC"/>
    <w:rsid w:val="004D3696"/>
    <w:rsid w:val="004D4D3D"/>
    <w:rsid w:val="00544125"/>
    <w:rsid w:val="00551927"/>
    <w:rsid w:val="005652F5"/>
    <w:rsid w:val="0057744D"/>
    <w:rsid w:val="00596968"/>
    <w:rsid w:val="005B052E"/>
    <w:rsid w:val="005C2936"/>
    <w:rsid w:val="005C4C83"/>
    <w:rsid w:val="005C7BF8"/>
    <w:rsid w:val="005F04F2"/>
    <w:rsid w:val="00637DA5"/>
    <w:rsid w:val="00665F3A"/>
    <w:rsid w:val="006C44F1"/>
    <w:rsid w:val="006E3BA3"/>
    <w:rsid w:val="00715D21"/>
    <w:rsid w:val="00756A1F"/>
    <w:rsid w:val="00791BDA"/>
    <w:rsid w:val="007960B4"/>
    <w:rsid w:val="007F06D0"/>
    <w:rsid w:val="007F73CE"/>
    <w:rsid w:val="0087570B"/>
    <w:rsid w:val="008975A2"/>
    <w:rsid w:val="008F0B99"/>
    <w:rsid w:val="0096135C"/>
    <w:rsid w:val="0097790E"/>
    <w:rsid w:val="009A3C10"/>
    <w:rsid w:val="009B34E3"/>
    <w:rsid w:val="009E3719"/>
    <w:rsid w:val="009F248E"/>
    <w:rsid w:val="00A414A9"/>
    <w:rsid w:val="00AC4C77"/>
    <w:rsid w:val="00AD38CF"/>
    <w:rsid w:val="00AD5597"/>
    <w:rsid w:val="00AD67EB"/>
    <w:rsid w:val="00B668A7"/>
    <w:rsid w:val="00B778D9"/>
    <w:rsid w:val="00BA1BEC"/>
    <w:rsid w:val="00BB6D7A"/>
    <w:rsid w:val="00BC57FE"/>
    <w:rsid w:val="00BF6EC6"/>
    <w:rsid w:val="00C17B2F"/>
    <w:rsid w:val="00C22B7B"/>
    <w:rsid w:val="00C25B3C"/>
    <w:rsid w:val="00C35775"/>
    <w:rsid w:val="00C42422"/>
    <w:rsid w:val="00C45EC8"/>
    <w:rsid w:val="00C6173D"/>
    <w:rsid w:val="00C80233"/>
    <w:rsid w:val="00CC2BA0"/>
    <w:rsid w:val="00CD6D54"/>
    <w:rsid w:val="00CE0AD2"/>
    <w:rsid w:val="00D30FE0"/>
    <w:rsid w:val="00D4664F"/>
    <w:rsid w:val="00D47201"/>
    <w:rsid w:val="00D47B3E"/>
    <w:rsid w:val="00DB2492"/>
    <w:rsid w:val="00DF7A20"/>
    <w:rsid w:val="00E41569"/>
    <w:rsid w:val="00E7185F"/>
    <w:rsid w:val="00EB542F"/>
    <w:rsid w:val="00EC365D"/>
    <w:rsid w:val="00ED63D9"/>
    <w:rsid w:val="00F05E30"/>
    <w:rsid w:val="00F942D9"/>
    <w:rsid w:val="00FA07F0"/>
    <w:rsid w:val="045D33D0"/>
    <w:rsid w:val="065D29AD"/>
    <w:rsid w:val="0948231C"/>
    <w:rsid w:val="09491313"/>
    <w:rsid w:val="0D4C210F"/>
    <w:rsid w:val="13463B7E"/>
    <w:rsid w:val="145D7F96"/>
    <w:rsid w:val="1B0A5150"/>
    <w:rsid w:val="1F3A592E"/>
    <w:rsid w:val="2A837197"/>
    <w:rsid w:val="3E883927"/>
    <w:rsid w:val="41DC6B7F"/>
    <w:rsid w:val="435609D7"/>
    <w:rsid w:val="45164A93"/>
    <w:rsid w:val="46876509"/>
    <w:rsid w:val="4DFD6CD2"/>
    <w:rsid w:val="5CA55018"/>
    <w:rsid w:val="5DC96FEA"/>
    <w:rsid w:val="63A02C59"/>
    <w:rsid w:val="686271EA"/>
    <w:rsid w:val="6BD61F9F"/>
    <w:rsid w:val="73622A6E"/>
    <w:rsid w:val="7E4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899220B"/>
  <w15:docId w15:val="{66D355C3-05E3-4722-A2E8-048005F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Pr>
      <w:sz w:val="24"/>
    </w:rPr>
  </w:style>
  <w:style w:type="character" w:styleId="aa">
    <w:name w:val="line number"/>
    <w:basedOn w:val="a0"/>
    <w:uiPriority w:val="99"/>
    <w:unhideWhenUsed/>
    <w:qFormat/>
  </w:style>
  <w:style w:type="character" w:styleId="ab">
    <w:name w:val="Hyperlink"/>
    <w:uiPriority w:val="99"/>
    <w:unhideWhenUsed/>
    <w:qFormat/>
    <w:rPr>
      <w:rFonts w:cs="Times New Roman"/>
      <w:color w:val="316C9D"/>
      <w:u w:val="non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8D3FE-5D1D-4F5A-A695-C42F1959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16</cp:revision>
  <dcterms:created xsi:type="dcterms:W3CDTF">2018-08-18T17:40:00Z</dcterms:created>
  <dcterms:modified xsi:type="dcterms:W3CDTF">2018-08-29T10:03:00Z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