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A337" w14:textId="77777777" w:rsidR="00661045" w:rsidRDefault="00825B93" w:rsidP="007C7167">
      <w:pPr>
        <w:pStyle w:val="Articletitle"/>
        <w:tabs>
          <w:tab w:val="left" w:pos="1350"/>
        </w:tabs>
      </w:pPr>
      <w:bookmarkStart w:id="0" w:name="_GoBack"/>
      <w:bookmarkEnd w:id="0"/>
      <w:r w:rsidRPr="00825B93">
        <w:t xml:space="preserve">Comparative Efficacy of </w:t>
      </w:r>
      <w:proofErr w:type="spellStart"/>
      <w:r w:rsidRPr="00825B93">
        <w:t>Brigatinib</w:t>
      </w:r>
      <w:proofErr w:type="spellEnd"/>
      <w:r w:rsidRPr="00825B93">
        <w:t xml:space="preserve"> versus </w:t>
      </w:r>
      <w:proofErr w:type="spellStart"/>
      <w:r w:rsidRPr="00825B93">
        <w:t>Ceritinib</w:t>
      </w:r>
      <w:proofErr w:type="spellEnd"/>
      <w:r w:rsidRPr="00825B93">
        <w:t xml:space="preserve"> and </w:t>
      </w:r>
      <w:proofErr w:type="spellStart"/>
      <w:r w:rsidRPr="00825B93">
        <w:t>Alectinib</w:t>
      </w:r>
      <w:proofErr w:type="spellEnd"/>
      <w:r w:rsidRPr="00825B93">
        <w:t xml:space="preserve"> in Patients with </w:t>
      </w:r>
      <w:proofErr w:type="spellStart"/>
      <w:r w:rsidRPr="00825B93">
        <w:t>Crizotinib</w:t>
      </w:r>
      <w:proofErr w:type="spellEnd"/>
      <w:r w:rsidRPr="00825B93">
        <w:t>-Refractory Anaplastic Lymphoma Kinase–Positive Non-Small Cell Lung Cancer</w:t>
      </w:r>
    </w:p>
    <w:p w14:paraId="7BA8427F" w14:textId="1CCE4DAA" w:rsidR="00901177" w:rsidRDefault="00825B93" w:rsidP="00F15B62">
      <w:pPr>
        <w:pStyle w:val="Authornames"/>
        <w:spacing w:after="120"/>
      </w:pPr>
      <w:r>
        <w:t xml:space="preserve">Karen </w:t>
      </w:r>
      <w:proofErr w:type="spellStart"/>
      <w:r>
        <w:t>Reckamp</w:t>
      </w:r>
      <w:proofErr w:type="spellEnd"/>
      <w:r>
        <w:t>,</w:t>
      </w:r>
      <w:r w:rsidR="00901177">
        <w:t xml:space="preserve"> et al</w:t>
      </w:r>
    </w:p>
    <w:p w14:paraId="45BCAA07" w14:textId="77777777" w:rsidR="00901177" w:rsidRDefault="00901177" w:rsidP="00F15B62">
      <w:pPr>
        <w:pStyle w:val="Authornames"/>
        <w:spacing w:after="120"/>
      </w:pPr>
    </w:p>
    <w:p w14:paraId="3DF05FCD" w14:textId="77777777" w:rsidR="00901177" w:rsidRDefault="00901177" w:rsidP="00F15B62">
      <w:pPr>
        <w:pStyle w:val="Authornames"/>
        <w:spacing w:after="120"/>
        <w:sectPr w:rsidR="00901177" w:rsidSect="00901177">
          <w:headerReference w:type="default" r:id="rId9"/>
          <w:footerReference w:type="default" r:id="rId10"/>
          <w:pgSz w:w="12240" w:h="20160" w:code="5"/>
          <w:pgMar w:top="1418" w:right="1701" w:bottom="1418" w:left="1701" w:header="709" w:footer="709" w:gutter="0"/>
          <w:cols w:space="708"/>
          <w:docGrid w:linePitch="360"/>
        </w:sectPr>
      </w:pPr>
      <w:r>
        <w:t>Supplementary Material</w:t>
      </w:r>
    </w:p>
    <w:p w14:paraId="62224F31" w14:textId="54CBD4AF" w:rsidR="00FF518F" w:rsidRPr="00657670" w:rsidRDefault="00FF518F" w:rsidP="00FF518F">
      <w:pPr>
        <w:rPr>
          <w:sz w:val="22"/>
        </w:rPr>
      </w:pPr>
      <w:proofErr w:type="gramStart"/>
      <w:r w:rsidRPr="00657670">
        <w:rPr>
          <w:sz w:val="22"/>
        </w:rPr>
        <w:lastRenderedPageBreak/>
        <w:t xml:space="preserve">Supplementary Table </w:t>
      </w:r>
      <w:r w:rsidRPr="00657670">
        <w:rPr>
          <w:sz w:val="22"/>
        </w:rPr>
        <w:fldChar w:fldCharType="begin"/>
      </w:r>
      <w:r w:rsidRPr="00657670">
        <w:rPr>
          <w:sz w:val="22"/>
        </w:rPr>
        <w:instrText xml:space="preserve"> SEQ Table \* ARABIC </w:instrText>
      </w:r>
      <w:r w:rsidRPr="00657670">
        <w:rPr>
          <w:sz w:val="22"/>
        </w:rPr>
        <w:fldChar w:fldCharType="separate"/>
      </w:r>
      <w:r w:rsidR="00D85DC1">
        <w:rPr>
          <w:noProof/>
          <w:sz w:val="22"/>
        </w:rPr>
        <w:t>1</w:t>
      </w:r>
      <w:r w:rsidRPr="00657670">
        <w:rPr>
          <w:noProof/>
          <w:sz w:val="22"/>
        </w:rPr>
        <w:fldChar w:fldCharType="end"/>
      </w:r>
      <w:r w:rsidRPr="00657670">
        <w:rPr>
          <w:sz w:val="22"/>
        </w:rPr>
        <w:t>.</w:t>
      </w:r>
      <w:proofErr w:type="gramEnd"/>
      <w:r w:rsidRPr="00657670">
        <w:rPr>
          <w:sz w:val="22"/>
        </w:rPr>
        <w:t xml:space="preserve"> Comparison of </w:t>
      </w:r>
      <w:r w:rsidR="00383F48">
        <w:rPr>
          <w:sz w:val="22"/>
        </w:rPr>
        <w:t>t</w:t>
      </w:r>
      <w:r w:rsidRPr="00657670">
        <w:rPr>
          <w:sz w:val="22"/>
        </w:rPr>
        <w:t xml:space="preserve">rial </w:t>
      </w:r>
      <w:r w:rsidR="00383F48">
        <w:rPr>
          <w:sz w:val="22"/>
        </w:rPr>
        <w:t>d</w:t>
      </w:r>
      <w:r w:rsidRPr="00657670">
        <w:rPr>
          <w:sz w:val="22"/>
        </w:rPr>
        <w:t>esigns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771"/>
        <w:gridCol w:w="3140"/>
        <w:gridCol w:w="2771"/>
        <w:gridCol w:w="2863"/>
        <w:gridCol w:w="2768"/>
      </w:tblGrid>
      <w:tr w:rsidR="00171CAF" w:rsidRPr="00AB1FB0" w14:paraId="0244EDC0" w14:textId="77777777" w:rsidTr="00AB1FB0">
        <w:tc>
          <w:tcPr>
            <w:tcW w:w="920" w:type="pct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5944FA5E" w14:textId="77777777" w:rsidR="00B224C9" w:rsidRPr="00AB1FB0" w:rsidRDefault="00B224C9" w:rsidP="00AB1FB0">
            <w:pPr>
              <w:spacing w:before="40" w:after="4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</w:tcPr>
          <w:p w14:paraId="4645D3BF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B1FB0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Brigatinib</w:t>
            </w:r>
            <w:proofErr w:type="spellEnd"/>
          </w:p>
        </w:tc>
        <w:tc>
          <w:tcPr>
            <w:tcW w:w="1685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7FD919EE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B1FB0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Ceritinib</w:t>
            </w:r>
            <w:proofErr w:type="spellEnd"/>
          </w:p>
        </w:tc>
        <w:tc>
          <w:tcPr>
            <w:tcW w:w="1605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46C4AD9B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proofErr w:type="spellStart"/>
            <w:r w:rsidRPr="00AB1FB0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Alectinib</w:t>
            </w:r>
            <w:proofErr w:type="spellEnd"/>
          </w:p>
        </w:tc>
      </w:tr>
      <w:tr w:rsidR="00171CAF" w:rsidRPr="00AB1FB0" w14:paraId="43260931" w14:textId="77777777" w:rsidTr="00AB1FB0">
        <w:tc>
          <w:tcPr>
            <w:tcW w:w="920" w:type="pct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29619B72" w14:textId="77777777" w:rsidR="00B224C9" w:rsidRPr="00AB1FB0" w:rsidRDefault="00B224C9" w:rsidP="00AB1FB0">
            <w:pPr>
              <w:spacing w:before="40" w:after="4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0951CD7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ALTA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38025F8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ASCEND-1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63D67F9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ASCEND-2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CCA7CDE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NP28761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F254071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NP28673</w:t>
            </w:r>
          </w:p>
        </w:tc>
      </w:tr>
      <w:tr w:rsidR="00171CAF" w:rsidRPr="00AB1FB0" w14:paraId="295261B2" w14:textId="77777777" w:rsidTr="00AB1FB0">
        <w:tc>
          <w:tcPr>
            <w:tcW w:w="92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53B63FC" w14:textId="77777777" w:rsidR="00B224C9" w:rsidRPr="00AB1FB0" w:rsidRDefault="00B224C9" w:rsidP="00AB1FB0">
            <w:pPr>
              <w:spacing w:before="40" w:after="4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Design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72778373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Phase 2, randomized, open-label, multicenter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DFAC8DD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Phase 1, open-label, multicenter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48F8AA50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Phase 2, single-arm, open-label, multicenter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06AAABCA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Phase 2, single-arm, open-label, multicenter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C8D0700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Phase 2, single-arm, open-label, multicenter</w:t>
            </w:r>
          </w:p>
        </w:tc>
      </w:tr>
      <w:tr w:rsidR="00171CAF" w:rsidRPr="00AB1FB0" w14:paraId="3B570DAE" w14:textId="77777777" w:rsidTr="00AB1FB0">
        <w:tc>
          <w:tcPr>
            <w:tcW w:w="92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87AA335" w14:textId="77777777" w:rsidR="00B224C9" w:rsidRPr="00AB1FB0" w:rsidRDefault="00B224C9" w:rsidP="00AB1FB0">
            <w:pPr>
              <w:spacing w:before="40" w:after="4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Sample size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73D41546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110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A410349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163 (</w:t>
            </w:r>
            <w:proofErr w:type="spellStart"/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crizotinib</w:t>
            </w:r>
            <w:proofErr w:type="spellEnd"/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-resistant subgroup)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B27CDE1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140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111F9B7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87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09A5DE8A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138</w:t>
            </w:r>
          </w:p>
        </w:tc>
      </w:tr>
      <w:tr w:rsidR="00171CAF" w:rsidRPr="00AB1FB0" w14:paraId="1D62A7FA" w14:textId="77777777" w:rsidTr="00AB1FB0">
        <w:tc>
          <w:tcPr>
            <w:tcW w:w="92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5B492DF" w14:textId="77777777" w:rsidR="00B224C9" w:rsidRPr="00AB1FB0" w:rsidRDefault="00B224C9" w:rsidP="00AB1FB0">
            <w:pPr>
              <w:spacing w:before="40" w:after="4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Age category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4B733380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≥ 18 years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D8BA213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≥ 18 years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0D56DF3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≥ 18 years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6E7BBD9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≥ 18 years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31E52FD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≥ 18 years</w:t>
            </w:r>
          </w:p>
        </w:tc>
      </w:tr>
      <w:tr w:rsidR="00171CAF" w:rsidRPr="00AB1FB0" w14:paraId="762560A1" w14:textId="77777777" w:rsidTr="00AB1FB0">
        <w:tc>
          <w:tcPr>
            <w:tcW w:w="92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CD2E328" w14:textId="77777777" w:rsidR="00B224C9" w:rsidRPr="00AB1FB0" w:rsidRDefault="00B224C9" w:rsidP="00AB1FB0">
            <w:pPr>
              <w:spacing w:before="40" w:after="4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Diagnosis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71615E5A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 xml:space="preserve">Histologically or </w:t>
            </w:r>
            <w:proofErr w:type="spellStart"/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cytologically</w:t>
            </w:r>
            <w:proofErr w:type="spellEnd"/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 xml:space="preserve"> confirmed locally advanced or metastatic NSCLC that is ALK+, progressed while on </w:t>
            </w:r>
            <w:proofErr w:type="spellStart"/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crizotinib</w:t>
            </w:r>
            <w:proofErr w:type="spellEnd"/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F6DA765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ALK+ NSCLC, locally advanced or metastatic NSCLC that had progressed despite therapy, or for which no effective standard therapy existed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CBB9B8A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 xml:space="preserve">Locally advanced or metastatic ALK+ NSCLC, progressed while on </w:t>
            </w:r>
            <w:proofErr w:type="spellStart"/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crizotinib</w:t>
            </w:r>
            <w:proofErr w:type="spellEnd"/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744AF2C4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 xml:space="preserve">Histologically confirmed, locally advanced not amenable to curative therapy, or metastatic ALK+ NSCLC, </w:t>
            </w:r>
            <w:proofErr w:type="spellStart"/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crizotinib</w:t>
            </w:r>
            <w:proofErr w:type="spellEnd"/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 xml:space="preserve"> resistant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7A50504C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 xml:space="preserve">Locally advanced or metastatic NSCLC, ALK+, </w:t>
            </w:r>
            <w:proofErr w:type="spellStart"/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crizotinib</w:t>
            </w:r>
            <w:proofErr w:type="spellEnd"/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 xml:space="preserve"> resistant</w:t>
            </w:r>
          </w:p>
        </w:tc>
      </w:tr>
      <w:tr w:rsidR="00171CAF" w:rsidRPr="00AB1FB0" w14:paraId="0C2694A0" w14:textId="77777777" w:rsidTr="00AB1FB0">
        <w:tc>
          <w:tcPr>
            <w:tcW w:w="92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2F8E56B" w14:textId="77777777" w:rsidR="00B224C9" w:rsidRPr="00AB1FB0" w:rsidRDefault="00B224C9" w:rsidP="00AB1FB0">
            <w:pPr>
              <w:spacing w:before="40" w:after="4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ECOG performance status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7186071F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0-2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DCC1484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0-2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93BE74A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0-2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A24EBD4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0-2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5781E13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0-2</w:t>
            </w:r>
          </w:p>
        </w:tc>
      </w:tr>
      <w:tr w:rsidR="00171CAF" w:rsidRPr="00AB1FB0" w14:paraId="6EE2102A" w14:textId="77777777" w:rsidTr="00AB1FB0">
        <w:tc>
          <w:tcPr>
            <w:tcW w:w="92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F2069CF" w14:textId="77777777" w:rsidR="00B224C9" w:rsidRPr="00AB1FB0" w:rsidRDefault="00B224C9" w:rsidP="00AB1FB0">
            <w:pPr>
              <w:spacing w:before="40" w:after="4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Tumor response measure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9880011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RECIST v1.1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1776C28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RECIST v1.0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D7D2E85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RECIST v1.1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766E850C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RECIST v1.1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08F30A62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RECIST v1.1</w:t>
            </w:r>
          </w:p>
        </w:tc>
      </w:tr>
      <w:tr w:rsidR="00171CAF" w:rsidRPr="00AB1FB0" w14:paraId="6C8919D8" w14:textId="77777777" w:rsidTr="00AB1FB0">
        <w:tc>
          <w:tcPr>
            <w:tcW w:w="920" w:type="pct"/>
            <w:tcBorders>
              <w:left w:val="nil"/>
              <w:right w:val="nil"/>
            </w:tcBorders>
            <w:shd w:val="clear" w:color="auto" w:fill="auto"/>
          </w:tcPr>
          <w:p w14:paraId="71930ECB" w14:textId="77777777" w:rsidR="00B224C9" w:rsidRPr="00AB1FB0" w:rsidRDefault="00B224C9" w:rsidP="00AB1FB0">
            <w:pPr>
              <w:spacing w:before="40" w:after="4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Assessment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</w:tcPr>
          <w:p w14:paraId="31AB858C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INV, IRC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</w:tcPr>
          <w:p w14:paraId="1C2F12D2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INV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</w:tcPr>
          <w:p w14:paraId="54F1B64A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IRC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</w:tcPr>
          <w:p w14:paraId="57EB10F8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IRC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auto" w:fill="auto"/>
          </w:tcPr>
          <w:p w14:paraId="6FF6DCFF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IRC</w:t>
            </w:r>
          </w:p>
        </w:tc>
      </w:tr>
      <w:tr w:rsidR="00171CAF" w:rsidRPr="00AB1FB0" w14:paraId="01925669" w14:textId="77777777" w:rsidTr="00AB1FB0">
        <w:tc>
          <w:tcPr>
            <w:tcW w:w="92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2B1735F" w14:textId="77777777" w:rsidR="00B224C9" w:rsidRPr="00AB1FB0" w:rsidRDefault="00B224C9" w:rsidP="00AB1FB0">
            <w:pPr>
              <w:spacing w:before="40" w:after="4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Geography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4CA3DFBF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North America, Europe, Asia, Australia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45CB933B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North America, Europe, Asia, Australia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DDC070A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North America, Europe, Asia, Australia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D06E4D8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North America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C8626FC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North America, Europe, Asia, Australia</w:t>
            </w:r>
          </w:p>
        </w:tc>
      </w:tr>
      <w:tr w:rsidR="00B224C9" w:rsidRPr="00AB1FB0" w14:paraId="1BEC2339" w14:textId="77777777" w:rsidTr="00AB1FB0"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hideMark/>
          </w:tcPr>
          <w:p w14:paraId="6609AAD9" w14:textId="77777777" w:rsidR="00B224C9" w:rsidRPr="00AB1FB0" w:rsidRDefault="00B224C9" w:rsidP="00AB1FB0">
            <w:pPr>
              <w:spacing w:before="40" w:after="40" w:line="240" w:lineRule="auto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ALK Rearrangement</w:t>
            </w:r>
          </w:p>
        </w:tc>
      </w:tr>
      <w:tr w:rsidR="00171CAF" w:rsidRPr="00AB1FB0" w14:paraId="6F2C0EBC" w14:textId="77777777" w:rsidTr="00AB1FB0">
        <w:tc>
          <w:tcPr>
            <w:tcW w:w="92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4D0FFF39" w14:textId="77777777" w:rsidR="00B224C9" w:rsidRPr="00AB1FB0" w:rsidRDefault="00B224C9" w:rsidP="00AB1FB0">
            <w:pPr>
              <w:spacing w:before="40" w:after="4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Documented rearrangement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79BF0C6A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14C2F20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2B8B8C3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394FE63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5EFE4DE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</w:tr>
      <w:tr w:rsidR="00171CAF" w:rsidRPr="00AB1FB0" w14:paraId="0CA1F978" w14:textId="77777777" w:rsidTr="00AB1FB0">
        <w:tc>
          <w:tcPr>
            <w:tcW w:w="92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083E2654" w14:textId="77777777" w:rsidR="00B224C9" w:rsidRPr="00AB1FB0" w:rsidRDefault="00B224C9" w:rsidP="00AB1FB0">
            <w:pPr>
              <w:spacing w:before="40" w:after="4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Ascertained with an FDA-approved test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3512ADF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BE69C5A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090925C1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EFA16BC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B46F7ED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</w:tr>
      <w:tr w:rsidR="00171CAF" w:rsidRPr="00AB1FB0" w14:paraId="2B369564" w14:textId="77777777" w:rsidTr="00AB1FB0">
        <w:tc>
          <w:tcPr>
            <w:tcW w:w="92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CEC372D" w14:textId="77777777" w:rsidR="00B224C9" w:rsidRPr="00AB1FB0" w:rsidRDefault="00B224C9" w:rsidP="00AB1FB0">
            <w:pPr>
              <w:spacing w:before="40" w:after="4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FISH test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4D0D973B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D6FA321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ED1E3A8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517867D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28F36CF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</w:tr>
      <w:tr w:rsidR="00B224C9" w:rsidRPr="00AB1FB0" w14:paraId="79C78A30" w14:textId="77777777" w:rsidTr="00AB1FB0"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hideMark/>
          </w:tcPr>
          <w:p w14:paraId="680DF046" w14:textId="77777777" w:rsidR="00B224C9" w:rsidRPr="00AB1FB0" w:rsidRDefault="00B224C9" w:rsidP="00AB1FB0">
            <w:pPr>
              <w:spacing w:before="40" w:after="40" w:line="240" w:lineRule="auto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Prior Treatment</w:t>
            </w:r>
          </w:p>
        </w:tc>
      </w:tr>
      <w:tr w:rsidR="00171CAF" w:rsidRPr="00AB1FB0" w14:paraId="57F70357" w14:textId="77777777" w:rsidTr="00AB1FB0">
        <w:tc>
          <w:tcPr>
            <w:tcW w:w="92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770D4EB1" w14:textId="77777777" w:rsidR="00B224C9" w:rsidRPr="00AB1FB0" w:rsidRDefault="00B224C9" w:rsidP="00AB1FB0">
            <w:pPr>
              <w:spacing w:before="40" w:after="4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 xml:space="preserve">Treated with </w:t>
            </w:r>
            <w:proofErr w:type="spellStart"/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crizotinib</w:t>
            </w:r>
            <w:proofErr w:type="spellEnd"/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490D4DC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342DFCD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47909A2F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177C755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B26BB94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</w:tr>
      <w:tr w:rsidR="00171CAF" w:rsidRPr="00AB1FB0" w14:paraId="46CDB274" w14:textId="77777777" w:rsidTr="00AB1FB0">
        <w:tc>
          <w:tcPr>
            <w:tcW w:w="92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A4813FF" w14:textId="77777777" w:rsidR="00B224C9" w:rsidRPr="00AB1FB0" w:rsidRDefault="00B224C9" w:rsidP="00AB1FB0">
            <w:pPr>
              <w:spacing w:before="40" w:after="40" w:line="240" w:lineRule="auto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 xml:space="preserve">Progressed on </w:t>
            </w:r>
            <w:proofErr w:type="spellStart"/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crizotinib</w:t>
            </w:r>
            <w:proofErr w:type="spellEnd"/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7A33ECFC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9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5176719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90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DDB051E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816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6604457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789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62A7B6C" w14:textId="77777777" w:rsidR="00B224C9" w:rsidRPr="00AB1FB0" w:rsidRDefault="00B224C9" w:rsidP="00AB1FB0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AB1FB0"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</w:p>
        </w:tc>
      </w:tr>
    </w:tbl>
    <w:p w14:paraId="34CC14FE" w14:textId="2AAB2188" w:rsidR="00B224C9" w:rsidRDefault="00B224C9" w:rsidP="00FF518F">
      <w:pPr>
        <w:rPr>
          <w:b/>
          <w:sz w:val="22"/>
        </w:rPr>
      </w:pPr>
      <w:r w:rsidRPr="00EA6023">
        <w:rPr>
          <w:sz w:val="18"/>
        </w:rPr>
        <w:t xml:space="preserve">Abbreviations: ALK, </w:t>
      </w:r>
      <w:r w:rsidR="00A21C1A" w:rsidRPr="00EA6023">
        <w:rPr>
          <w:sz w:val="18"/>
        </w:rPr>
        <w:t>A</w:t>
      </w:r>
      <w:r w:rsidRPr="00EA6023">
        <w:rPr>
          <w:sz w:val="18"/>
        </w:rPr>
        <w:t xml:space="preserve">naplastic lymphoma kinase; ECOG, Eastern Cooperative Oncology Group; FDA, Food and Drug Administration; INV, </w:t>
      </w:r>
      <w:r w:rsidR="00A21C1A" w:rsidRPr="00EA6023">
        <w:rPr>
          <w:sz w:val="18"/>
        </w:rPr>
        <w:t>Investigator</w:t>
      </w:r>
      <w:r w:rsidRPr="00EA6023">
        <w:rPr>
          <w:sz w:val="18"/>
        </w:rPr>
        <w:t xml:space="preserve">; IRC, </w:t>
      </w:r>
      <w:r w:rsidR="00A21C1A" w:rsidRPr="00EA6023">
        <w:rPr>
          <w:sz w:val="18"/>
        </w:rPr>
        <w:t xml:space="preserve">Independent </w:t>
      </w:r>
      <w:r w:rsidRPr="00EA6023">
        <w:rPr>
          <w:sz w:val="18"/>
        </w:rPr>
        <w:t xml:space="preserve">review committee; NSCLC, </w:t>
      </w:r>
      <w:r w:rsidR="00A21C1A" w:rsidRPr="00EA6023">
        <w:rPr>
          <w:sz w:val="18"/>
        </w:rPr>
        <w:t>Non</w:t>
      </w:r>
      <w:r w:rsidRPr="00EA6023">
        <w:rPr>
          <w:sz w:val="18"/>
        </w:rPr>
        <w:t>-small cell lung cancer</w:t>
      </w:r>
    </w:p>
    <w:p w14:paraId="3E578F2F" w14:textId="6161548D" w:rsidR="00B3120E" w:rsidRDefault="00B3120E" w:rsidP="00534ABB">
      <w:pPr>
        <w:rPr>
          <w:b/>
          <w:sz w:val="22"/>
        </w:rPr>
      </w:pPr>
    </w:p>
    <w:p w14:paraId="4F48A42D" w14:textId="77777777" w:rsidR="00901177" w:rsidRDefault="0090117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2241BEC" w14:textId="29E4F2F0" w:rsidR="0030494F" w:rsidRPr="00D3390E" w:rsidRDefault="0030494F" w:rsidP="0030494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Supplementary Table</w:t>
      </w:r>
      <w:r w:rsidR="00B8470A">
        <w:rPr>
          <w:sz w:val="22"/>
          <w:szCs w:val="22"/>
        </w:rPr>
        <w:t xml:space="preserve"> 2</w:t>
      </w:r>
      <w:r w:rsidRPr="00D3390E">
        <w:rPr>
          <w:sz w:val="22"/>
          <w:szCs w:val="22"/>
        </w:rPr>
        <w:t>.</w:t>
      </w:r>
      <w:proofErr w:type="gramEnd"/>
      <w:r w:rsidRPr="00D3390E">
        <w:rPr>
          <w:sz w:val="22"/>
          <w:szCs w:val="22"/>
        </w:rPr>
        <w:t xml:space="preserve"> Comparison of duration of response outcomes before and after matching</w:t>
      </w:r>
    </w:p>
    <w:tbl>
      <w:tblPr>
        <w:tblW w:w="1710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242"/>
        <w:gridCol w:w="1242"/>
        <w:gridCol w:w="1255"/>
        <w:gridCol w:w="1287"/>
        <w:gridCol w:w="1287"/>
        <w:gridCol w:w="1255"/>
        <w:gridCol w:w="1242"/>
        <w:gridCol w:w="1242"/>
        <w:gridCol w:w="1255"/>
        <w:gridCol w:w="1242"/>
        <w:gridCol w:w="1242"/>
        <w:gridCol w:w="1255"/>
      </w:tblGrid>
      <w:tr w:rsidR="0030494F" w:rsidRPr="00D3390E" w14:paraId="3B552288" w14:textId="77777777" w:rsidTr="0030494F">
        <w:trPr>
          <w:trHeight w:val="300"/>
        </w:trPr>
        <w:tc>
          <w:tcPr>
            <w:tcW w:w="2061" w:type="dxa"/>
            <w:shd w:val="clear" w:color="auto" w:fill="auto"/>
            <w:noWrap/>
            <w:hideMark/>
          </w:tcPr>
          <w:p w14:paraId="4E50188E" w14:textId="77777777" w:rsidR="0030494F" w:rsidRPr="00D3390E" w:rsidRDefault="0030494F" w:rsidP="0030494F">
            <w:pPr>
              <w:spacing w:before="40" w:after="4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739" w:type="dxa"/>
            <w:gridSpan w:val="3"/>
            <w:shd w:val="clear" w:color="auto" w:fill="auto"/>
            <w:noWrap/>
            <w:hideMark/>
          </w:tcPr>
          <w:p w14:paraId="71CAE809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ASCEND-1</w:t>
            </w:r>
            <w:r w:rsidRPr="00D3390E">
              <w:rPr>
                <w:rFonts w:eastAsia="Calibri"/>
                <w:b/>
                <w:color w:val="00000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829" w:type="dxa"/>
            <w:gridSpan w:val="3"/>
            <w:shd w:val="clear" w:color="auto" w:fill="auto"/>
            <w:noWrap/>
            <w:hideMark/>
          </w:tcPr>
          <w:p w14:paraId="1034830E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ASCEND-2</w:t>
            </w:r>
          </w:p>
        </w:tc>
        <w:tc>
          <w:tcPr>
            <w:tcW w:w="3739" w:type="dxa"/>
            <w:gridSpan w:val="3"/>
            <w:shd w:val="clear" w:color="auto" w:fill="auto"/>
            <w:noWrap/>
            <w:hideMark/>
          </w:tcPr>
          <w:p w14:paraId="49946536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NP28761</w:t>
            </w:r>
          </w:p>
        </w:tc>
        <w:tc>
          <w:tcPr>
            <w:tcW w:w="3739" w:type="dxa"/>
            <w:gridSpan w:val="3"/>
            <w:shd w:val="clear" w:color="auto" w:fill="auto"/>
            <w:noWrap/>
            <w:hideMark/>
          </w:tcPr>
          <w:p w14:paraId="5CFB9A23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NP28673</w:t>
            </w:r>
          </w:p>
        </w:tc>
      </w:tr>
      <w:tr w:rsidR="0030494F" w:rsidRPr="00D3390E" w14:paraId="68AF5F4A" w14:textId="77777777" w:rsidTr="0030494F">
        <w:trPr>
          <w:trHeight w:val="300"/>
        </w:trPr>
        <w:tc>
          <w:tcPr>
            <w:tcW w:w="2061" w:type="dxa"/>
            <w:shd w:val="clear" w:color="auto" w:fill="auto"/>
            <w:noWrap/>
            <w:hideMark/>
          </w:tcPr>
          <w:p w14:paraId="4C1A91E0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  <w:hideMark/>
          </w:tcPr>
          <w:p w14:paraId="325B0961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Ceritinib</w:t>
            </w:r>
            <w:proofErr w:type="spellEnd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 xml:space="preserve"> ASCEND-1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14:paraId="6983A142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Brigatinib</w:t>
            </w:r>
            <w:proofErr w:type="spellEnd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 xml:space="preserve"> Pre-Match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79CE44B4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Brigatinib</w:t>
            </w:r>
            <w:proofErr w:type="spellEnd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 xml:space="preserve"> Post-Match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792EA486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Ceritinib</w:t>
            </w:r>
            <w:proofErr w:type="spellEnd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 xml:space="preserve"> ASCEND-2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0D6AA18B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Brigatinib</w:t>
            </w:r>
            <w:proofErr w:type="spellEnd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 xml:space="preserve"> Pre-Match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4EC40486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Brigatinib</w:t>
            </w:r>
            <w:proofErr w:type="spellEnd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 xml:space="preserve"> Post-Match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14:paraId="50EE56E7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Alectinib</w:t>
            </w:r>
            <w:proofErr w:type="spellEnd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 xml:space="preserve"> NP28761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14:paraId="6288CE08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Brigatinib</w:t>
            </w:r>
            <w:proofErr w:type="spellEnd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 xml:space="preserve"> Pre-Match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3554FB3F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Brigatinib</w:t>
            </w:r>
            <w:proofErr w:type="spellEnd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 xml:space="preserve"> Post-Match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14:paraId="183780C6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Alectinib</w:t>
            </w:r>
            <w:proofErr w:type="spellEnd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 xml:space="preserve"> NP28673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14:paraId="2453DA16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Brigatinib</w:t>
            </w:r>
            <w:proofErr w:type="spellEnd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 xml:space="preserve"> Pre-Match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3FE253A3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proofErr w:type="spellStart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Brigatinib</w:t>
            </w:r>
            <w:proofErr w:type="spellEnd"/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 xml:space="preserve"> Post-Match</w:t>
            </w:r>
          </w:p>
        </w:tc>
      </w:tr>
      <w:tr w:rsidR="0030494F" w:rsidRPr="00D3390E" w14:paraId="790FE70E" w14:textId="77777777" w:rsidTr="0030494F">
        <w:trPr>
          <w:trHeight w:val="300"/>
        </w:trPr>
        <w:tc>
          <w:tcPr>
            <w:tcW w:w="2061" w:type="dxa"/>
            <w:shd w:val="clear" w:color="auto" w:fill="auto"/>
            <w:noWrap/>
            <w:hideMark/>
          </w:tcPr>
          <w:p w14:paraId="2AE79A3D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  <w:hideMark/>
          </w:tcPr>
          <w:p w14:paraId="1214CF69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N=92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14:paraId="436599EE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N=61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2BCF0E70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ESS=40.5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4169A366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N=50</w:t>
            </w:r>
          </w:p>
        </w:tc>
        <w:tc>
          <w:tcPr>
            <w:tcW w:w="1287" w:type="dxa"/>
            <w:shd w:val="clear" w:color="auto" w:fill="auto"/>
            <w:noWrap/>
            <w:hideMark/>
          </w:tcPr>
          <w:p w14:paraId="0CAE4930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N=60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153A74B5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ESS=27.8</w:t>
            </w:r>
          </w:p>
        </w:tc>
        <w:tc>
          <w:tcPr>
            <w:tcW w:w="3739" w:type="dxa"/>
            <w:gridSpan w:val="3"/>
            <w:vMerge w:val="restart"/>
            <w:shd w:val="clear" w:color="auto" w:fill="auto"/>
            <w:noWrap/>
          </w:tcPr>
          <w:p w14:paraId="7E9BF50E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14:paraId="401507DB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N=62</w:t>
            </w:r>
          </w:p>
        </w:tc>
        <w:tc>
          <w:tcPr>
            <w:tcW w:w="1242" w:type="dxa"/>
            <w:shd w:val="clear" w:color="auto" w:fill="auto"/>
            <w:noWrap/>
            <w:hideMark/>
          </w:tcPr>
          <w:p w14:paraId="01DB3A73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N=60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14:paraId="525DF1BE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b/>
                <w:color w:val="000000"/>
                <w:sz w:val="20"/>
                <w:szCs w:val="20"/>
              </w:rPr>
              <w:t>ESS=38.2</w:t>
            </w:r>
          </w:p>
        </w:tc>
      </w:tr>
      <w:tr w:rsidR="0030494F" w:rsidRPr="00D3390E" w14:paraId="690CC8DD" w14:textId="77777777" w:rsidTr="0030494F">
        <w:trPr>
          <w:trHeight w:val="300"/>
        </w:trPr>
        <w:tc>
          <w:tcPr>
            <w:tcW w:w="2061" w:type="dxa"/>
            <w:shd w:val="clear" w:color="auto" w:fill="auto"/>
            <w:noWrap/>
            <w:hideMark/>
          </w:tcPr>
          <w:p w14:paraId="721FFD8B" w14:textId="77777777" w:rsidR="0030494F" w:rsidRPr="00D3390E" w:rsidRDefault="0030494F" w:rsidP="0030494F">
            <w:pPr>
              <w:spacing w:before="40" w:after="40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Number of events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504EA845" w14:textId="77777777" w:rsidR="0030494F" w:rsidRPr="004476EB" w:rsidRDefault="0030494F" w:rsidP="0030494F">
            <w:pPr>
              <w:spacing w:before="40" w:after="40"/>
              <w:jc w:val="center"/>
              <w:rPr>
                <w:rFonts w:eastAsia="Calibri"/>
                <w:sz w:val="22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49A32C2" w14:textId="77777777" w:rsidR="0030494F" w:rsidRPr="004476EB" w:rsidRDefault="0030494F" w:rsidP="0030494F">
            <w:pPr>
              <w:spacing w:before="40" w:after="40"/>
              <w:jc w:val="center"/>
              <w:rPr>
                <w:rFonts w:eastAsia="Calibri"/>
                <w:sz w:val="22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5A9A388E" w14:textId="77777777" w:rsidR="0030494F" w:rsidRPr="004476EB" w:rsidRDefault="0030494F" w:rsidP="0030494F">
            <w:pPr>
              <w:spacing w:before="40" w:after="40"/>
              <w:jc w:val="center"/>
              <w:rPr>
                <w:rFonts w:eastAsia="Calibri"/>
                <w:sz w:val="22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697897FE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526BE781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109D1FDA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739" w:type="dxa"/>
            <w:gridSpan w:val="3"/>
            <w:vMerge/>
            <w:shd w:val="clear" w:color="auto" w:fill="auto"/>
            <w:noWrap/>
            <w:vAlign w:val="center"/>
          </w:tcPr>
          <w:p w14:paraId="76DB9574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61018A3C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13210CD2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75F592C7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15.7</w:t>
            </w:r>
          </w:p>
        </w:tc>
      </w:tr>
      <w:tr w:rsidR="0030494F" w:rsidRPr="00D3390E" w14:paraId="7EFCA47C" w14:textId="77777777" w:rsidTr="0030494F">
        <w:trPr>
          <w:trHeight w:val="300"/>
        </w:trPr>
        <w:tc>
          <w:tcPr>
            <w:tcW w:w="2061" w:type="dxa"/>
            <w:shd w:val="clear" w:color="auto" w:fill="auto"/>
            <w:noWrap/>
            <w:hideMark/>
          </w:tcPr>
          <w:p w14:paraId="2A82A7C5" w14:textId="77777777" w:rsidR="0030494F" w:rsidRPr="00D3390E" w:rsidRDefault="0030494F" w:rsidP="0030494F">
            <w:pPr>
              <w:spacing w:before="40" w:after="40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Median duration of response (95% CI), months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716AF01A" w14:textId="77777777" w:rsidR="0030494F" w:rsidRPr="00D3390E" w:rsidRDefault="0030494F" w:rsidP="00A66C19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7.7*</w:t>
            </w:r>
          </w:p>
          <w:p w14:paraId="2E8A16D9" w14:textId="4017A2E1" w:rsidR="0030494F" w:rsidRPr="004476EB" w:rsidRDefault="0030494F" w:rsidP="005F5582">
            <w:pPr>
              <w:spacing w:before="40" w:after="40"/>
              <w:jc w:val="center"/>
              <w:rPr>
                <w:rFonts w:eastAsia="Calibri"/>
                <w:sz w:val="22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(6.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D3390E">
              <w:rPr>
                <w:rFonts w:eastAsia="Calibri"/>
                <w:color w:val="000000"/>
                <w:sz w:val="20"/>
                <w:szCs w:val="20"/>
              </w:rPr>
              <w:t>, 9.</w:t>
            </w:r>
            <w:r>
              <w:rPr>
                <w:rFonts w:eastAsia="Calibri"/>
                <w:color w:val="000000"/>
                <w:sz w:val="20"/>
                <w:szCs w:val="20"/>
              </w:rPr>
              <w:t>4</w:t>
            </w:r>
            <w:r w:rsidRPr="00D3390E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14:paraId="029B50FC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 xml:space="preserve">13.8 </w:t>
            </w:r>
          </w:p>
          <w:p w14:paraId="1B7E9855" w14:textId="3F724A09" w:rsidR="0030494F" w:rsidRPr="004476EB" w:rsidRDefault="0030494F" w:rsidP="005F5582">
            <w:pPr>
              <w:spacing w:before="40" w:after="40"/>
              <w:jc w:val="center"/>
              <w:rPr>
                <w:rFonts w:eastAsia="Calibri"/>
                <w:sz w:val="22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(10.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D3390E">
              <w:rPr>
                <w:rFonts w:eastAsia="Calibri"/>
                <w:color w:val="000000"/>
                <w:sz w:val="20"/>
                <w:szCs w:val="20"/>
              </w:rPr>
              <w:t>, 1</w:t>
            </w:r>
            <w:r>
              <w:rPr>
                <w:rFonts w:eastAsia="Calibri"/>
                <w:color w:val="000000"/>
                <w:sz w:val="20"/>
                <w:szCs w:val="20"/>
              </w:rPr>
              <w:t>7.6</w:t>
            </w:r>
            <w:r w:rsidRPr="00D3390E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14:paraId="62A6C4FA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13.8</w:t>
            </w:r>
          </w:p>
          <w:p w14:paraId="32DFA255" w14:textId="731F709F" w:rsidR="0030494F" w:rsidRPr="004476EB" w:rsidRDefault="0030494F" w:rsidP="005F5582">
            <w:pPr>
              <w:spacing w:before="40" w:after="40"/>
              <w:jc w:val="center"/>
              <w:rPr>
                <w:rFonts w:eastAsia="Calibri"/>
                <w:sz w:val="22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color w:val="000000"/>
                <w:sz w:val="20"/>
                <w:szCs w:val="20"/>
              </w:rPr>
              <w:t>9.9</w:t>
            </w:r>
            <w:r w:rsidR="00E8061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D3390E">
              <w:rPr>
                <w:rFonts w:eastAsia="Calibri"/>
                <w:color w:val="000000"/>
                <w:sz w:val="20"/>
                <w:szCs w:val="20"/>
              </w:rPr>
              <w:t>19.3)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486365DA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11.1*</w:t>
            </w:r>
          </w:p>
          <w:p w14:paraId="28474745" w14:textId="1751F758" w:rsidR="0030494F" w:rsidRPr="00D3390E" w:rsidRDefault="0030494F" w:rsidP="005F5582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(6</w:t>
            </w:r>
            <w:r>
              <w:rPr>
                <w:rFonts w:eastAsia="Calibri"/>
                <w:color w:val="000000"/>
                <w:sz w:val="20"/>
                <w:szCs w:val="20"/>
              </w:rPr>
              <w:t>.0</w:t>
            </w:r>
            <w:r w:rsidRPr="00D3390E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Calibri"/>
                <w:color w:val="000000"/>
                <w:sz w:val="20"/>
                <w:szCs w:val="20"/>
              </w:rPr>
              <w:t>13.1</w:t>
            </w:r>
            <w:r w:rsidRPr="00D3390E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5185EB32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 xml:space="preserve">14.8 </w:t>
            </w:r>
          </w:p>
          <w:p w14:paraId="199CC1CC" w14:textId="3E8AA5DD" w:rsidR="0030494F" w:rsidRPr="00D3390E" w:rsidRDefault="0030494F" w:rsidP="005F5582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(1</w:t>
            </w:r>
            <w:r>
              <w:rPr>
                <w:rFonts w:eastAsia="Calibri"/>
                <w:color w:val="000000"/>
                <w:sz w:val="20"/>
                <w:szCs w:val="20"/>
              </w:rPr>
              <w:t>2.7</w:t>
            </w:r>
            <w:r w:rsidR="00E8061F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Pr="00D3390E">
              <w:rPr>
                <w:rFonts w:eastAsia="Calibri"/>
                <w:color w:val="000000"/>
                <w:sz w:val="20"/>
                <w:szCs w:val="20"/>
              </w:rPr>
              <w:t xml:space="preserve"> NR)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2DC3606A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NR</w:t>
            </w:r>
          </w:p>
          <w:p w14:paraId="3B5689EA" w14:textId="6809E048" w:rsidR="0030494F" w:rsidRPr="00D3390E" w:rsidRDefault="0030494F" w:rsidP="005F5582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color w:val="000000"/>
                <w:sz w:val="20"/>
                <w:szCs w:val="20"/>
              </w:rPr>
              <w:t>3.0</w:t>
            </w:r>
            <w:r w:rsidR="00E8061F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D3390E">
              <w:rPr>
                <w:rFonts w:eastAsia="Calibri"/>
                <w:color w:val="000000"/>
                <w:sz w:val="20"/>
                <w:szCs w:val="20"/>
              </w:rPr>
              <w:t>NR)</w:t>
            </w:r>
          </w:p>
        </w:tc>
        <w:tc>
          <w:tcPr>
            <w:tcW w:w="3739" w:type="dxa"/>
            <w:gridSpan w:val="3"/>
            <w:vMerge/>
            <w:shd w:val="clear" w:color="auto" w:fill="auto"/>
            <w:noWrap/>
            <w:vAlign w:val="center"/>
          </w:tcPr>
          <w:p w14:paraId="01F5B3D2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4A0042A6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 xml:space="preserve">16.4* </w:t>
            </w:r>
          </w:p>
          <w:p w14:paraId="0709BF77" w14:textId="112467E7" w:rsidR="0030494F" w:rsidRPr="00D3390E" w:rsidRDefault="0030494F" w:rsidP="005F5582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(1</w:t>
            </w:r>
            <w:r>
              <w:rPr>
                <w:rFonts w:eastAsia="Calibri"/>
                <w:color w:val="000000"/>
                <w:sz w:val="20"/>
                <w:szCs w:val="20"/>
              </w:rPr>
              <w:t>1.1</w:t>
            </w:r>
            <w:r w:rsidR="005F558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D3390E">
              <w:rPr>
                <w:rFonts w:eastAsia="Calibri"/>
                <w:color w:val="000000"/>
                <w:sz w:val="20"/>
                <w:szCs w:val="20"/>
              </w:rPr>
              <w:t>NR)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1C02E497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14.8</w:t>
            </w:r>
          </w:p>
          <w:p w14:paraId="36083CB6" w14:textId="33143C48" w:rsidR="0030494F" w:rsidRPr="00D3390E" w:rsidRDefault="0030494F" w:rsidP="005F5582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(1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D3390E">
              <w:rPr>
                <w:rFonts w:eastAsia="Calibri"/>
                <w:color w:val="000000"/>
                <w:sz w:val="20"/>
                <w:szCs w:val="20"/>
              </w:rPr>
              <w:t>.</w:t>
            </w:r>
            <w:r>
              <w:rPr>
                <w:rFonts w:eastAsia="Calibri"/>
                <w:color w:val="000000"/>
                <w:sz w:val="20"/>
                <w:szCs w:val="20"/>
              </w:rPr>
              <w:t>7</w:t>
            </w:r>
            <w:r w:rsidR="005F558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D3390E">
              <w:rPr>
                <w:rFonts w:eastAsia="Calibri"/>
                <w:color w:val="000000"/>
                <w:sz w:val="20"/>
                <w:szCs w:val="20"/>
              </w:rPr>
              <w:t>NR)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750DF35F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 xml:space="preserve">15.6 </w:t>
            </w:r>
          </w:p>
          <w:p w14:paraId="333E7AE0" w14:textId="44443A25" w:rsidR="0030494F" w:rsidRPr="00D3390E" w:rsidRDefault="0030494F" w:rsidP="005F5582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(</w:t>
            </w:r>
            <w:r>
              <w:rPr>
                <w:rFonts w:eastAsia="Calibri"/>
                <w:color w:val="000000"/>
                <w:sz w:val="20"/>
                <w:szCs w:val="20"/>
              </w:rPr>
              <w:t>12.7</w:t>
            </w:r>
            <w:r w:rsidR="005F5582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Pr="00D3390E">
              <w:rPr>
                <w:rFonts w:eastAsia="Calibri"/>
                <w:color w:val="000000"/>
                <w:sz w:val="20"/>
                <w:szCs w:val="20"/>
              </w:rPr>
              <w:t>NR)</w:t>
            </w:r>
          </w:p>
        </w:tc>
      </w:tr>
      <w:tr w:rsidR="0030494F" w:rsidRPr="00D3390E" w14:paraId="3F993196" w14:textId="77777777" w:rsidTr="0030494F">
        <w:trPr>
          <w:trHeight w:val="300"/>
        </w:trPr>
        <w:tc>
          <w:tcPr>
            <w:tcW w:w="2061" w:type="dxa"/>
            <w:shd w:val="clear" w:color="auto" w:fill="auto"/>
            <w:noWrap/>
          </w:tcPr>
          <w:p w14:paraId="3D3F2355" w14:textId="77777777" w:rsidR="0030494F" w:rsidRPr="00D3390E" w:rsidRDefault="0030494F" w:rsidP="0030494F">
            <w:pPr>
              <w:spacing w:before="40" w:after="40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3A3B3824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ascii="Arial" w:eastAsia="Calibri" w:hAnsi="Arial" w:cs="Arial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1242" w:type="dxa"/>
            <w:shd w:val="clear" w:color="auto" w:fill="auto"/>
            <w:noWrap/>
          </w:tcPr>
          <w:p w14:paraId="0CE582C4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 xml:space="preserve">0.45 </w:t>
            </w:r>
          </w:p>
          <w:p w14:paraId="5BD649D5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(0.29, 0.69)</w:t>
            </w:r>
          </w:p>
        </w:tc>
        <w:tc>
          <w:tcPr>
            <w:tcW w:w="1255" w:type="dxa"/>
            <w:shd w:val="clear" w:color="auto" w:fill="auto"/>
            <w:noWrap/>
          </w:tcPr>
          <w:p w14:paraId="46DB45CC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 xml:space="preserve">0.44 </w:t>
            </w:r>
          </w:p>
          <w:p w14:paraId="65117FA5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(0.27, 0.73)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6B5AC34B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ascii="Arial" w:eastAsia="Calibri" w:hAnsi="Arial" w:cs="Arial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1402F2BC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 xml:space="preserve">0.45 </w:t>
            </w:r>
          </w:p>
          <w:p w14:paraId="5026CBB8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(0.25, 0.80)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7B623F3C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0.28</w:t>
            </w:r>
          </w:p>
          <w:p w14:paraId="0320E87F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(0.13, 0.61)</w:t>
            </w:r>
          </w:p>
        </w:tc>
        <w:tc>
          <w:tcPr>
            <w:tcW w:w="3739" w:type="dxa"/>
            <w:gridSpan w:val="3"/>
            <w:vMerge/>
            <w:shd w:val="clear" w:color="auto" w:fill="auto"/>
            <w:noWrap/>
            <w:vAlign w:val="center"/>
          </w:tcPr>
          <w:p w14:paraId="208401D1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34672D1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ascii="Arial" w:eastAsia="Calibri" w:hAnsi="Arial" w:cs="Arial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40AF75C5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 xml:space="preserve">1.10 </w:t>
            </w:r>
          </w:p>
          <w:p w14:paraId="2645E91A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(0.66, 1.84)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14:paraId="630C4F74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 xml:space="preserve">0.95 </w:t>
            </w:r>
          </w:p>
          <w:p w14:paraId="6A50FA24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(0.52, 1.73)</w:t>
            </w:r>
          </w:p>
        </w:tc>
      </w:tr>
      <w:tr w:rsidR="0030494F" w:rsidRPr="00D3390E" w14:paraId="43002BA0" w14:textId="77777777" w:rsidTr="0030494F">
        <w:trPr>
          <w:trHeight w:val="300"/>
        </w:trPr>
        <w:tc>
          <w:tcPr>
            <w:tcW w:w="2061" w:type="dxa"/>
            <w:shd w:val="clear" w:color="auto" w:fill="auto"/>
            <w:noWrap/>
          </w:tcPr>
          <w:p w14:paraId="731020A7" w14:textId="77777777" w:rsidR="0030494F" w:rsidRPr="00D3390E" w:rsidRDefault="0030494F" w:rsidP="0030494F">
            <w:pPr>
              <w:spacing w:before="40" w:after="40"/>
              <w:rPr>
                <w:rFonts w:eastAsia="Calibri"/>
                <w:color w:val="000000"/>
                <w:sz w:val="20"/>
                <w:szCs w:val="20"/>
              </w:rPr>
            </w:pPr>
            <w:r w:rsidRPr="00D3390E">
              <w:rPr>
                <w:rFonts w:eastAsia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242" w:type="dxa"/>
            <w:shd w:val="clear" w:color="auto" w:fill="auto"/>
            <w:noWrap/>
          </w:tcPr>
          <w:p w14:paraId="4CC1ACB7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14:paraId="3D0BC0AC" w14:textId="1199DD4F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84F97">
              <w:rPr>
                <w:rFonts w:eastAsia="Calibri"/>
                <w:color w:val="000000"/>
                <w:sz w:val="20"/>
                <w:szCs w:val="20"/>
              </w:rPr>
              <w:t>&lt;</w:t>
            </w:r>
            <w:r w:rsidRPr="004476EB">
              <w:rPr>
                <w:rFonts w:eastAsia="Calibri"/>
                <w:color w:val="000000"/>
                <w:sz w:val="20"/>
              </w:rPr>
              <w:t>0</w:t>
            </w:r>
            <w:r w:rsidRPr="00184F97">
              <w:rPr>
                <w:rFonts w:eastAsia="Calibri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255" w:type="dxa"/>
            <w:shd w:val="clear" w:color="auto" w:fill="auto"/>
            <w:noWrap/>
          </w:tcPr>
          <w:p w14:paraId="06EB584F" w14:textId="0DCE12B1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76EB">
              <w:rPr>
                <w:rFonts w:eastAsia="Calibri"/>
                <w:color w:val="000000"/>
                <w:sz w:val="20"/>
              </w:rPr>
              <w:t>0.</w:t>
            </w:r>
            <w:r>
              <w:rPr>
                <w:rFonts w:eastAsia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14:paraId="0DA78FAA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noWrap/>
          </w:tcPr>
          <w:p w14:paraId="703F32BD" w14:textId="35AFC38E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76EB">
              <w:rPr>
                <w:rFonts w:eastAsia="Calibri"/>
                <w:color w:val="000000"/>
                <w:sz w:val="20"/>
              </w:rPr>
              <w:t>0.</w:t>
            </w:r>
            <w:r w:rsidRPr="00BD3867">
              <w:rPr>
                <w:rFonts w:eastAsia="Calibri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1255" w:type="dxa"/>
            <w:shd w:val="clear" w:color="auto" w:fill="auto"/>
            <w:noWrap/>
          </w:tcPr>
          <w:p w14:paraId="438A6F86" w14:textId="32EDF25B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76EB">
              <w:rPr>
                <w:rFonts w:eastAsia="Calibri"/>
                <w:color w:val="000000"/>
                <w:sz w:val="20"/>
              </w:rPr>
              <w:t>0.</w:t>
            </w:r>
            <w:r w:rsidRPr="00BD3867">
              <w:rPr>
                <w:rFonts w:eastAsia="Calibri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739" w:type="dxa"/>
            <w:gridSpan w:val="3"/>
            <w:vMerge/>
            <w:shd w:val="clear" w:color="auto" w:fill="auto"/>
            <w:noWrap/>
            <w:vAlign w:val="center"/>
          </w:tcPr>
          <w:p w14:paraId="30E5530E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68AFFEB9" w14:textId="77777777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</w:tcPr>
          <w:p w14:paraId="42CBF9B7" w14:textId="6D7769BE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76EB">
              <w:rPr>
                <w:rFonts w:eastAsia="Calibri"/>
                <w:color w:val="000000"/>
                <w:sz w:val="20"/>
              </w:rPr>
              <w:t>0.</w:t>
            </w:r>
            <w:r w:rsidRPr="00BD3867">
              <w:rPr>
                <w:rFonts w:eastAsia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255" w:type="dxa"/>
            <w:shd w:val="clear" w:color="auto" w:fill="auto"/>
            <w:noWrap/>
          </w:tcPr>
          <w:p w14:paraId="2637BAA6" w14:textId="19209251" w:rsidR="0030494F" w:rsidRPr="00D3390E" w:rsidRDefault="0030494F" w:rsidP="0030494F">
            <w:pPr>
              <w:spacing w:before="40" w:after="4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476EB">
              <w:rPr>
                <w:rFonts w:eastAsia="Calibri"/>
                <w:color w:val="000000"/>
                <w:sz w:val="20"/>
              </w:rPr>
              <w:t>0.</w:t>
            </w:r>
            <w:r w:rsidRPr="00BD3867">
              <w:rPr>
                <w:rFonts w:eastAsia="Calibri"/>
                <w:color w:val="000000"/>
                <w:sz w:val="20"/>
                <w:szCs w:val="20"/>
              </w:rPr>
              <w:t>871</w:t>
            </w:r>
          </w:p>
        </w:tc>
      </w:tr>
    </w:tbl>
    <w:p w14:paraId="7896713D" w14:textId="77777777" w:rsidR="0030494F" w:rsidRPr="00D3390E" w:rsidRDefault="0030494F" w:rsidP="00901177">
      <w:pPr>
        <w:spacing w:before="60" w:line="240" w:lineRule="auto"/>
        <w:rPr>
          <w:sz w:val="18"/>
        </w:rPr>
      </w:pPr>
      <w:r w:rsidRPr="00D3390E">
        <w:rPr>
          <w:sz w:val="18"/>
        </w:rPr>
        <w:t xml:space="preserve">HR&lt;1 suggests better outcome from </w:t>
      </w:r>
      <w:proofErr w:type="spellStart"/>
      <w:r w:rsidRPr="00D3390E">
        <w:rPr>
          <w:sz w:val="18"/>
        </w:rPr>
        <w:t>brigatinib</w:t>
      </w:r>
      <w:proofErr w:type="spellEnd"/>
      <w:r w:rsidRPr="00D3390E">
        <w:rPr>
          <w:sz w:val="18"/>
        </w:rPr>
        <w:t xml:space="preserve"> trial</w:t>
      </w:r>
    </w:p>
    <w:p w14:paraId="3E832261" w14:textId="77777777" w:rsidR="0030494F" w:rsidRPr="00D3390E" w:rsidRDefault="0030494F" w:rsidP="00901177">
      <w:pPr>
        <w:spacing w:before="60" w:line="240" w:lineRule="auto"/>
        <w:rPr>
          <w:sz w:val="18"/>
        </w:rPr>
      </w:pPr>
      <w:r w:rsidRPr="00D3390E">
        <w:rPr>
          <w:sz w:val="18"/>
          <w:vertAlign w:val="superscript"/>
        </w:rPr>
        <w:t>+</w:t>
      </w:r>
      <w:r w:rsidRPr="00D3390E">
        <w:rPr>
          <w:sz w:val="18"/>
        </w:rPr>
        <w:t>ALK TKI-pretreated</w:t>
      </w:r>
      <w:r w:rsidRPr="00D3390E">
        <w:t xml:space="preserve"> </w:t>
      </w:r>
      <w:r w:rsidRPr="00D3390E">
        <w:rPr>
          <w:sz w:val="18"/>
        </w:rPr>
        <w:t>cohort, *Estimated from VPL data</w:t>
      </w:r>
    </w:p>
    <w:p w14:paraId="47CAA866" w14:textId="77777777" w:rsidR="0030494F" w:rsidRPr="00D3390E" w:rsidRDefault="0030494F" w:rsidP="00901177">
      <w:pPr>
        <w:spacing w:before="60" w:line="240" w:lineRule="auto"/>
        <w:ind w:right="562"/>
        <w:rPr>
          <w:b/>
        </w:rPr>
      </w:pPr>
      <w:r w:rsidRPr="00D3390E">
        <w:rPr>
          <w:sz w:val="18"/>
        </w:rPr>
        <w:t>Abbreviations: CI, Confidence interval; ESS, Effective sample size; HR, Hazard ratio; NA, Not available; NR, Not reached; VPL, V</w:t>
      </w:r>
      <w:r w:rsidRPr="00D3390E">
        <w:rPr>
          <w:sz w:val="18"/>
          <w:szCs w:val="18"/>
        </w:rPr>
        <w:t>irtual patient-level.</w:t>
      </w:r>
    </w:p>
    <w:p w14:paraId="44AB1DA2" w14:textId="77777777" w:rsidR="0030494F" w:rsidRPr="00D3390E" w:rsidRDefault="0030494F" w:rsidP="0030494F">
      <w:pPr>
        <w:rPr>
          <w:b/>
          <w:sz w:val="22"/>
        </w:rPr>
      </w:pPr>
    </w:p>
    <w:p w14:paraId="331001C0" w14:textId="77777777" w:rsidR="00901177" w:rsidRDefault="00901177">
      <w:pPr>
        <w:spacing w:line="240" w:lineRule="auto"/>
      </w:pPr>
      <w:r>
        <w:br w:type="page"/>
      </w:r>
    </w:p>
    <w:p w14:paraId="1754F4B4" w14:textId="2D4B0BCA" w:rsidR="0030494F" w:rsidRPr="00D3390E" w:rsidRDefault="0030494F" w:rsidP="00901177">
      <w:pPr>
        <w:spacing w:line="240" w:lineRule="auto"/>
        <w:rPr>
          <w:color w:val="000000"/>
        </w:rPr>
      </w:pPr>
      <w:proofErr w:type="gramStart"/>
      <w:r>
        <w:lastRenderedPageBreak/>
        <w:t>Supplementary Figure</w:t>
      </w:r>
      <w:r w:rsidRPr="00D3390E">
        <w:t>.</w:t>
      </w:r>
      <w:proofErr w:type="gramEnd"/>
      <w:r w:rsidRPr="00D3390E">
        <w:t xml:space="preserve"> </w:t>
      </w:r>
      <w:proofErr w:type="gramStart"/>
      <w:r w:rsidRPr="00D3390E">
        <w:rPr>
          <w:color w:val="000000"/>
        </w:rPr>
        <w:t>Pre-match-adjusted and post-match-adjusted duration of response comparison.</w:t>
      </w:r>
      <w:proofErr w:type="gramEnd"/>
      <w:r w:rsidRPr="00D3390E">
        <w:rPr>
          <w:color w:val="000000"/>
        </w:rPr>
        <w:t xml:space="preserve"> (A) Kaplan-Meier estimates of </w:t>
      </w:r>
      <w:proofErr w:type="spellStart"/>
      <w:r w:rsidRPr="00D3390E">
        <w:rPr>
          <w:color w:val="000000"/>
        </w:rPr>
        <w:t>brigatinib</w:t>
      </w:r>
      <w:proofErr w:type="spellEnd"/>
      <w:r w:rsidRPr="00D3390E">
        <w:rPr>
          <w:color w:val="000000"/>
        </w:rPr>
        <w:t xml:space="preserve"> ALTA vs </w:t>
      </w:r>
      <w:proofErr w:type="spellStart"/>
      <w:r w:rsidRPr="00D3390E">
        <w:rPr>
          <w:color w:val="000000"/>
        </w:rPr>
        <w:t>ceritinib</w:t>
      </w:r>
      <w:proofErr w:type="spellEnd"/>
      <w:r w:rsidRPr="00D3390E">
        <w:rPr>
          <w:color w:val="000000"/>
        </w:rPr>
        <w:t xml:space="preserve"> ASCEND-1 duration of response. (B) Kaplan-Meier estimates of </w:t>
      </w:r>
      <w:proofErr w:type="spellStart"/>
      <w:r w:rsidRPr="00D3390E">
        <w:rPr>
          <w:color w:val="000000"/>
        </w:rPr>
        <w:t>brigatinib</w:t>
      </w:r>
      <w:proofErr w:type="spellEnd"/>
      <w:r w:rsidRPr="00D3390E">
        <w:rPr>
          <w:color w:val="000000"/>
        </w:rPr>
        <w:t xml:space="preserve"> ALTA vs </w:t>
      </w:r>
      <w:proofErr w:type="spellStart"/>
      <w:r w:rsidRPr="00D3390E">
        <w:rPr>
          <w:color w:val="000000"/>
        </w:rPr>
        <w:t>ceritinib</w:t>
      </w:r>
      <w:proofErr w:type="spellEnd"/>
      <w:r w:rsidRPr="00D3390E">
        <w:rPr>
          <w:color w:val="000000"/>
        </w:rPr>
        <w:t xml:space="preserve"> ASCEND-2 duration of response. (C) Kaplan-Meier estimates of </w:t>
      </w:r>
      <w:proofErr w:type="spellStart"/>
      <w:r w:rsidRPr="00D3390E">
        <w:rPr>
          <w:color w:val="000000"/>
        </w:rPr>
        <w:t>brigatinib</w:t>
      </w:r>
      <w:proofErr w:type="spellEnd"/>
      <w:r w:rsidRPr="00D3390E">
        <w:rPr>
          <w:color w:val="000000"/>
        </w:rPr>
        <w:t xml:space="preserve"> ALTA vs </w:t>
      </w:r>
      <w:proofErr w:type="spellStart"/>
      <w:r w:rsidRPr="00D3390E">
        <w:rPr>
          <w:color w:val="000000"/>
        </w:rPr>
        <w:t>alectinib</w:t>
      </w:r>
      <w:proofErr w:type="spellEnd"/>
      <w:r w:rsidRPr="00D3390E">
        <w:rPr>
          <w:color w:val="000000"/>
        </w:rPr>
        <w:t xml:space="preserve"> NP28673 duration of response. </w:t>
      </w:r>
    </w:p>
    <w:p w14:paraId="313C6818" w14:textId="77777777" w:rsidR="0030494F" w:rsidRPr="00D3390E" w:rsidRDefault="0030494F" w:rsidP="0030494F">
      <w:pPr>
        <w:rPr>
          <w:sz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9"/>
        <w:gridCol w:w="8581"/>
      </w:tblGrid>
      <w:tr w:rsidR="0030494F" w:rsidRPr="00D3390E" w14:paraId="2C95496B" w14:textId="77777777" w:rsidTr="00901177">
        <w:tc>
          <w:tcPr>
            <w:tcW w:w="8599" w:type="dxa"/>
          </w:tcPr>
          <w:p w14:paraId="75723E3A" w14:textId="2939DBEB" w:rsidR="0030494F" w:rsidRPr="004476EB" w:rsidRDefault="00901177" w:rsidP="0030494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(A) </w:t>
            </w:r>
            <w:r w:rsidR="0030494F" w:rsidRPr="004476EB">
              <w:rPr>
                <w:sz w:val="22"/>
              </w:rPr>
              <w:t xml:space="preserve">Duration of Response: </w:t>
            </w:r>
            <w:proofErr w:type="spellStart"/>
            <w:r w:rsidR="0030494F" w:rsidRPr="004476EB">
              <w:rPr>
                <w:sz w:val="22"/>
              </w:rPr>
              <w:t>Brigatinib</w:t>
            </w:r>
            <w:proofErr w:type="spellEnd"/>
            <w:r w:rsidR="0030494F" w:rsidRPr="004476EB">
              <w:rPr>
                <w:sz w:val="22"/>
              </w:rPr>
              <w:t xml:space="preserve"> (ALTA) vs. </w:t>
            </w:r>
            <w:proofErr w:type="spellStart"/>
            <w:r w:rsidR="0030494F" w:rsidRPr="004476EB">
              <w:rPr>
                <w:sz w:val="22"/>
              </w:rPr>
              <w:t>Ceritinib</w:t>
            </w:r>
            <w:proofErr w:type="spellEnd"/>
            <w:r w:rsidR="0030494F" w:rsidRPr="004476EB">
              <w:rPr>
                <w:sz w:val="22"/>
              </w:rPr>
              <w:t xml:space="preserve"> (ASCEND-1)</w:t>
            </w:r>
          </w:p>
          <w:p w14:paraId="3ACA2B49" w14:textId="42239608" w:rsidR="0030494F" w:rsidRPr="004476EB" w:rsidRDefault="0030494F" w:rsidP="0030494F">
            <w:pPr>
              <w:rPr>
                <w:b/>
                <w:sz w:val="22"/>
              </w:rPr>
            </w:pPr>
            <w:r w:rsidRPr="00D3390E">
              <w:rPr>
                <w:noProof/>
                <w:lang w:val="en-US" w:eastAsia="en-US"/>
              </w:rPr>
              <w:drawing>
                <wp:inline distT="0" distB="0" distL="0" distR="0" wp14:anchorId="4ED17C16" wp14:editId="55923E7F">
                  <wp:extent cx="3880884" cy="2133235"/>
                  <wp:effectExtent l="0" t="0" r="571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/>
                          <a:srcRect l="802" t="6848" b="1"/>
                          <a:stretch/>
                        </pic:blipFill>
                        <pic:spPr bwMode="auto">
                          <a:xfrm>
                            <a:off x="0" y="0"/>
                            <a:ext cx="3913337" cy="2151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1" w:type="dxa"/>
          </w:tcPr>
          <w:p w14:paraId="78EB5EDE" w14:textId="7F08F71D" w:rsidR="0030494F" w:rsidRPr="004476EB" w:rsidRDefault="00901177" w:rsidP="0030494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(B) </w:t>
            </w:r>
            <w:r w:rsidR="0030494F" w:rsidRPr="004476EB">
              <w:rPr>
                <w:sz w:val="22"/>
              </w:rPr>
              <w:t xml:space="preserve">Duration of Response: </w:t>
            </w:r>
            <w:proofErr w:type="spellStart"/>
            <w:r w:rsidR="0030494F" w:rsidRPr="004476EB">
              <w:rPr>
                <w:sz w:val="22"/>
              </w:rPr>
              <w:t>Brigatinib</w:t>
            </w:r>
            <w:proofErr w:type="spellEnd"/>
            <w:r w:rsidR="0030494F" w:rsidRPr="004476EB">
              <w:rPr>
                <w:sz w:val="22"/>
              </w:rPr>
              <w:t xml:space="preserve"> (ALTA) vs. </w:t>
            </w:r>
            <w:proofErr w:type="spellStart"/>
            <w:r w:rsidR="0030494F" w:rsidRPr="004476EB">
              <w:rPr>
                <w:sz w:val="22"/>
              </w:rPr>
              <w:t>Ceritinib</w:t>
            </w:r>
            <w:proofErr w:type="spellEnd"/>
            <w:r w:rsidR="0030494F" w:rsidRPr="004476EB">
              <w:rPr>
                <w:sz w:val="22"/>
              </w:rPr>
              <w:t xml:space="preserve"> (ASCEND-2)</w:t>
            </w:r>
          </w:p>
          <w:p w14:paraId="78A35232" w14:textId="6A3F8F17" w:rsidR="0030494F" w:rsidRPr="004476EB" w:rsidRDefault="0030494F" w:rsidP="0030494F">
            <w:pPr>
              <w:rPr>
                <w:b/>
                <w:sz w:val="22"/>
              </w:rPr>
            </w:pPr>
            <w:r w:rsidRPr="00D3390E">
              <w:rPr>
                <w:noProof/>
                <w:lang w:val="en-US" w:eastAsia="en-US"/>
              </w:rPr>
              <w:drawing>
                <wp:inline distT="0" distB="0" distL="0" distR="0" wp14:anchorId="5CFBD84C" wp14:editId="44A5CCFA">
                  <wp:extent cx="3737326" cy="2062716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0009" cy="206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CE2E2D" w14:textId="77777777" w:rsidR="00901177" w:rsidRDefault="00901177">
      <w:r>
        <w:br w:type="page"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9"/>
        <w:gridCol w:w="8581"/>
      </w:tblGrid>
      <w:tr w:rsidR="0030494F" w:rsidRPr="00D3390E" w14:paraId="012A4CD0" w14:textId="77777777" w:rsidTr="00901177">
        <w:tc>
          <w:tcPr>
            <w:tcW w:w="8599" w:type="dxa"/>
          </w:tcPr>
          <w:p w14:paraId="762E4E15" w14:textId="2D6F7DCD" w:rsidR="0030494F" w:rsidRPr="004476EB" w:rsidRDefault="00901177" w:rsidP="0030494F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(C) </w:t>
            </w:r>
            <w:r w:rsidR="0030494F" w:rsidRPr="004476EB">
              <w:rPr>
                <w:sz w:val="22"/>
              </w:rPr>
              <w:t xml:space="preserve">Duration of Response: </w:t>
            </w:r>
            <w:proofErr w:type="spellStart"/>
            <w:r w:rsidR="0030494F" w:rsidRPr="004476EB">
              <w:rPr>
                <w:sz w:val="22"/>
              </w:rPr>
              <w:t>Brigatinib</w:t>
            </w:r>
            <w:proofErr w:type="spellEnd"/>
            <w:r w:rsidR="0030494F" w:rsidRPr="004476EB">
              <w:rPr>
                <w:sz w:val="22"/>
              </w:rPr>
              <w:t xml:space="preserve"> (ALTA) vs. </w:t>
            </w:r>
            <w:proofErr w:type="spellStart"/>
            <w:r w:rsidR="0030494F" w:rsidRPr="004476EB">
              <w:rPr>
                <w:sz w:val="22"/>
              </w:rPr>
              <w:t>Alectinib</w:t>
            </w:r>
            <w:proofErr w:type="spellEnd"/>
            <w:r w:rsidR="0030494F" w:rsidRPr="004476EB">
              <w:rPr>
                <w:sz w:val="22"/>
              </w:rPr>
              <w:t xml:space="preserve"> (NP28673)</w:t>
            </w:r>
          </w:p>
          <w:p w14:paraId="69766F04" w14:textId="43A593CA" w:rsidR="0030494F" w:rsidRPr="004476EB" w:rsidRDefault="0030494F" w:rsidP="0030494F">
            <w:pPr>
              <w:rPr>
                <w:b/>
                <w:sz w:val="22"/>
              </w:rPr>
            </w:pPr>
            <w:r w:rsidRPr="00D3390E">
              <w:rPr>
                <w:noProof/>
                <w:lang w:val="en-US" w:eastAsia="en-US"/>
              </w:rPr>
              <w:drawing>
                <wp:inline distT="0" distB="0" distL="0" distR="0" wp14:anchorId="208EFE84" wp14:editId="28C6E073">
                  <wp:extent cx="3891517" cy="2094600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407" cy="209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1" w:type="dxa"/>
          </w:tcPr>
          <w:p w14:paraId="7F8DE229" w14:textId="77777777" w:rsidR="0030494F" w:rsidRPr="004476EB" w:rsidRDefault="0030494F" w:rsidP="0030494F">
            <w:pPr>
              <w:rPr>
                <w:b/>
                <w:sz w:val="22"/>
              </w:rPr>
            </w:pPr>
          </w:p>
        </w:tc>
      </w:tr>
    </w:tbl>
    <w:p w14:paraId="739C9BC0" w14:textId="77777777" w:rsidR="0030494F" w:rsidRPr="00D3390E" w:rsidRDefault="0030494F" w:rsidP="0030494F">
      <w:pPr>
        <w:rPr>
          <w:b/>
          <w:sz w:val="22"/>
        </w:rPr>
      </w:pPr>
    </w:p>
    <w:p w14:paraId="538C6FED" w14:textId="77777777" w:rsidR="0030494F" w:rsidRDefault="0030494F" w:rsidP="00534ABB">
      <w:pPr>
        <w:rPr>
          <w:b/>
          <w:sz w:val="22"/>
        </w:rPr>
      </w:pPr>
    </w:p>
    <w:sectPr w:rsidR="0030494F" w:rsidSect="00B224C9"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F6116A" w15:done="0"/>
  <w15:commentEx w15:paraId="2CD21DFF" w15:done="0"/>
  <w15:commentEx w15:paraId="221A3608" w15:done="0"/>
  <w15:commentEx w15:paraId="72B3C260" w15:done="0"/>
  <w15:commentEx w15:paraId="1B372E25" w15:done="0"/>
  <w15:commentEx w15:paraId="15A6FA85" w15:done="0"/>
  <w15:commentEx w15:paraId="3B21B278" w15:done="0"/>
  <w15:commentEx w15:paraId="265F187B" w15:done="0"/>
  <w15:commentEx w15:paraId="54E2433A" w15:done="0"/>
  <w15:commentEx w15:paraId="2701184D" w15:done="0"/>
  <w15:commentEx w15:paraId="770BE87F" w15:done="0"/>
  <w15:commentEx w15:paraId="1EE3428E" w15:done="0"/>
  <w15:commentEx w15:paraId="0F7D0327" w15:done="0"/>
  <w15:commentEx w15:paraId="49EEA02C" w15:done="0"/>
  <w15:commentEx w15:paraId="628389E1" w15:done="0"/>
  <w15:commentEx w15:paraId="10E777B8" w15:done="0"/>
  <w15:commentEx w15:paraId="237DF20D" w15:done="0"/>
  <w15:commentEx w15:paraId="6B8677A6" w15:done="0"/>
  <w15:commentEx w15:paraId="37E4A5BC" w15:done="0"/>
  <w15:commentEx w15:paraId="75BA3F4D" w15:done="0"/>
  <w15:commentEx w15:paraId="17F9E8CE" w15:done="0"/>
  <w15:commentEx w15:paraId="48060AAB" w15:done="0"/>
  <w15:commentEx w15:paraId="0A42C39B" w15:done="0"/>
  <w15:commentEx w15:paraId="1A1CCB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F6116A" w16cid:durableId="1EA017DA"/>
  <w16cid:commentId w16cid:paraId="2CD21DFF" w16cid:durableId="1F200877"/>
  <w16cid:commentId w16cid:paraId="221A3608" w16cid:durableId="1F200878"/>
  <w16cid:commentId w16cid:paraId="72B3C260" w16cid:durableId="1F200879"/>
  <w16cid:commentId w16cid:paraId="1B372E25" w16cid:durableId="1F20087A"/>
  <w16cid:commentId w16cid:paraId="15A6FA85" w16cid:durableId="1F20087B"/>
  <w16cid:commentId w16cid:paraId="3B21B278" w16cid:durableId="1F20087C"/>
  <w16cid:commentId w16cid:paraId="265F187B" w16cid:durableId="1F20087D"/>
  <w16cid:commentId w16cid:paraId="54E2433A" w16cid:durableId="1F20204B"/>
  <w16cid:commentId w16cid:paraId="2701184D" w16cid:durableId="1F20087E"/>
  <w16cid:commentId w16cid:paraId="770BE87F" w16cid:durableId="1F20250F"/>
  <w16cid:commentId w16cid:paraId="1EE3428E" w16cid:durableId="1F20250E"/>
  <w16cid:commentId w16cid:paraId="0F7D0327" w16cid:durableId="1F20250D"/>
  <w16cid:commentId w16cid:paraId="49EEA02C" w16cid:durableId="1F20250C"/>
  <w16cid:commentId w16cid:paraId="628389E1" w16cid:durableId="1F202522"/>
  <w16cid:commentId w16cid:paraId="10E777B8" w16cid:durableId="1F20087F"/>
  <w16cid:commentId w16cid:paraId="237DF20D" w16cid:durableId="1F200880"/>
  <w16cid:commentId w16cid:paraId="6B8677A6" w16cid:durableId="1F200881"/>
  <w16cid:commentId w16cid:paraId="37E4A5BC" w16cid:durableId="1F200882"/>
  <w16cid:commentId w16cid:paraId="75BA3F4D" w16cid:durableId="1F200883"/>
  <w16cid:commentId w16cid:paraId="17F9E8CE" w16cid:durableId="1F200884"/>
  <w16cid:commentId w16cid:paraId="48060AAB" w16cid:durableId="1F200885"/>
  <w16cid:commentId w16cid:paraId="0A42C39B" w16cid:durableId="1F200886"/>
  <w16cid:commentId w16cid:paraId="1A1CCBAD" w16cid:durableId="1F2008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57FFC" w14:textId="77777777" w:rsidR="0030494F" w:rsidRDefault="0030494F" w:rsidP="00AF2C92">
      <w:r>
        <w:separator/>
      </w:r>
    </w:p>
  </w:endnote>
  <w:endnote w:type="continuationSeparator" w:id="0">
    <w:p w14:paraId="54702D79" w14:textId="77777777" w:rsidR="0030494F" w:rsidRDefault="0030494F" w:rsidP="00AF2C92">
      <w:r>
        <w:continuationSeparator/>
      </w:r>
    </w:p>
  </w:endnote>
  <w:endnote w:type="continuationNotice" w:id="1">
    <w:p w14:paraId="3EF5280A" w14:textId="77777777" w:rsidR="0030494F" w:rsidRDefault="003049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055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35412" w14:textId="5866B6A4" w:rsidR="0030494F" w:rsidRDefault="003049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D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9179DA" w14:textId="77777777" w:rsidR="0030494F" w:rsidRDefault="00304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2EEE2" w14:textId="77777777" w:rsidR="0030494F" w:rsidRDefault="0030494F" w:rsidP="00AF2C92">
      <w:r>
        <w:separator/>
      </w:r>
    </w:p>
  </w:footnote>
  <w:footnote w:type="continuationSeparator" w:id="0">
    <w:p w14:paraId="57C9BB2D" w14:textId="77777777" w:rsidR="0030494F" w:rsidRDefault="0030494F" w:rsidP="00AF2C92">
      <w:r>
        <w:continuationSeparator/>
      </w:r>
    </w:p>
  </w:footnote>
  <w:footnote w:type="continuationNotice" w:id="1">
    <w:p w14:paraId="3D00F96B" w14:textId="77777777" w:rsidR="0030494F" w:rsidRDefault="003049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6AA11" w14:textId="77777777" w:rsidR="0030494F" w:rsidRDefault="003049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073F6"/>
    <w:multiLevelType w:val="hybridMultilevel"/>
    <w:tmpl w:val="3F40F5B0"/>
    <w:lvl w:ilvl="0" w:tplc="4814A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11AA5"/>
    <w:multiLevelType w:val="hybridMultilevel"/>
    <w:tmpl w:val="CE0A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C4DA8"/>
    <w:multiLevelType w:val="hybridMultilevel"/>
    <w:tmpl w:val="3F40F5B0"/>
    <w:lvl w:ilvl="0" w:tplc="4814A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A759D"/>
    <w:multiLevelType w:val="hybridMultilevel"/>
    <w:tmpl w:val="43543B70"/>
    <w:lvl w:ilvl="0" w:tplc="7C6A7AA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0"/>
  </w:num>
  <w:num w:numId="14">
    <w:abstractNumId w:val="23"/>
  </w:num>
  <w:num w:numId="15">
    <w:abstractNumId w:val="14"/>
  </w:num>
  <w:num w:numId="16">
    <w:abstractNumId w:val="18"/>
  </w:num>
  <w:num w:numId="17">
    <w:abstractNumId w:val="11"/>
  </w:num>
  <w:num w:numId="18">
    <w:abstractNumId w:val="0"/>
  </w:num>
  <w:num w:numId="19">
    <w:abstractNumId w:val="12"/>
  </w:num>
  <w:num w:numId="20">
    <w:abstractNumId w:val="23"/>
  </w:num>
  <w:num w:numId="21">
    <w:abstractNumId w:val="23"/>
  </w:num>
  <w:num w:numId="22">
    <w:abstractNumId w:val="23"/>
  </w:num>
  <w:num w:numId="23">
    <w:abstractNumId w:val="23"/>
  </w:num>
  <w:num w:numId="24">
    <w:abstractNumId w:val="20"/>
  </w:num>
  <w:num w:numId="25">
    <w:abstractNumId w:val="21"/>
  </w:num>
  <w:num w:numId="26">
    <w:abstractNumId w:val="24"/>
  </w:num>
  <w:num w:numId="27">
    <w:abstractNumId w:val="25"/>
  </w:num>
  <w:num w:numId="28">
    <w:abstractNumId w:val="23"/>
  </w:num>
  <w:num w:numId="29">
    <w:abstractNumId w:val="13"/>
  </w:num>
  <w:num w:numId="30">
    <w:abstractNumId w:val="27"/>
  </w:num>
  <w:num w:numId="31">
    <w:abstractNumId w:val="17"/>
  </w:num>
  <w:num w:numId="32">
    <w:abstractNumId w:val="26"/>
  </w:num>
  <w:num w:numId="33">
    <w:abstractNumId w:val="15"/>
  </w:num>
  <w:num w:numId="34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ph Lee">
    <w15:presenceInfo w15:providerId="AD" w15:userId="S-1-5-21-2953958680-949419512-4227892181-244271"/>
  </w15:person>
  <w15:person w15:author="Lin, Mark">
    <w15:presenceInfo w15:providerId="AD" w15:userId="S-1-5-21-7878605-2032760661-701057205-67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5zx55pe6sftrke2fp9v9xs2vswff2redrrw&quot;&gt;Cancer&lt;record-ids&gt;&lt;item&gt;6451&lt;/item&gt;&lt;/record-ids&gt;&lt;/item&gt;&lt;/Libraries&gt;"/>
  </w:docVars>
  <w:rsids>
    <w:rsidRoot w:val="00B630C7"/>
    <w:rsid w:val="00001899"/>
    <w:rsid w:val="000049AD"/>
    <w:rsid w:val="0000681B"/>
    <w:rsid w:val="000133C0"/>
    <w:rsid w:val="00014C4E"/>
    <w:rsid w:val="000160A8"/>
    <w:rsid w:val="00017107"/>
    <w:rsid w:val="000202E2"/>
    <w:rsid w:val="00022441"/>
    <w:rsid w:val="0002261E"/>
    <w:rsid w:val="00024839"/>
    <w:rsid w:val="00026871"/>
    <w:rsid w:val="000310A0"/>
    <w:rsid w:val="00037A98"/>
    <w:rsid w:val="000427FB"/>
    <w:rsid w:val="0004455E"/>
    <w:rsid w:val="0004668C"/>
    <w:rsid w:val="00047CB5"/>
    <w:rsid w:val="000512FF"/>
    <w:rsid w:val="00051FAA"/>
    <w:rsid w:val="00054719"/>
    <w:rsid w:val="000558F7"/>
    <w:rsid w:val="000572A9"/>
    <w:rsid w:val="00061325"/>
    <w:rsid w:val="000733AC"/>
    <w:rsid w:val="00074B81"/>
    <w:rsid w:val="00074D22"/>
    <w:rsid w:val="00075081"/>
    <w:rsid w:val="0007528A"/>
    <w:rsid w:val="00077B1E"/>
    <w:rsid w:val="000811AB"/>
    <w:rsid w:val="000822FA"/>
    <w:rsid w:val="00082BC6"/>
    <w:rsid w:val="00082CB2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0B58"/>
    <w:rsid w:val="000B1661"/>
    <w:rsid w:val="000B228E"/>
    <w:rsid w:val="000B2E88"/>
    <w:rsid w:val="000B328C"/>
    <w:rsid w:val="000B4603"/>
    <w:rsid w:val="000C09BE"/>
    <w:rsid w:val="000C1380"/>
    <w:rsid w:val="000C230D"/>
    <w:rsid w:val="000C335D"/>
    <w:rsid w:val="000C554F"/>
    <w:rsid w:val="000D0DC5"/>
    <w:rsid w:val="000D15FF"/>
    <w:rsid w:val="000D28DF"/>
    <w:rsid w:val="000D488B"/>
    <w:rsid w:val="000D66ED"/>
    <w:rsid w:val="000D68DF"/>
    <w:rsid w:val="000E138D"/>
    <w:rsid w:val="000E187A"/>
    <w:rsid w:val="000E1938"/>
    <w:rsid w:val="000E2D61"/>
    <w:rsid w:val="000E399B"/>
    <w:rsid w:val="000E450E"/>
    <w:rsid w:val="000E6259"/>
    <w:rsid w:val="000F0018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17013"/>
    <w:rsid w:val="00124C99"/>
    <w:rsid w:val="00134A51"/>
    <w:rsid w:val="00140727"/>
    <w:rsid w:val="00160628"/>
    <w:rsid w:val="00161344"/>
    <w:rsid w:val="00162195"/>
    <w:rsid w:val="0016322A"/>
    <w:rsid w:val="0016447B"/>
    <w:rsid w:val="00165A21"/>
    <w:rsid w:val="0016729D"/>
    <w:rsid w:val="001705CE"/>
    <w:rsid w:val="00171CAF"/>
    <w:rsid w:val="00172344"/>
    <w:rsid w:val="0017714B"/>
    <w:rsid w:val="001804DF"/>
    <w:rsid w:val="00181BDC"/>
    <w:rsid w:val="00181DB0"/>
    <w:rsid w:val="001829E3"/>
    <w:rsid w:val="00184069"/>
    <w:rsid w:val="00184F97"/>
    <w:rsid w:val="00185C29"/>
    <w:rsid w:val="001924C0"/>
    <w:rsid w:val="00193583"/>
    <w:rsid w:val="00195EB0"/>
    <w:rsid w:val="0019731E"/>
    <w:rsid w:val="00197D5B"/>
    <w:rsid w:val="001A09FE"/>
    <w:rsid w:val="001A0AEE"/>
    <w:rsid w:val="001A1F82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3B33"/>
    <w:rsid w:val="001C5736"/>
    <w:rsid w:val="001D647F"/>
    <w:rsid w:val="001D6857"/>
    <w:rsid w:val="001E0572"/>
    <w:rsid w:val="001E0A67"/>
    <w:rsid w:val="001E1028"/>
    <w:rsid w:val="001E14E2"/>
    <w:rsid w:val="001E2925"/>
    <w:rsid w:val="001E6302"/>
    <w:rsid w:val="001E7DCB"/>
    <w:rsid w:val="001F2E75"/>
    <w:rsid w:val="001F3411"/>
    <w:rsid w:val="001F4287"/>
    <w:rsid w:val="001F4DBA"/>
    <w:rsid w:val="001F547E"/>
    <w:rsid w:val="002007B9"/>
    <w:rsid w:val="0020415E"/>
    <w:rsid w:val="00204FF4"/>
    <w:rsid w:val="00205B78"/>
    <w:rsid w:val="0021056E"/>
    <w:rsid w:val="0021075D"/>
    <w:rsid w:val="0021165A"/>
    <w:rsid w:val="00211BC9"/>
    <w:rsid w:val="0021620C"/>
    <w:rsid w:val="00216E78"/>
    <w:rsid w:val="00217275"/>
    <w:rsid w:val="0022251D"/>
    <w:rsid w:val="00236D34"/>
    <w:rsid w:val="00236F4B"/>
    <w:rsid w:val="00242B0D"/>
    <w:rsid w:val="002467C6"/>
    <w:rsid w:val="0024692A"/>
    <w:rsid w:val="0024790A"/>
    <w:rsid w:val="00252BBA"/>
    <w:rsid w:val="00253123"/>
    <w:rsid w:val="00257F38"/>
    <w:rsid w:val="00264001"/>
    <w:rsid w:val="00266354"/>
    <w:rsid w:val="00267A18"/>
    <w:rsid w:val="00273462"/>
    <w:rsid w:val="0027395B"/>
    <w:rsid w:val="00275854"/>
    <w:rsid w:val="00277B39"/>
    <w:rsid w:val="00282306"/>
    <w:rsid w:val="00283B41"/>
    <w:rsid w:val="00285F28"/>
    <w:rsid w:val="00286398"/>
    <w:rsid w:val="002937C1"/>
    <w:rsid w:val="002A3C42"/>
    <w:rsid w:val="002A5BAB"/>
    <w:rsid w:val="002A5D75"/>
    <w:rsid w:val="002A65E8"/>
    <w:rsid w:val="002B1495"/>
    <w:rsid w:val="002B1B1A"/>
    <w:rsid w:val="002B3D79"/>
    <w:rsid w:val="002B7228"/>
    <w:rsid w:val="002C00BF"/>
    <w:rsid w:val="002C53EE"/>
    <w:rsid w:val="002D24F7"/>
    <w:rsid w:val="002D2799"/>
    <w:rsid w:val="002D28C0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0494F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1008"/>
    <w:rsid w:val="00342EA1"/>
    <w:rsid w:val="00343480"/>
    <w:rsid w:val="00345E89"/>
    <w:rsid w:val="003522A1"/>
    <w:rsid w:val="003524EF"/>
    <w:rsid w:val="0035254B"/>
    <w:rsid w:val="00353555"/>
    <w:rsid w:val="00353C4A"/>
    <w:rsid w:val="003565D4"/>
    <w:rsid w:val="003607FB"/>
    <w:rsid w:val="00360FD5"/>
    <w:rsid w:val="0036340D"/>
    <w:rsid w:val="003634A5"/>
    <w:rsid w:val="00366868"/>
    <w:rsid w:val="00367506"/>
    <w:rsid w:val="00370085"/>
    <w:rsid w:val="003717D1"/>
    <w:rsid w:val="003744A7"/>
    <w:rsid w:val="00376235"/>
    <w:rsid w:val="00381FB6"/>
    <w:rsid w:val="003836D3"/>
    <w:rsid w:val="0038399E"/>
    <w:rsid w:val="00383A52"/>
    <w:rsid w:val="00383F48"/>
    <w:rsid w:val="00391652"/>
    <w:rsid w:val="00394617"/>
    <w:rsid w:val="0039507F"/>
    <w:rsid w:val="003964F7"/>
    <w:rsid w:val="003973BF"/>
    <w:rsid w:val="003A1260"/>
    <w:rsid w:val="003A295F"/>
    <w:rsid w:val="003A41DD"/>
    <w:rsid w:val="003A7033"/>
    <w:rsid w:val="003B0119"/>
    <w:rsid w:val="003B47FE"/>
    <w:rsid w:val="003B4F48"/>
    <w:rsid w:val="003B5673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787"/>
    <w:rsid w:val="003F7CBB"/>
    <w:rsid w:val="003F7D34"/>
    <w:rsid w:val="0041196A"/>
    <w:rsid w:val="00412C8E"/>
    <w:rsid w:val="0041518D"/>
    <w:rsid w:val="0042221D"/>
    <w:rsid w:val="00424DD3"/>
    <w:rsid w:val="004269C5"/>
    <w:rsid w:val="004322B3"/>
    <w:rsid w:val="0043473D"/>
    <w:rsid w:val="00435939"/>
    <w:rsid w:val="00437374"/>
    <w:rsid w:val="00437CC7"/>
    <w:rsid w:val="00442B9C"/>
    <w:rsid w:val="00445EFA"/>
    <w:rsid w:val="0044738A"/>
    <w:rsid w:val="004473D3"/>
    <w:rsid w:val="00450586"/>
    <w:rsid w:val="00450801"/>
    <w:rsid w:val="00452231"/>
    <w:rsid w:val="00460C13"/>
    <w:rsid w:val="004623BE"/>
    <w:rsid w:val="00463112"/>
    <w:rsid w:val="00463228"/>
    <w:rsid w:val="00463782"/>
    <w:rsid w:val="004667E0"/>
    <w:rsid w:val="0046760E"/>
    <w:rsid w:val="00470062"/>
    <w:rsid w:val="00470E10"/>
    <w:rsid w:val="00477A97"/>
    <w:rsid w:val="00481343"/>
    <w:rsid w:val="004844CE"/>
    <w:rsid w:val="0048549E"/>
    <w:rsid w:val="00493347"/>
    <w:rsid w:val="00496092"/>
    <w:rsid w:val="004A08DB"/>
    <w:rsid w:val="004A25D0"/>
    <w:rsid w:val="004A37E8"/>
    <w:rsid w:val="004A5CB0"/>
    <w:rsid w:val="004A7549"/>
    <w:rsid w:val="004B09D4"/>
    <w:rsid w:val="004B1521"/>
    <w:rsid w:val="004B309D"/>
    <w:rsid w:val="004B330A"/>
    <w:rsid w:val="004B57AA"/>
    <w:rsid w:val="004B7C8E"/>
    <w:rsid w:val="004C3D3C"/>
    <w:rsid w:val="004D0EDC"/>
    <w:rsid w:val="004D1220"/>
    <w:rsid w:val="004D14B3"/>
    <w:rsid w:val="004D1529"/>
    <w:rsid w:val="004D2253"/>
    <w:rsid w:val="004D230E"/>
    <w:rsid w:val="004D2868"/>
    <w:rsid w:val="004D5514"/>
    <w:rsid w:val="004D56C3"/>
    <w:rsid w:val="004E0338"/>
    <w:rsid w:val="004E0C09"/>
    <w:rsid w:val="004E4FF3"/>
    <w:rsid w:val="004E56A8"/>
    <w:rsid w:val="004E6222"/>
    <w:rsid w:val="004F3B55"/>
    <w:rsid w:val="004F4E46"/>
    <w:rsid w:val="004F6B7D"/>
    <w:rsid w:val="00500261"/>
    <w:rsid w:val="005015F6"/>
    <w:rsid w:val="005030C4"/>
    <w:rsid w:val="005031C5"/>
    <w:rsid w:val="00504FDC"/>
    <w:rsid w:val="00506503"/>
    <w:rsid w:val="00506A58"/>
    <w:rsid w:val="005120CC"/>
    <w:rsid w:val="00512B7B"/>
    <w:rsid w:val="00514EA1"/>
    <w:rsid w:val="0051798B"/>
    <w:rsid w:val="00520C4D"/>
    <w:rsid w:val="00521F5A"/>
    <w:rsid w:val="00525E06"/>
    <w:rsid w:val="00526454"/>
    <w:rsid w:val="00531823"/>
    <w:rsid w:val="005345FD"/>
    <w:rsid w:val="00534ABB"/>
    <w:rsid w:val="00534ECC"/>
    <w:rsid w:val="0053720D"/>
    <w:rsid w:val="00540EF5"/>
    <w:rsid w:val="00541BF3"/>
    <w:rsid w:val="00541CD3"/>
    <w:rsid w:val="005476FA"/>
    <w:rsid w:val="00551C93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0632"/>
    <w:rsid w:val="00584270"/>
    <w:rsid w:val="00584738"/>
    <w:rsid w:val="005920B0"/>
    <w:rsid w:val="00592FB1"/>
    <w:rsid w:val="0059380D"/>
    <w:rsid w:val="00595A8F"/>
    <w:rsid w:val="005977C2"/>
    <w:rsid w:val="00597BF2"/>
    <w:rsid w:val="005A2BA5"/>
    <w:rsid w:val="005A7886"/>
    <w:rsid w:val="005B134E"/>
    <w:rsid w:val="005B2039"/>
    <w:rsid w:val="005B344F"/>
    <w:rsid w:val="005B3FBA"/>
    <w:rsid w:val="005B4A1D"/>
    <w:rsid w:val="005B5C66"/>
    <w:rsid w:val="005B674D"/>
    <w:rsid w:val="005C0CBE"/>
    <w:rsid w:val="005C1FCF"/>
    <w:rsid w:val="005C33C7"/>
    <w:rsid w:val="005D1885"/>
    <w:rsid w:val="005D4A38"/>
    <w:rsid w:val="005D790E"/>
    <w:rsid w:val="005E2EEA"/>
    <w:rsid w:val="005E3708"/>
    <w:rsid w:val="005E3CCD"/>
    <w:rsid w:val="005E3D6B"/>
    <w:rsid w:val="005E5B55"/>
    <w:rsid w:val="005E5E4A"/>
    <w:rsid w:val="005E693D"/>
    <w:rsid w:val="005E75BF"/>
    <w:rsid w:val="005F5582"/>
    <w:rsid w:val="005F57BA"/>
    <w:rsid w:val="005F61E6"/>
    <w:rsid w:val="005F6C45"/>
    <w:rsid w:val="00605A69"/>
    <w:rsid w:val="00606C54"/>
    <w:rsid w:val="00607DA2"/>
    <w:rsid w:val="00614375"/>
    <w:rsid w:val="00615B0A"/>
    <w:rsid w:val="006168CF"/>
    <w:rsid w:val="0062011B"/>
    <w:rsid w:val="00620D70"/>
    <w:rsid w:val="00626DE0"/>
    <w:rsid w:val="006300F9"/>
    <w:rsid w:val="00630901"/>
    <w:rsid w:val="00631F8E"/>
    <w:rsid w:val="00632F8B"/>
    <w:rsid w:val="00636EE9"/>
    <w:rsid w:val="00640950"/>
    <w:rsid w:val="0064188F"/>
    <w:rsid w:val="00641AE7"/>
    <w:rsid w:val="00642629"/>
    <w:rsid w:val="00644991"/>
    <w:rsid w:val="0065293D"/>
    <w:rsid w:val="00653EFC"/>
    <w:rsid w:val="00654021"/>
    <w:rsid w:val="00657670"/>
    <w:rsid w:val="00661045"/>
    <w:rsid w:val="00662A62"/>
    <w:rsid w:val="00666DA8"/>
    <w:rsid w:val="00671057"/>
    <w:rsid w:val="006732F7"/>
    <w:rsid w:val="00675AAF"/>
    <w:rsid w:val="0068031A"/>
    <w:rsid w:val="00680406"/>
    <w:rsid w:val="00681B2F"/>
    <w:rsid w:val="0068335F"/>
    <w:rsid w:val="00687217"/>
    <w:rsid w:val="00693302"/>
    <w:rsid w:val="006934A5"/>
    <w:rsid w:val="0069640B"/>
    <w:rsid w:val="00697353"/>
    <w:rsid w:val="006A1B83"/>
    <w:rsid w:val="006A21CD"/>
    <w:rsid w:val="006A4CCC"/>
    <w:rsid w:val="006A4D1A"/>
    <w:rsid w:val="006A5918"/>
    <w:rsid w:val="006B21B2"/>
    <w:rsid w:val="006B2361"/>
    <w:rsid w:val="006B4A4A"/>
    <w:rsid w:val="006C19B2"/>
    <w:rsid w:val="006C5BB8"/>
    <w:rsid w:val="006C6936"/>
    <w:rsid w:val="006C7973"/>
    <w:rsid w:val="006C7B01"/>
    <w:rsid w:val="006D0FE8"/>
    <w:rsid w:val="006D4B2B"/>
    <w:rsid w:val="006D4F3C"/>
    <w:rsid w:val="006D5C66"/>
    <w:rsid w:val="006D743D"/>
    <w:rsid w:val="006E1B3C"/>
    <w:rsid w:val="006E23FB"/>
    <w:rsid w:val="006E325A"/>
    <w:rsid w:val="006E33EC"/>
    <w:rsid w:val="006E3802"/>
    <w:rsid w:val="006E5668"/>
    <w:rsid w:val="006E6C02"/>
    <w:rsid w:val="006E6CFB"/>
    <w:rsid w:val="006F231A"/>
    <w:rsid w:val="006F6B55"/>
    <w:rsid w:val="006F788D"/>
    <w:rsid w:val="006F78E1"/>
    <w:rsid w:val="006F7ACE"/>
    <w:rsid w:val="00701072"/>
    <w:rsid w:val="007016B6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27F25"/>
    <w:rsid w:val="00731827"/>
    <w:rsid w:val="00731835"/>
    <w:rsid w:val="007341F8"/>
    <w:rsid w:val="00734372"/>
    <w:rsid w:val="00734DAA"/>
    <w:rsid w:val="00734EB8"/>
    <w:rsid w:val="00735F8B"/>
    <w:rsid w:val="00742D1F"/>
    <w:rsid w:val="00743EBA"/>
    <w:rsid w:val="00744C8E"/>
    <w:rsid w:val="00745529"/>
    <w:rsid w:val="0074707E"/>
    <w:rsid w:val="007516DC"/>
    <w:rsid w:val="00754B80"/>
    <w:rsid w:val="00761918"/>
    <w:rsid w:val="007622DB"/>
    <w:rsid w:val="00762532"/>
    <w:rsid w:val="00762F03"/>
    <w:rsid w:val="0076413B"/>
    <w:rsid w:val="007648AE"/>
    <w:rsid w:val="00764BF8"/>
    <w:rsid w:val="0076514D"/>
    <w:rsid w:val="00773D59"/>
    <w:rsid w:val="00780808"/>
    <w:rsid w:val="00781003"/>
    <w:rsid w:val="00783B16"/>
    <w:rsid w:val="007911FD"/>
    <w:rsid w:val="00793930"/>
    <w:rsid w:val="00793DD1"/>
    <w:rsid w:val="00794FEC"/>
    <w:rsid w:val="007956AF"/>
    <w:rsid w:val="007A003E"/>
    <w:rsid w:val="007A1965"/>
    <w:rsid w:val="007A2ED1"/>
    <w:rsid w:val="007A4BE6"/>
    <w:rsid w:val="007B0DC6"/>
    <w:rsid w:val="007B1094"/>
    <w:rsid w:val="007B1762"/>
    <w:rsid w:val="007B3320"/>
    <w:rsid w:val="007C0A89"/>
    <w:rsid w:val="007C301F"/>
    <w:rsid w:val="007C4540"/>
    <w:rsid w:val="007C5952"/>
    <w:rsid w:val="007C65AF"/>
    <w:rsid w:val="007C7167"/>
    <w:rsid w:val="007D135D"/>
    <w:rsid w:val="007D730F"/>
    <w:rsid w:val="007D76FF"/>
    <w:rsid w:val="007D7CD8"/>
    <w:rsid w:val="007E3AA7"/>
    <w:rsid w:val="007E4693"/>
    <w:rsid w:val="007E4E38"/>
    <w:rsid w:val="007E66A7"/>
    <w:rsid w:val="007F1804"/>
    <w:rsid w:val="007F737D"/>
    <w:rsid w:val="0080308E"/>
    <w:rsid w:val="00805303"/>
    <w:rsid w:val="008062E6"/>
    <w:rsid w:val="00806705"/>
    <w:rsid w:val="00806738"/>
    <w:rsid w:val="00814BF5"/>
    <w:rsid w:val="00815493"/>
    <w:rsid w:val="008216D5"/>
    <w:rsid w:val="008221A1"/>
    <w:rsid w:val="00822428"/>
    <w:rsid w:val="008233AA"/>
    <w:rsid w:val="008249CE"/>
    <w:rsid w:val="00825B93"/>
    <w:rsid w:val="0083119F"/>
    <w:rsid w:val="00831A50"/>
    <w:rsid w:val="00831B3C"/>
    <w:rsid w:val="00831C89"/>
    <w:rsid w:val="00832114"/>
    <w:rsid w:val="00834C46"/>
    <w:rsid w:val="00835ACD"/>
    <w:rsid w:val="00837ADC"/>
    <w:rsid w:val="00840858"/>
    <w:rsid w:val="0084093E"/>
    <w:rsid w:val="00841CE1"/>
    <w:rsid w:val="008473D8"/>
    <w:rsid w:val="008528DC"/>
    <w:rsid w:val="00852B8C"/>
    <w:rsid w:val="0085332C"/>
    <w:rsid w:val="00854981"/>
    <w:rsid w:val="0086335D"/>
    <w:rsid w:val="00864B2E"/>
    <w:rsid w:val="00865963"/>
    <w:rsid w:val="00871C1D"/>
    <w:rsid w:val="0087450E"/>
    <w:rsid w:val="00875A82"/>
    <w:rsid w:val="00876CA3"/>
    <w:rsid w:val="008772FE"/>
    <w:rsid w:val="008775F1"/>
    <w:rsid w:val="00880149"/>
    <w:rsid w:val="008821AE"/>
    <w:rsid w:val="00883D3A"/>
    <w:rsid w:val="008854F7"/>
    <w:rsid w:val="00885817"/>
    <w:rsid w:val="00885A9D"/>
    <w:rsid w:val="00887820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6B"/>
    <w:rsid w:val="008C1FC2"/>
    <w:rsid w:val="008C2980"/>
    <w:rsid w:val="008C4DD6"/>
    <w:rsid w:val="008C5AFB"/>
    <w:rsid w:val="008C5DF7"/>
    <w:rsid w:val="008D07FB"/>
    <w:rsid w:val="008D0C02"/>
    <w:rsid w:val="008D357D"/>
    <w:rsid w:val="008D435A"/>
    <w:rsid w:val="008E387B"/>
    <w:rsid w:val="008E6087"/>
    <w:rsid w:val="008E758D"/>
    <w:rsid w:val="008F09B3"/>
    <w:rsid w:val="008F10A7"/>
    <w:rsid w:val="008F7009"/>
    <w:rsid w:val="008F755D"/>
    <w:rsid w:val="008F7A39"/>
    <w:rsid w:val="00901177"/>
    <w:rsid w:val="009021E8"/>
    <w:rsid w:val="00904677"/>
    <w:rsid w:val="00904A58"/>
    <w:rsid w:val="00905EE2"/>
    <w:rsid w:val="009109A2"/>
    <w:rsid w:val="00911440"/>
    <w:rsid w:val="00911712"/>
    <w:rsid w:val="00911B27"/>
    <w:rsid w:val="009170BE"/>
    <w:rsid w:val="00920B55"/>
    <w:rsid w:val="00925ECB"/>
    <w:rsid w:val="009262C9"/>
    <w:rsid w:val="00930EB9"/>
    <w:rsid w:val="0093104C"/>
    <w:rsid w:val="00933DC7"/>
    <w:rsid w:val="009418F4"/>
    <w:rsid w:val="00941EB5"/>
    <w:rsid w:val="00942BBC"/>
    <w:rsid w:val="00944180"/>
    <w:rsid w:val="00944AA0"/>
    <w:rsid w:val="00947DA2"/>
    <w:rsid w:val="00951177"/>
    <w:rsid w:val="00953754"/>
    <w:rsid w:val="00962129"/>
    <w:rsid w:val="009673E8"/>
    <w:rsid w:val="00974DB8"/>
    <w:rsid w:val="00980661"/>
    <w:rsid w:val="0098093B"/>
    <w:rsid w:val="00985933"/>
    <w:rsid w:val="009876D4"/>
    <w:rsid w:val="009914A5"/>
    <w:rsid w:val="0099199D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5BD9"/>
    <w:rsid w:val="009B73CE"/>
    <w:rsid w:val="009C220C"/>
    <w:rsid w:val="009C2461"/>
    <w:rsid w:val="009C6FE2"/>
    <w:rsid w:val="009C7674"/>
    <w:rsid w:val="009D004A"/>
    <w:rsid w:val="009D1585"/>
    <w:rsid w:val="009D5880"/>
    <w:rsid w:val="009E1CBF"/>
    <w:rsid w:val="009E1FD4"/>
    <w:rsid w:val="009E3B07"/>
    <w:rsid w:val="009E51D1"/>
    <w:rsid w:val="009E5531"/>
    <w:rsid w:val="009E77C4"/>
    <w:rsid w:val="009E7ABF"/>
    <w:rsid w:val="009F171E"/>
    <w:rsid w:val="009F3D2F"/>
    <w:rsid w:val="009F7052"/>
    <w:rsid w:val="00A02668"/>
    <w:rsid w:val="00A02801"/>
    <w:rsid w:val="00A03F71"/>
    <w:rsid w:val="00A04073"/>
    <w:rsid w:val="00A04384"/>
    <w:rsid w:val="00A06A39"/>
    <w:rsid w:val="00A07F58"/>
    <w:rsid w:val="00A131CB"/>
    <w:rsid w:val="00A14847"/>
    <w:rsid w:val="00A14A18"/>
    <w:rsid w:val="00A16D6D"/>
    <w:rsid w:val="00A21383"/>
    <w:rsid w:val="00A2199F"/>
    <w:rsid w:val="00A21B31"/>
    <w:rsid w:val="00A21C1A"/>
    <w:rsid w:val="00A2360E"/>
    <w:rsid w:val="00A260E5"/>
    <w:rsid w:val="00A26E0C"/>
    <w:rsid w:val="00A32FCB"/>
    <w:rsid w:val="00A33255"/>
    <w:rsid w:val="00A34C25"/>
    <w:rsid w:val="00A3507D"/>
    <w:rsid w:val="00A3717A"/>
    <w:rsid w:val="00A374E6"/>
    <w:rsid w:val="00A37E3F"/>
    <w:rsid w:val="00A4088C"/>
    <w:rsid w:val="00A4456B"/>
    <w:rsid w:val="00A448D4"/>
    <w:rsid w:val="00A452E0"/>
    <w:rsid w:val="00A51EA5"/>
    <w:rsid w:val="00A52818"/>
    <w:rsid w:val="00A53742"/>
    <w:rsid w:val="00A557A1"/>
    <w:rsid w:val="00A617F8"/>
    <w:rsid w:val="00A63059"/>
    <w:rsid w:val="00A63AE3"/>
    <w:rsid w:val="00A651A4"/>
    <w:rsid w:val="00A6582C"/>
    <w:rsid w:val="00A66C19"/>
    <w:rsid w:val="00A670A2"/>
    <w:rsid w:val="00A71361"/>
    <w:rsid w:val="00A7162D"/>
    <w:rsid w:val="00A73547"/>
    <w:rsid w:val="00A746E2"/>
    <w:rsid w:val="00A80CA4"/>
    <w:rsid w:val="00A81FF2"/>
    <w:rsid w:val="00A83904"/>
    <w:rsid w:val="00A90A79"/>
    <w:rsid w:val="00A946B4"/>
    <w:rsid w:val="00A96B30"/>
    <w:rsid w:val="00AA1168"/>
    <w:rsid w:val="00AA59B5"/>
    <w:rsid w:val="00AA698E"/>
    <w:rsid w:val="00AA7777"/>
    <w:rsid w:val="00AA7B84"/>
    <w:rsid w:val="00AB1FB0"/>
    <w:rsid w:val="00AB3DC7"/>
    <w:rsid w:val="00AB7585"/>
    <w:rsid w:val="00AB7C9A"/>
    <w:rsid w:val="00AC0B4C"/>
    <w:rsid w:val="00AC1164"/>
    <w:rsid w:val="00AC2296"/>
    <w:rsid w:val="00AC2754"/>
    <w:rsid w:val="00AC37A7"/>
    <w:rsid w:val="00AC48B0"/>
    <w:rsid w:val="00AC4ACD"/>
    <w:rsid w:val="00AC5DFB"/>
    <w:rsid w:val="00AC77C8"/>
    <w:rsid w:val="00AD13DC"/>
    <w:rsid w:val="00AD5929"/>
    <w:rsid w:val="00AD6DE2"/>
    <w:rsid w:val="00AE0A40"/>
    <w:rsid w:val="00AE1ED4"/>
    <w:rsid w:val="00AE21E1"/>
    <w:rsid w:val="00AE2F8D"/>
    <w:rsid w:val="00AE3BAE"/>
    <w:rsid w:val="00AE665A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6245"/>
    <w:rsid w:val="00B077FA"/>
    <w:rsid w:val="00B127D7"/>
    <w:rsid w:val="00B13B0C"/>
    <w:rsid w:val="00B1453A"/>
    <w:rsid w:val="00B159C3"/>
    <w:rsid w:val="00B20F82"/>
    <w:rsid w:val="00B224C9"/>
    <w:rsid w:val="00B25BD5"/>
    <w:rsid w:val="00B26151"/>
    <w:rsid w:val="00B3120E"/>
    <w:rsid w:val="00B31C7C"/>
    <w:rsid w:val="00B33D8A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1FCC"/>
    <w:rsid w:val="00B53170"/>
    <w:rsid w:val="00B545FE"/>
    <w:rsid w:val="00B548B9"/>
    <w:rsid w:val="00B56DBE"/>
    <w:rsid w:val="00B620ED"/>
    <w:rsid w:val="00B62999"/>
    <w:rsid w:val="00B630C7"/>
    <w:rsid w:val="00B63AAD"/>
    <w:rsid w:val="00B63BE3"/>
    <w:rsid w:val="00B64885"/>
    <w:rsid w:val="00B66810"/>
    <w:rsid w:val="00B72BE3"/>
    <w:rsid w:val="00B73B80"/>
    <w:rsid w:val="00B770C7"/>
    <w:rsid w:val="00B80F26"/>
    <w:rsid w:val="00B822BD"/>
    <w:rsid w:val="00B842F4"/>
    <w:rsid w:val="00B8470A"/>
    <w:rsid w:val="00B91A7B"/>
    <w:rsid w:val="00B929DD"/>
    <w:rsid w:val="00B93AF6"/>
    <w:rsid w:val="00B95405"/>
    <w:rsid w:val="00B963F1"/>
    <w:rsid w:val="00BA020A"/>
    <w:rsid w:val="00BA1DF7"/>
    <w:rsid w:val="00BA3127"/>
    <w:rsid w:val="00BA3A13"/>
    <w:rsid w:val="00BA706D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E2356"/>
    <w:rsid w:val="00BE48E7"/>
    <w:rsid w:val="00BF4849"/>
    <w:rsid w:val="00BF4EA7"/>
    <w:rsid w:val="00BF5060"/>
    <w:rsid w:val="00C00EDB"/>
    <w:rsid w:val="00C019D3"/>
    <w:rsid w:val="00C02863"/>
    <w:rsid w:val="00C0383A"/>
    <w:rsid w:val="00C067FF"/>
    <w:rsid w:val="00C12862"/>
    <w:rsid w:val="00C13A9F"/>
    <w:rsid w:val="00C13D28"/>
    <w:rsid w:val="00C14585"/>
    <w:rsid w:val="00C165A0"/>
    <w:rsid w:val="00C17F41"/>
    <w:rsid w:val="00C2104C"/>
    <w:rsid w:val="00C216CE"/>
    <w:rsid w:val="00C2184F"/>
    <w:rsid w:val="00C22A32"/>
    <w:rsid w:val="00C22A78"/>
    <w:rsid w:val="00C22AFB"/>
    <w:rsid w:val="00C23C7E"/>
    <w:rsid w:val="00C246C5"/>
    <w:rsid w:val="00C25A82"/>
    <w:rsid w:val="00C30A2A"/>
    <w:rsid w:val="00C3299A"/>
    <w:rsid w:val="00C33993"/>
    <w:rsid w:val="00C33AF2"/>
    <w:rsid w:val="00C36320"/>
    <w:rsid w:val="00C4069E"/>
    <w:rsid w:val="00C41ADC"/>
    <w:rsid w:val="00C44149"/>
    <w:rsid w:val="00C44410"/>
    <w:rsid w:val="00C44A15"/>
    <w:rsid w:val="00C4630A"/>
    <w:rsid w:val="00C523F0"/>
    <w:rsid w:val="00C52532"/>
    <w:rsid w:val="00C526D2"/>
    <w:rsid w:val="00C53A91"/>
    <w:rsid w:val="00C5794E"/>
    <w:rsid w:val="00C60968"/>
    <w:rsid w:val="00C61C49"/>
    <w:rsid w:val="00C63D39"/>
    <w:rsid w:val="00C63EDD"/>
    <w:rsid w:val="00C64824"/>
    <w:rsid w:val="00C65A85"/>
    <w:rsid w:val="00C65B36"/>
    <w:rsid w:val="00C705CF"/>
    <w:rsid w:val="00C7292E"/>
    <w:rsid w:val="00C74E88"/>
    <w:rsid w:val="00C80924"/>
    <w:rsid w:val="00C8286B"/>
    <w:rsid w:val="00C868BC"/>
    <w:rsid w:val="00C913B7"/>
    <w:rsid w:val="00C947F8"/>
    <w:rsid w:val="00C9515F"/>
    <w:rsid w:val="00C963C5"/>
    <w:rsid w:val="00CA030C"/>
    <w:rsid w:val="00CA1F41"/>
    <w:rsid w:val="00CA32EE"/>
    <w:rsid w:val="00CA5771"/>
    <w:rsid w:val="00CA5AD6"/>
    <w:rsid w:val="00CA6A1A"/>
    <w:rsid w:val="00CA7D71"/>
    <w:rsid w:val="00CC1E75"/>
    <w:rsid w:val="00CC2771"/>
    <w:rsid w:val="00CC2E0E"/>
    <w:rsid w:val="00CC361C"/>
    <w:rsid w:val="00CC474B"/>
    <w:rsid w:val="00CC658C"/>
    <w:rsid w:val="00CC67BF"/>
    <w:rsid w:val="00CD0843"/>
    <w:rsid w:val="00CD5A78"/>
    <w:rsid w:val="00CD7345"/>
    <w:rsid w:val="00CE372E"/>
    <w:rsid w:val="00CE6150"/>
    <w:rsid w:val="00CF083F"/>
    <w:rsid w:val="00CF0A1B"/>
    <w:rsid w:val="00CF19F6"/>
    <w:rsid w:val="00CF2F4F"/>
    <w:rsid w:val="00CF536D"/>
    <w:rsid w:val="00D02DEC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26FD6"/>
    <w:rsid w:val="00D379A3"/>
    <w:rsid w:val="00D41431"/>
    <w:rsid w:val="00D45FF3"/>
    <w:rsid w:val="00D46A93"/>
    <w:rsid w:val="00D512CF"/>
    <w:rsid w:val="00D528B9"/>
    <w:rsid w:val="00D53186"/>
    <w:rsid w:val="00D5487D"/>
    <w:rsid w:val="00D60140"/>
    <w:rsid w:val="00D6024A"/>
    <w:rsid w:val="00D608B5"/>
    <w:rsid w:val="00D64739"/>
    <w:rsid w:val="00D66441"/>
    <w:rsid w:val="00D71F99"/>
    <w:rsid w:val="00D73CA4"/>
    <w:rsid w:val="00D73D71"/>
    <w:rsid w:val="00D74396"/>
    <w:rsid w:val="00D80284"/>
    <w:rsid w:val="00D815FE"/>
    <w:rsid w:val="00D81F71"/>
    <w:rsid w:val="00D85DC1"/>
    <w:rsid w:val="00D8642D"/>
    <w:rsid w:val="00D90A5E"/>
    <w:rsid w:val="00D91A68"/>
    <w:rsid w:val="00D95A68"/>
    <w:rsid w:val="00DA07DE"/>
    <w:rsid w:val="00DA17C7"/>
    <w:rsid w:val="00DA6A9A"/>
    <w:rsid w:val="00DB1EFD"/>
    <w:rsid w:val="00DB21CE"/>
    <w:rsid w:val="00DB3EAF"/>
    <w:rsid w:val="00DB46C6"/>
    <w:rsid w:val="00DB663E"/>
    <w:rsid w:val="00DB6CCC"/>
    <w:rsid w:val="00DC00DC"/>
    <w:rsid w:val="00DC3203"/>
    <w:rsid w:val="00DC3C99"/>
    <w:rsid w:val="00DC52F5"/>
    <w:rsid w:val="00DC5FD0"/>
    <w:rsid w:val="00DD0354"/>
    <w:rsid w:val="00DD1C36"/>
    <w:rsid w:val="00DD27D7"/>
    <w:rsid w:val="00DD458C"/>
    <w:rsid w:val="00DD6629"/>
    <w:rsid w:val="00DD72E9"/>
    <w:rsid w:val="00DD7605"/>
    <w:rsid w:val="00DE2020"/>
    <w:rsid w:val="00DE3476"/>
    <w:rsid w:val="00DE5A1F"/>
    <w:rsid w:val="00DE743E"/>
    <w:rsid w:val="00DE7BEA"/>
    <w:rsid w:val="00DF5B84"/>
    <w:rsid w:val="00DF6D5B"/>
    <w:rsid w:val="00DF771B"/>
    <w:rsid w:val="00DF7EE2"/>
    <w:rsid w:val="00E01BAA"/>
    <w:rsid w:val="00E0282A"/>
    <w:rsid w:val="00E02F9B"/>
    <w:rsid w:val="00E035D9"/>
    <w:rsid w:val="00E07E14"/>
    <w:rsid w:val="00E14F94"/>
    <w:rsid w:val="00E17336"/>
    <w:rsid w:val="00E17D15"/>
    <w:rsid w:val="00E212CE"/>
    <w:rsid w:val="00E22B95"/>
    <w:rsid w:val="00E30331"/>
    <w:rsid w:val="00E30BB8"/>
    <w:rsid w:val="00E31D97"/>
    <w:rsid w:val="00E31F9C"/>
    <w:rsid w:val="00E4007E"/>
    <w:rsid w:val="00E40488"/>
    <w:rsid w:val="00E50367"/>
    <w:rsid w:val="00E50F8F"/>
    <w:rsid w:val="00E51ABA"/>
    <w:rsid w:val="00E524CB"/>
    <w:rsid w:val="00E558F5"/>
    <w:rsid w:val="00E6324A"/>
    <w:rsid w:val="00E65456"/>
    <w:rsid w:val="00E65A91"/>
    <w:rsid w:val="00E66188"/>
    <w:rsid w:val="00E664FB"/>
    <w:rsid w:val="00E672F0"/>
    <w:rsid w:val="00E70373"/>
    <w:rsid w:val="00E70E9C"/>
    <w:rsid w:val="00E72E40"/>
    <w:rsid w:val="00E73665"/>
    <w:rsid w:val="00E73999"/>
    <w:rsid w:val="00E73BDC"/>
    <w:rsid w:val="00E73E9E"/>
    <w:rsid w:val="00E773B1"/>
    <w:rsid w:val="00E8061F"/>
    <w:rsid w:val="00E81660"/>
    <w:rsid w:val="00E854FE"/>
    <w:rsid w:val="00E906CC"/>
    <w:rsid w:val="00E927B6"/>
    <w:rsid w:val="00E939A0"/>
    <w:rsid w:val="00E96D71"/>
    <w:rsid w:val="00E97E4E"/>
    <w:rsid w:val="00EA1CC2"/>
    <w:rsid w:val="00EA2D76"/>
    <w:rsid w:val="00EA4644"/>
    <w:rsid w:val="00EA6023"/>
    <w:rsid w:val="00EA758A"/>
    <w:rsid w:val="00EB096F"/>
    <w:rsid w:val="00EB199F"/>
    <w:rsid w:val="00EB1C23"/>
    <w:rsid w:val="00EB27C4"/>
    <w:rsid w:val="00EB2F2D"/>
    <w:rsid w:val="00EB5387"/>
    <w:rsid w:val="00EB5C10"/>
    <w:rsid w:val="00EB7322"/>
    <w:rsid w:val="00EC0FE9"/>
    <w:rsid w:val="00EC188D"/>
    <w:rsid w:val="00EC198B"/>
    <w:rsid w:val="00EC3F08"/>
    <w:rsid w:val="00EC426D"/>
    <w:rsid w:val="00EC571B"/>
    <w:rsid w:val="00EC57D7"/>
    <w:rsid w:val="00EC6385"/>
    <w:rsid w:val="00ED1DE9"/>
    <w:rsid w:val="00ED23D4"/>
    <w:rsid w:val="00ED5E0B"/>
    <w:rsid w:val="00ED5F60"/>
    <w:rsid w:val="00EE37B6"/>
    <w:rsid w:val="00EE7CDC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15B62"/>
    <w:rsid w:val="00F20FF3"/>
    <w:rsid w:val="00F2190B"/>
    <w:rsid w:val="00F228B5"/>
    <w:rsid w:val="00F2389C"/>
    <w:rsid w:val="00F25C67"/>
    <w:rsid w:val="00F30DFF"/>
    <w:rsid w:val="00F32B80"/>
    <w:rsid w:val="00F33B2F"/>
    <w:rsid w:val="00F340EB"/>
    <w:rsid w:val="00F35285"/>
    <w:rsid w:val="00F3730D"/>
    <w:rsid w:val="00F375FA"/>
    <w:rsid w:val="00F42317"/>
    <w:rsid w:val="00F43B9D"/>
    <w:rsid w:val="00F43C38"/>
    <w:rsid w:val="00F44D5E"/>
    <w:rsid w:val="00F53A35"/>
    <w:rsid w:val="00F55A3D"/>
    <w:rsid w:val="00F5744B"/>
    <w:rsid w:val="00F61209"/>
    <w:rsid w:val="00F6259E"/>
    <w:rsid w:val="00F64FCC"/>
    <w:rsid w:val="00F65DD4"/>
    <w:rsid w:val="00F672B2"/>
    <w:rsid w:val="00F73177"/>
    <w:rsid w:val="00F76D1F"/>
    <w:rsid w:val="00F83973"/>
    <w:rsid w:val="00F87860"/>
    <w:rsid w:val="00F87FA3"/>
    <w:rsid w:val="00F93A47"/>
    <w:rsid w:val="00F93D8C"/>
    <w:rsid w:val="00F95E1C"/>
    <w:rsid w:val="00F96386"/>
    <w:rsid w:val="00F96F0A"/>
    <w:rsid w:val="00FA3102"/>
    <w:rsid w:val="00FA48D4"/>
    <w:rsid w:val="00FA54FA"/>
    <w:rsid w:val="00FA6943"/>
    <w:rsid w:val="00FA6D39"/>
    <w:rsid w:val="00FA72AF"/>
    <w:rsid w:val="00FA7CAB"/>
    <w:rsid w:val="00FB227E"/>
    <w:rsid w:val="00FB3D61"/>
    <w:rsid w:val="00FB44CE"/>
    <w:rsid w:val="00FB5009"/>
    <w:rsid w:val="00FB539F"/>
    <w:rsid w:val="00FB76AB"/>
    <w:rsid w:val="00FB7BAA"/>
    <w:rsid w:val="00FC28F5"/>
    <w:rsid w:val="00FC305F"/>
    <w:rsid w:val="00FC4DDF"/>
    <w:rsid w:val="00FC6058"/>
    <w:rsid w:val="00FD03FE"/>
    <w:rsid w:val="00FD126E"/>
    <w:rsid w:val="00FD3C36"/>
    <w:rsid w:val="00FD4D81"/>
    <w:rsid w:val="00FD7498"/>
    <w:rsid w:val="00FD7FB3"/>
    <w:rsid w:val="00FE4713"/>
    <w:rsid w:val="00FE61DC"/>
    <w:rsid w:val="00FF1F44"/>
    <w:rsid w:val="00FF225E"/>
    <w:rsid w:val="00FF518F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9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foot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Default Paragraph Font" w:uiPriority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Balloon Text" w:semiHidden="0" w:uiPriority="99" w:unhideWhenUsed="0"/>
    <w:lsdException w:name="Table Grid" w:uiPriority="39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link w:val="FootnoteText"/>
    <w:rsid w:val="006C19B2"/>
    <w:rPr>
      <w:sz w:val="22"/>
    </w:rPr>
  </w:style>
  <w:style w:type="character" w:styleId="FootnoteReference">
    <w:name w:val="footnote reference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link w:val="EndnoteText"/>
    <w:rsid w:val="006C19B2"/>
    <w:rPr>
      <w:sz w:val="22"/>
    </w:rPr>
  </w:style>
  <w:style w:type="character" w:styleId="EndnoteReference">
    <w:name w:val="endnote reference"/>
    <w:rsid w:val="00EC571B"/>
    <w:rPr>
      <w:vertAlign w:val="superscript"/>
    </w:rPr>
  </w:style>
  <w:style w:type="character" w:customStyle="1" w:styleId="Heading4Char">
    <w:name w:val="Heading 4 Char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CommentText">
    <w:name w:val="annotation text"/>
    <w:basedOn w:val="Normal"/>
    <w:link w:val="CommentTextChar"/>
    <w:unhideWhenUsed/>
    <w:rsid w:val="003F7787"/>
    <w:pPr>
      <w:spacing w:after="160" w:line="240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rsid w:val="003F7787"/>
    <w:rPr>
      <w:rFonts w:ascii="Calibri" w:eastAsia="Calibri" w:hAnsi="Calibri"/>
      <w:lang w:val="en-US" w:eastAsia="en-US"/>
    </w:rPr>
  </w:style>
  <w:style w:type="character" w:styleId="Hyperlink">
    <w:name w:val="Hyperlink"/>
    <w:uiPriority w:val="99"/>
    <w:unhideWhenUsed/>
    <w:rsid w:val="003F778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3F7787"/>
    <w:pPr>
      <w:spacing w:line="240" w:lineRule="auto"/>
    </w:pPr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rsid w:val="003F7787"/>
    <w:rPr>
      <w:rFonts w:ascii="Segoe UI" w:eastAsia="Calibr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0E1938"/>
    <w:pPr>
      <w:spacing w:after="12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99"/>
    <w:rsid w:val="000E1938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E1938"/>
    <w:pPr>
      <w:spacing w:before="100" w:beforeAutospacing="1" w:after="100" w:afterAutospacing="1" w:line="240" w:lineRule="auto"/>
    </w:pPr>
    <w:rPr>
      <w:lang w:val="en-US" w:eastAsia="en-US"/>
    </w:rPr>
  </w:style>
  <w:style w:type="table" w:customStyle="1" w:styleId="NEWEvideraTable">
    <w:name w:val="NEW Evidera Table"/>
    <w:basedOn w:val="TableNormal"/>
    <w:uiPriority w:val="99"/>
    <w:qFormat/>
    <w:rsid w:val="00E50F8F"/>
    <w:pPr>
      <w:spacing w:before="40" w:after="40"/>
    </w:pPr>
    <w:rPr>
      <w:rFonts w:ascii="Calibri Light" w:eastAsia="Calibri" w:hAnsi="Calibri Light"/>
      <w:sz w:val="18"/>
      <w:szCs w:val="22"/>
    </w:rPr>
    <w:tblPr>
      <w:tblStyleRowBandSize w:val="1"/>
      <w:tblBorders>
        <w:top w:val="single" w:sz="12" w:space="0" w:color="0096DB"/>
        <w:left w:val="single" w:sz="12" w:space="0" w:color="0096DB"/>
        <w:bottom w:val="single" w:sz="12" w:space="0" w:color="0096DB"/>
        <w:right w:val="single" w:sz="12" w:space="0" w:color="0096DB"/>
        <w:insideH w:val="single" w:sz="4" w:space="0" w:color="0096DB"/>
        <w:insideV w:val="single" w:sz="4" w:space="0" w:color="0096DB"/>
      </w:tblBorders>
    </w:tblPr>
    <w:tcPr>
      <w:shd w:val="clear" w:color="auto" w:fill="auto"/>
    </w:tcPr>
    <w:tblStylePr w:type="firstRow">
      <w:pPr>
        <w:jc w:val="center"/>
      </w:pPr>
      <w:rPr>
        <w:rFonts w:ascii="Calibri Light" w:hAnsi="Calibri Light"/>
        <w:b/>
        <w:color w:val="FFFFFF"/>
        <w:sz w:val="18"/>
      </w:rPr>
      <w:tblPr/>
      <w:tcPr>
        <w:tcBorders>
          <w:top w:val="single" w:sz="12" w:space="0" w:color="0096DB"/>
          <w:left w:val="single" w:sz="12" w:space="0" w:color="0096DB"/>
          <w:bottom w:val="nil"/>
          <w:right w:val="single" w:sz="12" w:space="0" w:color="0096DB"/>
          <w:insideH w:val="nil"/>
          <w:insideV w:val="single" w:sz="2" w:space="0" w:color="0096DB"/>
        </w:tcBorders>
        <w:shd w:val="clear" w:color="auto" w:fill="0096DB"/>
      </w:tcPr>
    </w:tblStylePr>
    <w:tblStylePr w:type="firstCol">
      <w:pPr>
        <w:jc w:val="left"/>
      </w:pPr>
      <w:tblPr/>
      <w:tcPr>
        <w:vAlign w:val="center"/>
      </w:tcPr>
    </w:tblStylePr>
    <w:tblStylePr w:type="lastCol">
      <w:tblPr/>
      <w:tcPr>
        <w:tcBorders>
          <w:right w:val="single" w:sz="4" w:space="0" w:color="0096DB"/>
        </w:tcBorders>
        <w:shd w:val="clear" w:color="auto" w:fill="auto"/>
      </w:tc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vAlign w:val="center"/>
      </w:tcPr>
    </w:tblStylePr>
    <w:tblStylePr w:type="nwCell">
      <w:pPr>
        <w:jc w:val="left"/>
      </w:pPr>
      <w:rPr>
        <w:rFonts w:ascii="Calibri Light" w:hAnsi="Calibri Light"/>
        <w:color w:val="FFFFFF"/>
        <w:sz w:val="18"/>
      </w:rPr>
      <w:tblPr/>
      <w:tcPr>
        <w:vAlign w:val="center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F0018"/>
    <w:pPr>
      <w:spacing w:after="200" w:line="240" w:lineRule="auto"/>
    </w:pPr>
    <w:rPr>
      <w:rFonts w:ascii="Calibri" w:eastAsia="Calibri" w:hAnsi="Calibri"/>
      <w:i/>
      <w:iCs/>
      <w:color w:val="44546A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0F001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224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731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73177"/>
    <w:pPr>
      <w:spacing w:after="0" w:line="480" w:lineRule="auto"/>
    </w:pPr>
    <w:rPr>
      <w:rFonts w:ascii="Times New Roman" w:eastAsia="Times New Roman" w:hAnsi="Times New Roman"/>
      <w:b/>
      <w:bCs/>
      <w:lang w:val="en-GB" w:eastAsia="en-GB"/>
    </w:rPr>
  </w:style>
  <w:style w:type="character" w:customStyle="1" w:styleId="CommentSubjectChar">
    <w:name w:val="Comment Subject Char"/>
    <w:link w:val="CommentSubject"/>
    <w:rsid w:val="00F73177"/>
    <w:rPr>
      <w:rFonts w:ascii="Calibri" w:eastAsia="Calibri" w:hAnsi="Calibri"/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3964F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617F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84F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342EA1"/>
    <w:rPr>
      <w:sz w:val="24"/>
      <w:szCs w:val="24"/>
      <w:lang w:val="en-GB" w:eastAsia="en-GB"/>
    </w:rPr>
  </w:style>
  <w:style w:type="paragraph" w:styleId="ListParagraph">
    <w:name w:val="List Paragraph"/>
    <w:basedOn w:val="Normal"/>
    <w:rsid w:val="0058063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773B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BodyTextChar"/>
    <w:link w:val="EndNoteBibliographyTitle"/>
    <w:rsid w:val="00E773B1"/>
    <w:rPr>
      <w:rFonts w:ascii="Calibri" w:eastAsia="Calibri" w:hAnsi="Calibri"/>
      <w:noProof/>
      <w:sz w:val="24"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E773B1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BodyTextChar"/>
    <w:link w:val="EndNoteBibliography"/>
    <w:rsid w:val="00E773B1"/>
    <w:rPr>
      <w:rFonts w:ascii="Calibri" w:eastAsia="Calibri" w:hAnsi="Calibri"/>
      <w:noProof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foot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Default Paragraph Font" w:uiPriority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Balloon Text" w:semiHidden="0" w:uiPriority="99" w:unhideWhenUsed="0"/>
    <w:lsdException w:name="Table Grid" w:uiPriority="39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link w:val="FootnoteText"/>
    <w:rsid w:val="006C19B2"/>
    <w:rPr>
      <w:sz w:val="22"/>
    </w:rPr>
  </w:style>
  <w:style w:type="character" w:styleId="FootnoteReference">
    <w:name w:val="footnote reference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link w:val="EndnoteText"/>
    <w:rsid w:val="006C19B2"/>
    <w:rPr>
      <w:sz w:val="22"/>
    </w:rPr>
  </w:style>
  <w:style w:type="character" w:styleId="EndnoteReference">
    <w:name w:val="endnote reference"/>
    <w:rsid w:val="00EC571B"/>
    <w:rPr>
      <w:vertAlign w:val="superscript"/>
    </w:rPr>
  </w:style>
  <w:style w:type="character" w:customStyle="1" w:styleId="Heading4Char">
    <w:name w:val="Heading 4 Char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styleId="CommentText">
    <w:name w:val="annotation text"/>
    <w:basedOn w:val="Normal"/>
    <w:link w:val="CommentTextChar"/>
    <w:unhideWhenUsed/>
    <w:rsid w:val="003F7787"/>
    <w:pPr>
      <w:spacing w:after="160" w:line="240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rsid w:val="003F7787"/>
    <w:rPr>
      <w:rFonts w:ascii="Calibri" w:eastAsia="Calibri" w:hAnsi="Calibri"/>
      <w:lang w:val="en-US" w:eastAsia="en-US"/>
    </w:rPr>
  </w:style>
  <w:style w:type="character" w:styleId="Hyperlink">
    <w:name w:val="Hyperlink"/>
    <w:uiPriority w:val="99"/>
    <w:unhideWhenUsed/>
    <w:rsid w:val="003F778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3F7787"/>
    <w:pPr>
      <w:spacing w:line="240" w:lineRule="auto"/>
    </w:pPr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rsid w:val="003F7787"/>
    <w:rPr>
      <w:rFonts w:ascii="Segoe UI" w:eastAsia="Calibri" w:hAnsi="Segoe UI" w:cs="Segoe UI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0E1938"/>
    <w:pPr>
      <w:spacing w:after="12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link w:val="BodyText"/>
    <w:uiPriority w:val="99"/>
    <w:rsid w:val="000E1938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E1938"/>
    <w:pPr>
      <w:spacing w:before="100" w:beforeAutospacing="1" w:after="100" w:afterAutospacing="1" w:line="240" w:lineRule="auto"/>
    </w:pPr>
    <w:rPr>
      <w:lang w:val="en-US" w:eastAsia="en-US"/>
    </w:rPr>
  </w:style>
  <w:style w:type="table" w:customStyle="1" w:styleId="NEWEvideraTable">
    <w:name w:val="NEW Evidera Table"/>
    <w:basedOn w:val="TableNormal"/>
    <w:uiPriority w:val="99"/>
    <w:qFormat/>
    <w:rsid w:val="00E50F8F"/>
    <w:pPr>
      <w:spacing w:before="40" w:after="40"/>
    </w:pPr>
    <w:rPr>
      <w:rFonts w:ascii="Calibri Light" w:eastAsia="Calibri" w:hAnsi="Calibri Light"/>
      <w:sz w:val="18"/>
      <w:szCs w:val="22"/>
    </w:rPr>
    <w:tblPr>
      <w:tblStyleRowBandSize w:val="1"/>
      <w:tblBorders>
        <w:top w:val="single" w:sz="12" w:space="0" w:color="0096DB"/>
        <w:left w:val="single" w:sz="12" w:space="0" w:color="0096DB"/>
        <w:bottom w:val="single" w:sz="12" w:space="0" w:color="0096DB"/>
        <w:right w:val="single" w:sz="12" w:space="0" w:color="0096DB"/>
        <w:insideH w:val="single" w:sz="4" w:space="0" w:color="0096DB"/>
        <w:insideV w:val="single" w:sz="4" w:space="0" w:color="0096DB"/>
      </w:tblBorders>
    </w:tblPr>
    <w:tcPr>
      <w:shd w:val="clear" w:color="auto" w:fill="auto"/>
    </w:tcPr>
    <w:tblStylePr w:type="firstRow">
      <w:pPr>
        <w:jc w:val="center"/>
      </w:pPr>
      <w:rPr>
        <w:rFonts w:ascii="Calibri Light" w:hAnsi="Calibri Light"/>
        <w:b/>
        <w:color w:val="FFFFFF"/>
        <w:sz w:val="18"/>
      </w:rPr>
      <w:tblPr/>
      <w:tcPr>
        <w:tcBorders>
          <w:top w:val="single" w:sz="12" w:space="0" w:color="0096DB"/>
          <w:left w:val="single" w:sz="12" w:space="0" w:color="0096DB"/>
          <w:bottom w:val="nil"/>
          <w:right w:val="single" w:sz="12" w:space="0" w:color="0096DB"/>
          <w:insideH w:val="nil"/>
          <w:insideV w:val="single" w:sz="2" w:space="0" w:color="0096DB"/>
        </w:tcBorders>
        <w:shd w:val="clear" w:color="auto" w:fill="0096DB"/>
      </w:tcPr>
    </w:tblStylePr>
    <w:tblStylePr w:type="firstCol">
      <w:pPr>
        <w:jc w:val="left"/>
      </w:pPr>
      <w:tblPr/>
      <w:tcPr>
        <w:vAlign w:val="center"/>
      </w:tcPr>
    </w:tblStylePr>
    <w:tblStylePr w:type="lastCol">
      <w:tblPr/>
      <w:tcPr>
        <w:tcBorders>
          <w:right w:val="single" w:sz="4" w:space="0" w:color="0096DB"/>
        </w:tcBorders>
        <w:shd w:val="clear" w:color="auto" w:fill="auto"/>
      </w:tcPr>
    </w:tblStylePr>
    <w:tblStylePr w:type="band1Horz">
      <w:pPr>
        <w:jc w:val="center"/>
      </w:pPr>
      <w:tblPr/>
      <w:tcPr>
        <w:vAlign w:val="center"/>
      </w:tcPr>
    </w:tblStylePr>
    <w:tblStylePr w:type="band2Horz">
      <w:pPr>
        <w:jc w:val="center"/>
      </w:pPr>
      <w:tblPr/>
      <w:tcPr>
        <w:vAlign w:val="center"/>
      </w:tcPr>
    </w:tblStylePr>
    <w:tblStylePr w:type="nwCell">
      <w:pPr>
        <w:jc w:val="left"/>
      </w:pPr>
      <w:rPr>
        <w:rFonts w:ascii="Calibri Light" w:hAnsi="Calibri Light"/>
        <w:color w:val="FFFFFF"/>
        <w:sz w:val="18"/>
      </w:rPr>
      <w:tblPr/>
      <w:tcPr>
        <w:vAlign w:val="center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F0018"/>
    <w:pPr>
      <w:spacing w:after="200" w:line="240" w:lineRule="auto"/>
    </w:pPr>
    <w:rPr>
      <w:rFonts w:ascii="Calibri" w:eastAsia="Calibri" w:hAnsi="Calibri"/>
      <w:i/>
      <w:iCs/>
      <w:color w:val="44546A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0F001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224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731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73177"/>
    <w:pPr>
      <w:spacing w:after="0" w:line="480" w:lineRule="auto"/>
    </w:pPr>
    <w:rPr>
      <w:rFonts w:ascii="Times New Roman" w:eastAsia="Times New Roman" w:hAnsi="Times New Roman"/>
      <w:b/>
      <w:bCs/>
      <w:lang w:val="en-GB" w:eastAsia="en-GB"/>
    </w:rPr>
  </w:style>
  <w:style w:type="character" w:customStyle="1" w:styleId="CommentSubjectChar">
    <w:name w:val="Comment Subject Char"/>
    <w:link w:val="CommentSubject"/>
    <w:rsid w:val="00F73177"/>
    <w:rPr>
      <w:rFonts w:ascii="Calibri" w:eastAsia="Calibri" w:hAnsi="Calibri"/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3964F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617F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84F9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342EA1"/>
    <w:rPr>
      <w:sz w:val="24"/>
      <w:szCs w:val="24"/>
      <w:lang w:val="en-GB" w:eastAsia="en-GB"/>
    </w:rPr>
  </w:style>
  <w:style w:type="paragraph" w:styleId="ListParagraph">
    <w:name w:val="List Paragraph"/>
    <w:basedOn w:val="Normal"/>
    <w:rsid w:val="00580632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773B1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BodyTextChar"/>
    <w:link w:val="EndNoteBibliographyTitle"/>
    <w:rsid w:val="00E773B1"/>
    <w:rPr>
      <w:rFonts w:ascii="Calibri" w:eastAsia="Calibri" w:hAnsi="Calibri"/>
      <w:noProof/>
      <w:sz w:val="24"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E773B1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BodyTextChar"/>
    <w:link w:val="EndNoteBibliography"/>
    <w:rsid w:val="00E773B1"/>
    <w:rPr>
      <w:rFonts w:ascii="Calibri" w:eastAsia="Calibri" w:hAnsi="Calibri"/>
      <w:noProof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dmus.pelotonadvantag\Documents\Curr%20Med%20Res%20Opin\TF_Template_Word_Windows_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AF42-254A-4720-AA54-EEB6154E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TF_Template_Word_Windows_2010</Template>
  <TotalTime>0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TF_Template_Word_Windows_2010</vt:lpstr>
    </vt:vector>
  </TitlesOfParts>
  <Company>Informa Plc</Company>
  <LinksUpToDate>false</LinksUpToDate>
  <CharactersWithSpaces>3738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TF_Template_Word_Windows_2010</dc:title>
  <dc:creator>PA-EditCC</dc:creator>
  <cp:lastModifiedBy>PA-Edit [Carol Cadmus]</cp:lastModifiedBy>
  <cp:revision>3</cp:revision>
  <cp:lastPrinted>2018-08-15T22:26:00Z</cp:lastPrinted>
  <dcterms:created xsi:type="dcterms:W3CDTF">2018-08-29T18:10:00Z</dcterms:created>
  <dcterms:modified xsi:type="dcterms:W3CDTF">2018-08-29T18:10:00Z</dcterms:modified>
</cp:coreProperties>
</file>