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4FBB" w:rsidRPr="00EF06FA" w:rsidRDefault="00E342AC" w:rsidP="009D5F57">
      <w:pPr>
        <w:adjustRightInd w:val="0"/>
        <w:snapToGrid w:val="0"/>
        <w:rPr>
          <w:rFonts w:ascii="Times New Roman" w:hAnsi="Times New Roman" w:cs="Times New Roman"/>
          <w:b/>
          <w:sz w:val="24"/>
          <w:szCs w:val="24"/>
        </w:rPr>
      </w:pPr>
      <w:r w:rsidRPr="00EF06FA">
        <w:rPr>
          <w:rFonts w:ascii="Times New Roman" w:hAnsi="Times New Roman" w:cs="Times New Roman"/>
          <w:b/>
          <w:sz w:val="24"/>
          <w:szCs w:val="24"/>
        </w:rPr>
        <w:t>Supplementary material</w:t>
      </w:r>
      <w:r w:rsidR="001800F9" w:rsidRPr="00EF06FA">
        <w:rPr>
          <w:rFonts w:ascii="Times New Roman" w:hAnsi="Times New Roman" w:cs="Times New Roman"/>
          <w:b/>
          <w:sz w:val="24"/>
          <w:szCs w:val="24"/>
        </w:rPr>
        <w:t>s</w:t>
      </w:r>
    </w:p>
    <w:p w:rsidR="00164FBB" w:rsidRPr="00EF06FA" w:rsidRDefault="00164FBB" w:rsidP="009D5F57">
      <w:pPr>
        <w:adjustRightInd w:val="0"/>
        <w:snapToGrid w:val="0"/>
        <w:rPr>
          <w:rFonts w:ascii="Times New Roman" w:hAnsi="Times New Roman" w:cs="Times New Roman"/>
          <w:b/>
          <w:sz w:val="24"/>
          <w:szCs w:val="24"/>
        </w:rPr>
      </w:pPr>
    </w:p>
    <w:p w:rsidR="00164FBB" w:rsidRPr="00EF06FA" w:rsidRDefault="00164FBB" w:rsidP="009D5F57">
      <w:pPr>
        <w:adjustRightInd w:val="0"/>
        <w:snapToGrid w:val="0"/>
        <w:rPr>
          <w:rFonts w:ascii="Times New Roman" w:hAnsi="Times New Roman" w:cs="Times New Roman"/>
          <w:b/>
          <w:sz w:val="24"/>
          <w:szCs w:val="24"/>
        </w:rPr>
      </w:pPr>
    </w:p>
    <w:p w:rsidR="00EF6C87" w:rsidRPr="00EF06FA" w:rsidRDefault="00EF6C87" w:rsidP="009D5F57">
      <w:pPr>
        <w:rPr>
          <w:rFonts w:ascii="Times New Roman" w:hAnsi="Times New Roman" w:cs="Times New Roman"/>
          <w:b/>
          <w:bCs/>
          <w:i/>
          <w:sz w:val="28"/>
          <w:szCs w:val="28"/>
        </w:rPr>
      </w:pPr>
      <w:r w:rsidRPr="00EF06FA">
        <w:rPr>
          <w:rFonts w:ascii="Times New Roman" w:hAnsi="Times New Roman" w:cs="Times New Roman"/>
          <w:b/>
          <w:bCs/>
          <w:sz w:val="28"/>
          <w:szCs w:val="28"/>
        </w:rPr>
        <w:t xml:space="preserve">The small RNA, SdsR, acts as a novel type of toxin in </w:t>
      </w:r>
      <w:r w:rsidRPr="00EF06FA">
        <w:rPr>
          <w:rFonts w:ascii="Times New Roman" w:hAnsi="Times New Roman" w:cs="Times New Roman"/>
          <w:b/>
          <w:bCs/>
          <w:i/>
          <w:sz w:val="28"/>
          <w:szCs w:val="28"/>
        </w:rPr>
        <w:t>Escherichia coli</w:t>
      </w:r>
    </w:p>
    <w:p w:rsidR="00164FBB" w:rsidRPr="00EF06FA" w:rsidRDefault="00164FBB" w:rsidP="009D5F57">
      <w:pPr>
        <w:adjustRightInd w:val="0"/>
        <w:snapToGrid w:val="0"/>
        <w:rPr>
          <w:rFonts w:ascii="Times New Roman" w:hAnsi="Times New Roman" w:cs="Times New Roman"/>
          <w:b/>
          <w:bCs/>
          <w:i/>
          <w:sz w:val="28"/>
          <w:szCs w:val="20"/>
        </w:rPr>
      </w:pPr>
    </w:p>
    <w:p w:rsidR="00164FBB" w:rsidRPr="00EF06FA" w:rsidRDefault="00164FBB" w:rsidP="009D5F57">
      <w:pPr>
        <w:adjustRightInd w:val="0"/>
        <w:snapToGrid w:val="0"/>
        <w:rPr>
          <w:rFonts w:ascii="Times New Roman" w:hAnsi="Times New Roman" w:cs="Times New Roman"/>
          <w:b/>
          <w:bCs/>
          <w:i/>
          <w:sz w:val="28"/>
          <w:szCs w:val="20"/>
        </w:rPr>
      </w:pPr>
    </w:p>
    <w:p w:rsidR="00164FBB" w:rsidRPr="00EF06FA" w:rsidRDefault="00164FBB" w:rsidP="009D5F57">
      <w:pPr>
        <w:adjustRightInd w:val="0"/>
        <w:snapToGrid w:val="0"/>
        <w:rPr>
          <w:rFonts w:ascii="Times New Roman" w:hAnsi="Times New Roman" w:cs="Times New Roman"/>
          <w:sz w:val="24"/>
          <w:szCs w:val="24"/>
        </w:rPr>
      </w:pPr>
      <w:r w:rsidRPr="00EF06FA">
        <w:rPr>
          <w:rFonts w:ascii="Times New Roman" w:hAnsi="Times New Roman" w:cs="Times New Roman"/>
          <w:sz w:val="24"/>
          <w:szCs w:val="24"/>
        </w:rPr>
        <w:t>Jee Soo Choi, Wonkyong Kim, Shinae Suk, Hongmarn Park, Geunu Bak</w:t>
      </w:r>
      <w:r w:rsidR="00B57B4C" w:rsidRPr="00EF06FA">
        <w:rPr>
          <w:rFonts w:ascii="Times New Roman" w:hAnsi="Times New Roman" w:cs="Times New Roman"/>
          <w:sz w:val="24"/>
          <w:szCs w:val="24"/>
        </w:rPr>
        <w:t>, Junh</w:t>
      </w:r>
      <w:r w:rsidR="009C5526" w:rsidRPr="00EF06FA">
        <w:rPr>
          <w:rFonts w:ascii="Times New Roman" w:hAnsi="Times New Roman" w:cs="Times New Roman"/>
          <w:sz w:val="24"/>
          <w:szCs w:val="24"/>
        </w:rPr>
        <w:t>y</w:t>
      </w:r>
      <w:r w:rsidR="00B57B4C" w:rsidRPr="00EF06FA">
        <w:rPr>
          <w:rFonts w:ascii="Times New Roman" w:hAnsi="Times New Roman" w:cs="Times New Roman"/>
          <w:sz w:val="24"/>
          <w:szCs w:val="24"/>
        </w:rPr>
        <w:t xml:space="preserve">eok Yoon </w:t>
      </w:r>
      <w:r w:rsidRPr="00EF06FA">
        <w:rPr>
          <w:rFonts w:ascii="Times New Roman" w:hAnsi="Times New Roman" w:cs="Times New Roman"/>
          <w:sz w:val="24"/>
          <w:szCs w:val="24"/>
        </w:rPr>
        <w:t>and Younghoon Lee*</w:t>
      </w:r>
    </w:p>
    <w:p w:rsidR="00164FBB" w:rsidRPr="00EF06FA" w:rsidRDefault="00164FBB" w:rsidP="009D5F57">
      <w:pPr>
        <w:adjustRightInd w:val="0"/>
        <w:snapToGrid w:val="0"/>
        <w:rPr>
          <w:rFonts w:ascii="Times New Roman" w:hAnsi="Times New Roman" w:cs="Times New Roman"/>
          <w:i/>
          <w:sz w:val="24"/>
          <w:szCs w:val="24"/>
        </w:rPr>
      </w:pPr>
      <w:r w:rsidRPr="00EF06FA">
        <w:rPr>
          <w:rFonts w:ascii="Times New Roman" w:hAnsi="Times New Roman" w:cs="Times New Roman"/>
          <w:i/>
          <w:sz w:val="24"/>
          <w:szCs w:val="24"/>
        </w:rPr>
        <w:t>Department of Chemistry, KAIST, Daejeon 34141, Korea</w:t>
      </w:r>
    </w:p>
    <w:p w:rsidR="00164FBB" w:rsidRPr="00EF06FA" w:rsidRDefault="00164FBB" w:rsidP="009D5F57">
      <w:pPr>
        <w:adjustRightInd w:val="0"/>
        <w:snapToGrid w:val="0"/>
        <w:rPr>
          <w:rFonts w:ascii="Times New Roman" w:hAnsi="Times New Roman" w:cs="Times New Roman"/>
          <w:b/>
          <w:bCs/>
          <w:i/>
          <w:sz w:val="24"/>
          <w:szCs w:val="24"/>
        </w:rPr>
      </w:pPr>
    </w:p>
    <w:p w:rsidR="00164FBB" w:rsidRPr="00EF06FA" w:rsidRDefault="00164FBB" w:rsidP="009D5F57">
      <w:pPr>
        <w:adjustRightInd w:val="0"/>
        <w:snapToGrid w:val="0"/>
        <w:rPr>
          <w:rFonts w:ascii="Times New Roman" w:hAnsi="Times New Roman" w:cs="Times New Roman"/>
          <w:b/>
          <w:bCs/>
          <w:i/>
          <w:sz w:val="24"/>
          <w:szCs w:val="24"/>
        </w:rPr>
      </w:pPr>
    </w:p>
    <w:p w:rsidR="00164FBB" w:rsidRPr="00EF06FA" w:rsidRDefault="00164FBB" w:rsidP="009D5F57">
      <w:pPr>
        <w:adjustRightInd w:val="0"/>
        <w:snapToGrid w:val="0"/>
        <w:rPr>
          <w:rFonts w:ascii="Times New Roman" w:hAnsi="Times New Roman" w:cs="Times New Roman"/>
          <w:b/>
          <w:bCs/>
          <w:i/>
          <w:sz w:val="24"/>
          <w:szCs w:val="24"/>
        </w:rPr>
      </w:pPr>
    </w:p>
    <w:p w:rsidR="00164FBB" w:rsidRPr="00EF06FA" w:rsidRDefault="00164FBB" w:rsidP="009D5F57">
      <w:pPr>
        <w:adjustRightInd w:val="0"/>
        <w:snapToGrid w:val="0"/>
        <w:rPr>
          <w:rFonts w:ascii="Times New Roman" w:eastAsia="맑은 고딕" w:hAnsi="Times New Roman" w:cs="Times New Roman"/>
          <w:sz w:val="24"/>
          <w:szCs w:val="24"/>
        </w:rPr>
      </w:pPr>
      <w:r w:rsidRPr="00EF06FA">
        <w:rPr>
          <w:rFonts w:ascii="Times New Roman" w:hAnsi="Times New Roman" w:cs="Times New Roman"/>
          <w:sz w:val="24"/>
          <w:szCs w:val="24"/>
        </w:rPr>
        <w:t xml:space="preserve">Key words: </w:t>
      </w:r>
      <w:r w:rsidRPr="00EF06FA">
        <w:rPr>
          <w:rFonts w:ascii="Times New Roman" w:eastAsiaTheme="minorHAnsi" w:hAnsi="Times New Roman" w:cs="Times New Roman"/>
          <w:i/>
          <w:sz w:val="24"/>
          <w:szCs w:val="24"/>
        </w:rPr>
        <w:t>E. coli</w:t>
      </w:r>
      <w:r w:rsidR="009D5F57" w:rsidRPr="00EF06FA">
        <w:rPr>
          <w:rFonts w:ascii="Times New Roman" w:eastAsiaTheme="minorHAnsi" w:hAnsi="Times New Roman" w:cs="Times New Roman"/>
          <w:sz w:val="24"/>
          <w:szCs w:val="24"/>
        </w:rPr>
        <w:t>,</w:t>
      </w:r>
      <w:r w:rsidRPr="00EF06FA">
        <w:rPr>
          <w:rFonts w:ascii="Times New Roman" w:eastAsiaTheme="minorHAnsi" w:hAnsi="Times New Roman" w:cs="Times New Roman"/>
          <w:sz w:val="24"/>
          <w:szCs w:val="24"/>
        </w:rPr>
        <w:t xml:space="preserve"> </w:t>
      </w:r>
      <w:r w:rsidR="009D5F57" w:rsidRPr="00EF06FA">
        <w:rPr>
          <w:rFonts w:ascii="Times New Roman" w:eastAsiaTheme="minorHAnsi" w:hAnsi="Times New Roman" w:cs="Times New Roman"/>
          <w:sz w:val="24"/>
          <w:szCs w:val="24"/>
        </w:rPr>
        <w:t>small RNAs, SdsR, cell death,</w:t>
      </w:r>
      <w:r w:rsidRPr="00EF06FA">
        <w:rPr>
          <w:rFonts w:ascii="Times New Roman" w:eastAsiaTheme="minorHAnsi" w:hAnsi="Times New Roman" w:cs="Times New Roman"/>
          <w:sz w:val="24"/>
          <w:szCs w:val="24"/>
        </w:rPr>
        <w:t xml:space="preserve"> </w:t>
      </w:r>
      <w:r w:rsidRPr="00EF06FA">
        <w:rPr>
          <w:rFonts w:ascii="Times New Roman" w:eastAsiaTheme="minorHAnsi" w:hAnsi="Times New Roman" w:cs="Times New Roman"/>
          <w:i/>
          <w:sz w:val="24"/>
          <w:szCs w:val="24"/>
        </w:rPr>
        <w:t>yhcB</w:t>
      </w:r>
      <w:r w:rsidR="009D5F57" w:rsidRPr="00EF06FA">
        <w:rPr>
          <w:rFonts w:ascii="Times New Roman" w:eastAsiaTheme="minorHAnsi" w:hAnsi="Times New Roman" w:cs="Times New Roman"/>
          <w:sz w:val="24"/>
          <w:szCs w:val="24"/>
        </w:rPr>
        <w:t>,</w:t>
      </w:r>
      <w:r w:rsidR="00FD53B4" w:rsidRPr="00EF06FA">
        <w:rPr>
          <w:rFonts w:ascii="Times New Roman" w:eastAsiaTheme="minorHAnsi" w:hAnsi="Times New Roman" w:cs="Times New Roman"/>
          <w:sz w:val="24"/>
          <w:szCs w:val="24"/>
        </w:rPr>
        <w:t xml:space="preserve"> toxin-</w:t>
      </w:r>
      <w:r w:rsidRPr="00EF06FA">
        <w:rPr>
          <w:rFonts w:ascii="Times New Roman" w:eastAsiaTheme="minorHAnsi" w:hAnsi="Times New Roman" w:cs="Times New Roman"/>
          <w:sz w:val="24"/>
          <w:szCs w:val="24"/>
        </w:rPr>
        <w:t>antitoxin</w:t>
      </w:r>
    </w:p>
    <w:p w:rsidR="00164FBB" w:rsidRPr="00EF06FA" w:rsidRDefault="00164FBB" w:rsidP="009D5F57">
      <w:pPr>
        <w:adjustRightInd w:val="0"/>
        <w:snapToGrid w:val="0"/>
        <w:rPr>
          <w:rFonts w:ascii="Times New Roman" w:hAnsi="Times New Roman" w:cs="Times New Roman"/>
          <w:b/>
          <w:bCs/>
          <w:i/>
          <w:sz w:val="24"/>
          <w:szCs w:val="24"/>
        </w:rPr>
      </w:pPr>
    </w:p>
    <w:p w:rsidR="00164FBB" w:rsidRPr="00EF06FA" w:rsidRDefault="00164FBB" w:rsidP="009D5F57">
      <w:pPr>
        <w:adjustRightInd w:val="0"/>
        <w:snapToGrid w:val="0"/>
        <w:rPr>
          <w:rFonts w:ascii="Times New Roman" w:hAnsi="Times New Roman" w:cs="Times New Roman"/>
          <w:b/>
          <w:bCs/>
          <w:i/>
          <w:sz w:val="24"/>
          <w:szCs w:val="24"/>
        </w:rPr>
      </w:pPr>
    </w:p>
    <w:p w:rsidR="00164FBB" w:rsidRPr="00EF06FA" w:rsidRDefault="00164FBB" w:rsidP="009D5F57">
      <w:pPr>
        <w:adjustRightInd w:val="0"/>
        <w:snapToGrid w:val="0"/>
        <w:rPr>
          <w:rFonts w:ascii="Times New Roman" w:hAnsi="Times New Roman" w:cs="Times New Roman"/>
          <w:b/>
          <w:sz w:val="24"/>
          <w:szCs w:val="24"/>
        </w:rPr>
      </w:pPr>
    </w:p>
    <w:p w:rsidR="00164FBB" w:rsidRPr="00EF06FA" w:rsidRDefault="00164FBB" w:rsidP="009D5F57">
      <w:pPr>
        <w:adjustRightInd w:val="0"/>
        <w:snapToGrid w:val="0"/>
        <w:rPr>
          <w:rFonts w:ascii="Times New Roman" w:hAnsi="Times New Roman" w:cs="Times New Roman"/>
          <w:sz w:val="24"/>
          <w:szCs w:val="24"/>
        </w:rPr>
      </w:pPr>
      <w:r w:rsidRPr="00EF06FA">
        <w:rPr>
          <w:rFonts w:ascii="Times New Roman" w:hAnsi="Times New Roman" w:cs="Times New Roman"/>
          <w:sz w:val="24"/>
          <w:szCs w:val="24"/>
        </w:rPr>
        <w:t>*Corresponding author</w:t>
      </w:r>
    </w:p>
    <w:p w:rsidR="00164FBB" w:rsidRPr="00EF06FA" w:rsidRDefault="00164FBB" w:rsidP="009D5F57">
      <w:pPr>
        <w:adjustRightInd w:val="0"/>
        <w:snapToGrid w:val="0"/>
        <w:rPr>
          <w:rFonts w:ascii="Times New Roman" w:hAnsi="Times New Roman" w:cs="Times New Roman"/>
          <w:sz w:val="24"/>
          <w:szCs w:val="24"/>
        </w:rPr>
      </w:pPr>
      <w:r w:rsidRPr="00EF06FA">
        <w:rPr>
          <w:rFonts w:ascii="Times New Roman" w:hAnsi="Times New Roman" w:cs="Times New Roman"/>
          <w:sz w:val="24"/>
          <w:szCs w:val="24"/>
        </w:rPr>
        <w:t>E-mail: Younghoon.</w:t>
      </w:r>
      <w:r w:rsidR="000A3FF6" w:rsidRPr="00EF06FA">
        <w:rPr>
          <w:rStyle w:val="ac"/>
          <w:rFonts w:ascii="Times New Roman" w:hAnsi="Times New Roman" w:cs="Times New Roman"/>
          <w:color w:val="auto"/>
          <w:sz w:val="24"/>
          <w:szCs w:val="24"/>
          <w:u w:val="none"/>
        </w:rPr>
        <w:t>Lee@kaist.ac.kr</w:t>
      </w:r>
    </w:p>
    <w:p w:rsidR="00164FBB" w:rsidRPr="00EF06FA" w:rsidRDefault="00164FBB" w:rsidP="009D5F57">
      <w:pPr>
        <w:adjustRightInd w:val="0"/>
        <w:snapToGrid w:val="0"/>
        <w:rPr>
          <w:rFonts w:ascii="Times New Roman" w:hAnsi="Times New Roman" w:cs="Times New Roman"/>
          <w:sz w:val="24"/>
          <w:szCs w:val="24"/>
        </w:rPr>
      </w:pPr>
      <w:r w:rsidRPr="00EF06FA">
        <w:rPr>
          <w:rFonts w:ascii="Times New Roman" w:hAnsi="Times New Roman" w:cs="Times New Roman"/>
          <w:sz w:val="24"/>
          <w:szCs w:val="24"/>
        </w:rPr>
        <w:t>Fax: +82-42-350-2810</w:t>
      </w:r>
    </w:p>
    <w:p w:rsidR="00164FBB" w:rsidRPr="00EF06FA" w:rsidRDefault="00164FBB" w:rsidP="009D5F57">
      <w:pPr>
        <w:adjustRightInd w:val="0"/>
        <w:snapToGrid w:val="0"/>
        <w:rPr>
          <w:rFonts w:ascii="Times New Roman" w:hAnsi="Times New Roman" w:cs="Times New Roman"/>
          <w:sz w:val="24"/>
          <w:szCs w:val="24"/>
        </w:rPr>
      </w:pPr>
      <w:r w:rsidRPr="00EF06FA">
        <w:rPr>
          <w:rFonts w:ascii="Times New Roman" w:hAnsi="Times New Roman" w:cs="Times New Roman"/>
          <w:sz w:val="24"/>
          <w:szCs w:val="24"/>
        </w:rPr>
        <w:t>Phone: +82-42-350-2872</w:t>
      </w:r>
    </w:p>
    <w:p w:rsidR="00E342AC" w:rsidRPr="00EF06FA" w:rsidRDefault="00E342AC" w:rsidP="009D5F57">
      <w:pPr>
        <w:adjustRightInd w:val="0"/>
        <w:snapToGrid w:val="0"/>
        <w:rPr>
          <w:rFonts w:ascii="Times New Roman" w:hAnsi="Times New Roman" w:cs="Times New Roman"/>
          <w:sz w:val="24"/>
          <w:szCs w:val="24"/>
        </w:rPr>
      </w:pPr>
      <w:r w:rsidRPr="00EF06FA">
        <w:rPr>
          <w:rFonts w:ascii="Times New Roman" w:hAnsi="Times New Roman" w:cs="Times New Roman"/>
          <w:sz w:val="24"/>
          <w:szCs w:val="24"/>
        </w:rPr>
        <w:t>ORCID: 0000-0002-3841-719X</w:t>
      </w:r>
    </w:p>
    <w:p w:rsidR="002A13FF" w:rsidRPr="00EF06FA" w:rsidRDefault="00A833CE" w:rsidP="009D5F57">
      <w:pPr>
        <w:spacing w:line="259" w:lineRule="auto"/>
        <w:rPr>
          <w:rFonts w:ascii="Times New Roman" w:hAnsi="Times New Roman" w:cs="Times New Roman"/>
          <w:sz w:val="24"/>
          <w:szCs w:val="24"/>
        </w:rPr>
      </w:pPr>
      <w:r w:rsidRPr="00EF06FA">
        <w:rPr>
          <w:rFonts w:ascii="Times New Roman" w:hAnsi="Times New Roman" w:cs="Times New Roman"/>
          <w:sz w:val="24"/>
          <w:szCs w:val="24"/>
        </w:rPr>
        <w:br w:type="page"/>
      </w:r>
    </w:p>
    <w:tbl>
      <w:tblPr>
        <w:tblpPr w:leftFromText="142" w:rightFromText="142" w:vertAnchor="page" w:horzAnchor="margin" w:tblpY="2353"/>
        <w:tblW w:w="9693" w:type="dxa"/>
        <w:tblCellMar>
          <w:left w:w="57" w:type="dxa"/>
          <w:right w:w="57" w:type="dxa"/>
        </w:tblCellMar>
        <w:tblLook w:val="04A0" w:firstRow="1" w:lastRow="0" w:firstColumn="1" w:lastColumn="0" w:noHBand="0" w:noVBand="1"/>
      </w:tblPr>
      <w:tblGrid>
        <w:gridCol w:w="680"/>
        <w:gridCol w:w="1247"/>
        <w:gridCol w:w="1304"/>
        <w:gridCol w:w="680"/>
        <w:gridCol w:w="1247"/>
        <w:gridCol w:w="1304"/>
        <w:gridCol w:w="680"/>
        <w:gridCol w:w="1247"/>
        <w:gridCol w:w="1304"/>
      </w:tblGrid>
      <w:tr w:rsidR="00EF06FA" w:rsidRPr="00EF06FA" w:rsidTr="00F66A33">
        <w:trPr>
          <w:trHeight w:val="525"/>
        </w:trPr>
        <w:tc>
          <w:tcPr>
            <w:tcW w:w="68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lastRenderedPageBreak/>
              <w:t>No.</w:t>
            </w:r>
          </w:p>
        </w:tc>
        <w:tc>
          <w:tcPr>
            <w:tcW w:w="1247" w:type="dxa"/>
            <w:tcBorders>
              <w:top w:val="single" w:sz="4" w:space="0" w:color="auto"/>
              <w:left w:val="nil"/>
              <w:bottom w:val="single" w:sz="12" w:space="0" w:color="auto"/>
              <w:right w:val="single" w:sz="4" w:space="0" w:color="auto"/>
            </w:tcBorders>
            <w:shd w:val="clear" w:color="000000" w:fill="FFFFFF"/>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04"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pSdsR)</w:t>
            </w:r>
            <w:r w:rsidRPr="00EF06FA">
              <w:rPr>
                <w:rFonts w:ascii="Times New Roman" w:eastAsia="맑은 고딕" w:hAnsi="Times New Roman" w:cs="Times New Roman"/>
                <w:b/>
                <w:bCs/>
                <w:kern w:val="0"/>
                <w:szCs w:val="20"/>
                <w:vertAlign w:val="superscript"/>
              </w:rPr>
              <w:t>a</w:t>
            </w:r>
          </w:p>
        </w:tc>
        <w:tc>
          <w:tcPr>
            <w:tcW w:w="680" w:type="dxa"/>
            <w:tcBorders>
              <w:top w:val="single" w:sz="4" w:space="0" w:color="auto"/>
              <w:left w:val="nil"/>
              <w:bottom w:val="single" w:sz="12"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No.</w:t>
            </w:r>
          </w:p>
        </w:tc>
        <w:tc>
          <w:tcPr>
            <w:tcW w:w="1247" w:type="dxa"/>
            <w:tcBorders>
              <w:top w:val="single" w:sz="4" w:space="0" w:color="auto"/>
              <w:left w:val="nil"/>
              <w:bottom w:val="single" w:sz="12" w:space="0" w:color="auto"/>
              <w:right w:val="single" w:sz="4" w:space="0" w:color="auto"/>
            </w:tcBorders>
            <w:shd w:val="clear" w:color="000000" w:fill="FFFFFF"/>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04"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pSdsR)</w:t>
            </w:r>
            <w:r w:rsidRPr="00EF06FA">
              <w:rPr>
                <w:rFonts w:ascii="Times New Roman" w:eastAsia="맑은 고딕" w:hAnsi="Times New Roman" w:cs="Times New Roman"/>
                <w:b/>
                <w:bCs/>
                <w:kern w:val="0"/>
                <w:szCs w:val="20"/>
                <w:vertAlign w:val="superscript"/>
              </w:rPr>
              <w:t>a</w:t>
            </w:r>
          </w:p>
        </w:tc>
        <w:tc>
          <w:tcPr>
            <w:tcW w:w="680" w:type="dxa"/>
            <w:tcBorders>
              <w:top w:val="single" w:sz="4" w:space="0" w:color="auto"/>
              <w:left w:val="nil"/>
              <w:bottom w:val="single" w:sz="12"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No.</w:t>
            </w:r>
          </w:p>
        </w:tc>
        <w:tc>
          <w:tcPr>
            <w:tcW w:w="1247"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04"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pSdsR)</w:t>
            </w:r>
            <w:r w:rsidRPr="00EF06FA">
              <w:rPr>
                <w:rFonts w:ascii="Times New Roman" w:eastAsia="맑은 고딕" w:hAnsi="Times New Roman" w:cs="Times New Roman"/>
                <w:b/>
                <w:bCs/>
                <w:kern w:val="0"/>
                <w:szCs w:val="20"/>
                <w:vertAlign w:val="superscript"/>
              </w:rPr>
              <w:t>a</w:t>
            </w:r>
          </w:p>
        </w:tc>
      </w:tr>
      <w:tr w:rsidR="00EF06FA" w:rsidRPr="00EF06FA" w:rsidTr="00F66A33">
        <w:trPr>
          <w:trHeight w:val="259"/>
        </w:trPr>
        <w:tc>
          <w:tcPr>
            <w:tcW w:w="68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w:t>
            </w:r>
          </w:p>
        </w:tc>
        <w:tc>
          <w:tcPr>
            <w:tcW w:w="1247" w:type="dxa"/>
            <w:tcBorders>
              <w:top w:val="single" w:sz="12" w:space="0" w:color="auto"/>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aphA</w:t>
            </w:r>
            <w:r w:rsidRPr="00EF06FA">
              <w:rPr>
                <w:rFonts w:ascii="Times New Roman" w:eastAsia="맑은 고딕" w:hAnsi="Times New Roman" w:cs="Times New Roman"/>
                <w:i/>
                <w:iCs/>
                <w:kern w:val="0"/>
                <w:szCs w:val="20"/>
                <w:vertAlign w:val="superscript"/>
              </w:rPr>
              <w:t>b</w:t>
            </w:r>
          </w:p>
        </w:tc>
        <w:tc>
          <w:tcPr>
            <w:tcW w:w="1304" w:type="dxa"/>
            <w:tcBorders>
              <w:top w:val="single" w:sz="12" w:space="0" w:color="auto"/>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-4.39 </w:t>
            </w:r>
          </w:p>
        </w:tc>
        <w:tc>
          <w:tcPr>
            <w:tcW w:w="680"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41</w:t>
            </w:r>
          </w:p>
        </w:tc>
        <w:tc>
          <w:tcPr>
            <w:tcW w:w="1247"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moaB</w:t>
            </w:r>
            <w:r w:rsidRPr="00EF06FA">
              <w:rPr>
                <w:rFonts w:ascii="Times New Roman" w:eastAsia="맑은 고딕" w:hAnsi="Times New Roman" w:cs="Times New Roman"/>
                <w:i/>
                <w:iCs/>
                <w:kern w:val="0"/>
                <w:szCs w:val="20"/>
                <w:vertAlign w:val="superscript"/>
              </w:rPr>
              <w:t>b</w:t>
            </w:r>
          </w:p>
        </w:tc>
        <w:tc>
          <w:tcPr>
            <w:tcW w:w="1304"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-2.12 </w:t>
            </w:r>
          </w:p>
        </w:tc>
        <w:tc>
          <w:tcPr>
            <w:tcW w:w="680"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81</w:t>
            </w:r>
          </w:p>
        </w:tc>
        <w:tc>
          <w:tcPr>
            <w:tcW w:w="1247"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fdnI</w:t>
            </w:r>
            <w:r w:rsidRPr="00EF06FA">
              <w:rPr>
                <w:rFonts w:ascii="Times New Roman" w:eastAsia="맑은 고딕" w:hAnsi="Times New Roman" w:cs="Times New Roman"/>
                <w:i/>
                <w:iCs/>
                <w:kern w:val="0"/>
                <w:szCs w:val="20"/>
                <w:vertAlign w:val="superscript"/>
              </w:rPr>
              <w:t>b</w:t>
            </w:r>
          </w:p>
        </w:tc>
        <w:tc>
          <w:tcPr>
            <w:tcW w:w="1304"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-1.58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flu</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-4.36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42</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ccmF</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82</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yahA</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-1.57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narI</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-3.94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43</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moaE</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83</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rapA</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-1.56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isrC</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-3.80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44</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suhB</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84</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cysM</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-1.56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narG</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-3.74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45</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moaD</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85</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ydgK</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-1.55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ygiL</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-3.72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46</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moaC</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86</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Cs/>
                <w:i/>
                <w:kern w:val="0"/>
                <w:szCs w:val="20"/>
              </w:rPr>
            </w:pPr>
            <w:r w:rsidRPr="00EF06FA">
              <w:rPr>
                <w:rFonts w:ascii="Times New Roman" w:eastAsia="맑은 고딕" w:hAnsi="Times New Roman" w:cs="Times New Roman"/>
                <w:i/>
                <w:iCs/>
                <w:kern w:val="0"/>
                <w:szCs w:val="20"/>
              </w:rPr>
              <w:t>purM</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Cs/>
                <w:kern w:val="0"/>
                <w:szCs w:val="20"/>
              </w:rPr>
            </w:pPr>
            <w:r w:rsidRPr="00EF06FA">
              <w:rPr>
                <w:rFonts w:ascii="Times New Roman" w:eastAsia="맑은 고딕" w:hAnsi="Times New Roman" w:cs="Times New Roman"/>
                <w:kern w:val="0"/>
                <w:szCs w:val="20"/>
              </w:rPr>
              <w:t xml:space="preserve">-1.51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narH</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-3.72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47</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xanP</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-2.06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87</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tamA</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-1.50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napF</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-3.62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48</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nikB</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88</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bCs/>
                <w:i/>
                <w:kern w:val="0"/>
                <w:szCs w:val="20"/>
              </w:rPr>
              <w:t>glmZ</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Cs/>
                <w:kern w:val="0"/>
                <w:szCs w:val="20"/>
              </w:rPr>
              <w:t xml:space="preserve">-1.49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narJ</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-3.54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49</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sgrS</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89</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ybjG</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-1.49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napB</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-3.47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50</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ydgI</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90</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nikD</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-1.48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narK</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-3.43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51</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iadA</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91</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purK</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-1.48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napA</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-3.43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52</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ybjE</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92</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yliF</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-1.46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napH</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-3.37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53</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dusB</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93</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yliE</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-1.46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14</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nirB</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-3.33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54</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dsbE</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-1.96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94</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allB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-1.45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15</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napG</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-3.23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55</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purE</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95</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garP</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-1.44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16</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napD</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-3.18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56</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pyrL</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96</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rnk</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-1.43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17</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yeeR</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-3.18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57</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ccmH</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97</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rsxB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 xml:space="preserve">-1.43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18</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yfcC</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-2.94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58</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fdnG</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98</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nrfB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 xml:space="preserve">-1.42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19</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napC</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-2.92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59</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nirC</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-1.89 </w:t>
            </w:r>
          </w:p>
        </w:tc>
        <w:tc>
          <w:tcPr>
            <w:tcW w:w="680" w:type="dxa"/>
            <w:tcBorders>
              <w:top w:val="nil"/>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99</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gcvB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 xml:space="preserve">-1.42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20</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plaP</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-2.87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60</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rimO</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100</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fimB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 xml:space="preserve">-1.41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21</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nirD</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-2.74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61</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fis</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-1.89 </w:t>
            </w:r>
          </w:p>
        </w:tc>
        <w:tc>
          <w:tcPr>
            <w:tcW w:w="680" w:type="dxa"/>
            <w:tcBorders>
              <w:top w:val="nil"/>
              <w:left w:val="nil"/>
              <w:bottom w:val="nil"/>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101</w:t>
            </w:r>
          </w:p>
        </w:tc>
        <w:tc>
          <w:tcPr>
            <w:tcW w:w="1247" w:type="dxa"/>
            <w:tcBorders>
              <w:top w:val="nil"/>
              <w:left w:val="nil"/>
              <w:bottom w:val="nil"/>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nrfC</w:t>
            </w:r>
          </w:p>
        </w:tc>
        <w:tc>
          <w:tcPr>
            <w:tcW w:w="1304" w:type="dxa"/>
            <w:tcBorders>
              <w:top w:val="nil"/>
              <w:left w:val="nil"/>
              <w:bottom w:val="nil"/>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 xml:space="preserve">-1.41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22</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ccmA</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-2.72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62</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garR</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-1.89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102</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yidD</w:t>
            </w:r>
          </w:p>
        </w:tc>
        <w:tc>
          <w:tcPr>
            <w:tcW w:w="1304"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 xml:space="preserve">-1.40 </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23</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ycgX</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-2.70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63</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infA</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-1.88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potA</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-1.40</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24</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borD</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-2.68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64</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mgrR</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-1.85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adk</w:t>
            </w:r>
            <w:r w:rsidRPr="00EF06FA">
              <w:rPr>
                <w:rFonts w:ascii="Times New Roman" w:eastAsia="맑은 고딕" w:hAnsi="Times New Roman" w:cs="Times New Roman"/>
                <w:i/>
                <w:iCs/>
                <w:kern w:val="0"/>
                <w:szCs w:val="20"/>
                <w:vertAlign w:val="superscript"/>
              </w:rPr>
              <w:t>b</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-1.39</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25</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tolC</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-2.68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65</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nhaB</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-1.85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yfhH</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-1.39</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26</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yeeS</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-2.58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66</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pyrD</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-1.83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106</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cvpA</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-1.38</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27</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rzpD</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-2.51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67</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ygiQ</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-1.82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107</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rpsT</w:t>
            </w:r>
            <w:r w:rsidRPr="00EF06FA">
              <w:rPr>
                <w:rFonts w:ascii="Times New Roman" w:eastAsia="맑은 고딕" w:hAnsi="Times New Roman" w:cs="Times New Roman"/>
                <w:i/>
                <w:iCs/>
                <w:kern w:val="0"/>
                <w:szCs w:val="20"/>
                <w:vertAlign w:val="superscript"/>
              </w:rPr>
              <w:t>b</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-1.37</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28</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yfaZ</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-2.47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68</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ydiY</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-1.81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108</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ycaM</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-1.37</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29</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rzoD</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-2.42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69</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mgtA</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-1.80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109</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rph</w:t>
            </w:r>
            <w:r w:rsidRPr="00EF06FA">
              <w:rPr>
                <w:rFonts w:ascii="Times New Roman" w:eastAsia="맑은 고딕" w:hAnsi="Times New Roman" w:cs="Times New Roman"/>
                <w:i/>
                <w:iCs/>
                <w:kern w:val="0"/>
                <w:szCs w:val="20"/>
                <w:vertAlign w:val="superscript"/>
              </w:rPr>
              <w:t>b</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-1.37</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30</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garK</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-2.40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70</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nikC</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-1.77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110</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nikE</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-1.37</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31</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ccmC</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71</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yhcB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-1.71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111</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gpt</w:t>
            </w:r>
            <w:r w:rsidRPr="00EF06FA">
              <w:rPr>
                <w:rFonts w:ascii="Times New Roman" w:eastAsia="맑은 고딕" w:hAnsi="Times New Roman" w:cs="Times New Roman"/>
                <w:i/>
                <w:iCs/>
                <w:kern w:val="0"/>
                <w:szCs w:val="20"/>
                <w:vertAlign w:val="superscript"/>
              </w:rPr>
              <w:t>b</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-1.37</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32</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stpA</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72</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fnrS</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-1.66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112</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treB</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-1.36</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33</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ccmB</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73</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yegQ</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-1.64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113</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rpsU</w:t>
            </w:r>
            <w:r w:rsidRPr="00EF06FA">
              <w:rPr>
                <w:rFonts w:ascii="Times New Roman" w:eastAsia="맑은 고딕" w:hAnsi="Times New Roman" w:cs="Times New Roman"/>
                <w:i/>
                <w:iCs/>
                <w:kern w:val="0"/>
                <w:szCs w:val="20"/>
                <w:vertAlign w:val="superscript"/>
              </w:rPr>
              <w:t>b</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-1.35</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34</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dcuA</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74</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nrfA</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-1.64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114</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lysP</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-1.34</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35</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garL</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75</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artI</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-1.64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115</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yiaF</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-1.33</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36</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moaA</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76</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malT</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-1.64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116</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apt</w:t>
            </w:r>
            <w:r w:rsidRPr="00EF06FA">
              <w:rPr>
                <w:rFonts w:ascii="Times New Roman" w:eastAsia="맑은 고딕" w:hAnsi="Times New Roman" w:cs="Times New Roman"/>
                <w:i/>
                <w:iCs/>
                <w:kern w:val="0"/>
                <w:szCs w:val="20"/>
                <w:vertAlign w:val="superscript"/>
              </w:rPr>
              <w:t>b</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-1.32</w:t>
            </w: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37</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ccmD</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77</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flhC</w:t>
            </w:r>
            <w:r w:rsidRPr="00EF06FA">
              <w:rPr>
                <w:rFonts w:ascii="Times New Roman" w:eastAsia="맑은 고딕" w:hAnsi="Times New Roman" w:cs="Times New Roman"/>
                <w:i/>
                <w:iCs/>
                <w:kern w:val="0"/>
                <w:szCs w:val="20"/>
                <w:vertAlign w:val="superscript"/>
              </w:rPr>
              <w:t>b</w:t>
            </w:r>
          </w:p>
        </w:tc>
        <w:tc>
          <w:tcPr>
            <w:tcW w:w="1304"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-1.63 </w:t>
            </w:r>
          </w:p>
        </w:tc>
        <w:tc>
          <w:tcPr>
            <w:tcW w:w="680" w:type="dxa"/>
            <w:tcBorders>
              <w:top w:val="single" w:sz="4" w:space="0" w:color="auto"/>
              <w:lef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247" w:type="dxa"/>
            <w:tcBorders>
              <w:top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p>
        </w:tc>
        <w:tc>
          <w:tcPr>
            <w:tcW w:w="1304" w:type="dxa"/>
            <w:tcBorders>
              <w:top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38</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ghxP</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78</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fdnH</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-1.63 </w:t>
            </w:r>
          </w:p>
        </w:tc>
        <w:tc>
          <w:tcPr>
            <w:tcW w:w="680" w:type="dxa"/>
            <w:tcBorders>
              <w:left w:val="nil"/>
              <w:bottom w:val="nil"/>
              <w:right w:val="nil"/>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247" w:type="dxa"/>
            <w:tcBorders>
              <w:left w:val="nil"/>
              <w:bottom w:val="nil"/>
              <w:right w:val="nil"/>
            </w:tcBorders>
            <w:shd w:val="clear" w:color="auto" w:fill="auto"/>
            <w:noWrap/>
            <w:vAlign w:val="center"/>
            <w:hideMark/>
          </w:tcPr>
          <w:p w:rsidR="002A13FF" w:rsidRPr="00EF06FA" w:rsidRDefault="002A13FF" w:rsidP="009D5F57">
            <w:pPr>
              <w:spacing w:line="240" w:lineRule="auto"/>
              <w:jc w:val="left"/>
              <w:rPr>
                <w:rFonts w:ascii="Times New Roman" w:eastAsia="Times New Roman" w:hAnsi="Times New Roman" w:cs="Times New Roman"/>
                <w:kern w:val="0"/>
                <w:szCs w:val="20"/>
              </w:rPr>
            </w:pPr>
          </w:p>
        </w:tc>
        <w:tc>
          <w:tcPr>
            <w:tcW w:w="1304" w:type="dxa"/>
            <w:tcBorders>
              <w:left w:val="nil"/>
              <w:bottom w:val="nil"/>
              <w:right w:val="nil"/>
            </w:tcBorders>
            <w:shd w:val="clear" w:color="auto" w:fill="auto"/>
            <w:noWrap/>
            <w:vAlign w:val="center"/>
            <w:hideMark/>
          </w:tcPr>
          <w:p w:rsidR="002A13FF" w:rsidRPr="00EF06FA" w:rsidRDefault="002A13FF" w:rsidP="009D5F57">
            <w:pPr>
              <w:spacing w:line="240" w:lineRule="auto"/>
              <w:jc w:val="left"/>
              <w:rPr>
                <w:rFonts w:ascii="Times New Roman" w:eastAsia="Times New Roman" w:hAnsi="Times New Roman" w:cs="Times New Roman"/>
                <w:kern w:val="0"/>
                <w:szCs w:val="20"/>
              </w:rPr>
            </w:pP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39</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nikA</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79</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ansP</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-1.60 </w:t>
            </w:r>
          </w:p>
        </w:tc>
        <w:tc>
          <w:tcPr>
            <w:tcW w:w="680" w:type="dxa"/>
            <w:tcBorders>
              <w:top w:val="nil"/>
              <w:left w:val="nil"/>
              <w:bottom w:val="nil"/>
              <w:right w:val="nil"/>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247" w:type="dxa"/>
            <w:tcBorders>
              <w:top w:val="nil"/>
              <w:left w:val="nil"/>
              <w:bottom w:val="nil"/>
              <w:right w:val="nil"/>
            </w:tcBorders>
            <w:shd w:val="clear" w:color="auto" w:fill="auto"/>
            <w:noWrap/>
            <w:vAlign w:val="center"/>
            <w:hideMark/>
          </w:tcPr>
          <w:p w:rsidR="002A13FF" w:rsidRPr="00EF06FA" w:rsidRDefault="002A13FF" w:rsidP="009D5F57">
            <w:pPr>
              <w:spacing w:line="240" w:lineRule="auto"/>
              <w:jc w:val="left"/>
              <w:rPr>
                <w:rFonts w:ascii="Times New Roman" w:eastAsia="Times New Roman" w:hAnsi="Times New Roman" w:cs="Times New Roman"/>
                <w:kern w:val="0"/>
                <w:szCs w:val="20"/>
              </w:rPr>
            </w:pPr>
          </w:p>
        </w:tc>
        <w:tc>
          <w:tcPr>
            <w:tcW w:w="1304" w:type="dxa"/>
            <w:tcBorders>
              <w:top w:val="nil"/>
              <w:left w:val="nil"/>
              <w:bottom w:val="nil"/>
              <w:right w:val="nil"/>
            </w:tcBorders>
            <w:shd w:val="clear" w:color="auto" w:fill="auto"/>
            <w:noWrap/>
            <w:vAlign w:val="center"/>
            <w:hideMark/>
          </w:tcPr>
          <w:p w:rsidR="002A13FF" w:rsidRPr="00EF06FA" w:rsidRDefault="002A13FF" w:rsidP="009D5F57">
            <w:pPr>
              <w:spacing w:line="240" w:lineRule="auto"/>
              <w:jc w:val="left"/>
              <w:rPr>
                <w:rFonts w:ascii="Times New Roman" w:eastAsia="Times New Roman" w:hAnsi="Times New Roman" w:cs="Times New Roman"/>
                <w:kern w:val="0"/>
                <w:szCs w:val="20"/>
              </w:rPr>
            </w:pPr>
          </w:p>
        </w:tc>
      </w:tr>
      <w:tr w:rsidR="00EF06FA" w:rsidRPr="00EF06FA" w:rsidTr="002A13FF">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40</w:t>
            </w:r>
          </w:p>
        </w:tc>
        <w:tc>
          <w:tcPr>
            <w:tcW w:w="1247"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ccmE</w:t>
            </w:r>
            <w:r w:rsidRPr="00EF06FA">
              <w:rPr>
                <w:rFonts w:ascii="Times New Roman" w:eastAsia="맑은 고딕" w:hAnsi="Times New Roman" w:cs="Times New Roman"/>
                <w:i/>
                <w:iCs/>
                <w:kern w:val="0"/>
                <w:szCs w:val="20"/>
                <w:vertAlign w:val="superscript"/>
              </w:rPr>
              <w:t>b</w:t>
            </w:r>
          </w:p>
        </w:tc>
        <w:tc>
          <w:tcPr>
            <w:tcW w:w="130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80</w:t>
            </w:r>
          </w:p>
        </w:tc>
        <w:tc>
          <w:tcPr>
            <w:tcW w:w="1247"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yhbE</w:t>
            </w:r>
          </w:p>
        </w:tc>
        <w:tc>
          <w:tcPr>
            <w:tcW w:w="130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-1.59 </w:t>
            </w:r>
          </w:p>
        </w:tc>
        <w:tc>
          <w:tcPr>
            <w:tcW w:w="680" w:type="dxa"/>
            <w:tcBorders>
              <w:top w:val="nil"/>
              <w:left w:val="nil"/>
              <w:bottom w:val="nil"/>
              <w:right w:val="nil"/>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247" w:type="dxa"/>
            <w:tcBorders>
              <w:top w:val="nil"/>
              <w:left w:val="nil"/>
              <w:bottom w:val="nil"/>
              <w:right w:val="nil"/>
            </w:tcBorders>
            <w:shd w:val="clear" w:color="auto" w:fill="auto"/>
            <w:noWrap/>
            <w:vAlign w:val="center"/>
            <w:hideMark/>
          </w:tcPr>
          <w:p w:rsidR="002A13FF" w:rsidRPr="00EF06FA" w:rsidRDefault="002A13FF" w:rsidP="009D5F57">
            <w:pPr>
              <w:spacing w:line="240" w:lineRule="auto"/>
              <w:jc w:val="left"/>
              <w:rPr>
                <w:rFonts w:ascii="Times New Roman" w:eastAsia="Times New Roman" w:hAnsi="Times New Roman" w:cs="Times New Roman"/>
                <w:kern w:val="0"/>
                <w:szCs w:val="20"/>
              </w:rPr>
            </w:pPr>
          </w:p>
        </w:tc>
        <w:tc>
          <w:tcPr>
            <w:tcW w:w="1304" w:type="dxa"/>
            <w:tcBorders>
              <w:top w:val="nil"/>
              <w:left w:val="nil"/>
              <w:bottom w:val="nil"/>
              <w:right w:val="nil"/>
            </w:tcBorders>
            <w:shd w:val="clear" w:color="auto" w:fill="auto"/>
            <w:noWrap/>
            <w:vAlign w:val="center"/>
            <w:hideMark/>
          </w:tcPr>
          <w:p w:rsidR="002A13FF" w:rsidRPr="00EF06FA" w:rsidRDefault="002A13FF" w:rsidP="009D5F57">
            <w:pPr>
              <w:spacing w:line="240" w:lineRule="auto"/>
              <w:jc w:val="left"/>
              <w:rPr>
                <w:rFonts w:ascii="Times New Roman" w:eastAsia="Times New Roman" w:hAnsi="Times New Roman" w:cs="Times New Roman"/>
                <w:kern w:val="0"/>
                <w:szCs w:val="20"/>
              </w:rPr>
            </w:pPr>
          </w:p>
        </w:tc>
      </w:tr>
    </w:tbl>
    <w:p w:rsidR="0084276E" w:rsidRPr="00EF06FA" w:rsidRDefault="002A13FF" w:rsidP="0084276E">
      <w:pPr>
        <w:spacing w:line="240" w:lineRule="auto"/>
        <w:jc w:val="left"/>
        <w:rPr>
          <w:rFonts w:ascii="Times New Roman" w:hAnsi="Times New Roman" w:cs="Times New Roman"/>
          <w:b/>
        </w:rPr>
      </w:pPr>
      <w:r w:rsidRPr="00EF06FA">
        <w:rPr>
          <w:rFonts w:ascii="Times New Roman" w:hAnsi="Times New Roman" w:cs="Times New Roman"/>
          <w:b/>
          <w:sz w:val="22"/>
        </w:rPr>
        <w:t xml:space="preserve">Table </w:t>
      </w:r>
      <w:r w:rsidR="00E342AC" w:rsidRPr="00EF06FA">
        <w:rPr>
          <w:rFonts w:ascii="Times New Roman" w:hAnsi="Times New Roman" w:cs="Times New Roman"/>
          <w:b/>
          <w:sz w:val="22"/>
        </w:rPr>
        <w:t>S</w:t>
      </w:r>
      <w:r w:rsidR="00B2768A" w:rsidRPr="00EF06FA">
        <w:rPr>
          <w:rFonts w:ascii="Times New Roman" w:hAnsi="Times New Roman" w:cs="Times New Roman"/>
          <w:b/>
          <w:sz w:val="22"/>
        </w:rPr>
        <w:t>1</w:t>
      </w:r>
      <w:r w:rsidRPr="00EF06FA">
        <w:rPr>
          <w:rFonts w:ascii="Times New Roman" w:hAnsi="Times New Roman" w:cs="Times New Roman"/>
          <w:b/>
          <w:sz w:val="22"/>
        </w:rPr>
        <w:t>. RNA-seq analysis of mRNAs downregulated over two-fold in cells subjected to pulse expression of SdsR</w:t>
      </w:r>
    </w:p>
    <w:p w:rsidR="0084276E" w:rsidRPr="00EF06FA" w:rsidRDefault="0084276E" w:rsidP="0084276E">
      <w:pPr>
        <w:spacing w:line="240" w:lineRule="auto"/>
        <w:jc w:val="left"/>
        <w:rPr>
          <w:rFonts w:ascii="Times New Roman" w:hAnsi="Times New Roman" w:cs="Times New Roman"/>
          <w:b/>
        </w:rPr>
      </w:pPr>
    </w:p>
    <w:p w:rsidR="002A13FF" w:rsidRPr="00EF06FA" w:rsidRDefault="002A13FF" w:rsidP="009D5F57">
      <w:pPr>
        <w:spacing w:line="240" w:lineRule="auto"/>
        <w:rPr>
          <w:rFonts w:ascii="Times New Roman" w:hAnsi="Times New Roman" w:cs="Times New Roman"/>
          <w:sz w:val="22"/>
        </w:rPr>
      </w:pPr>
      <w:r w:rsidRPr="00EF06FA">
        <w:rPr>
          <w:rFonts w:ascii="Times New Roman" w:hAnsi="Times New Roman" w:cs="Times New Roman"/>
          <w:sz w:val="22"/>
          <w:vertAlign w:val="superscript"/>
        </w:rPr>
        <w:t>a</w:t>
      </w:r>
      <w:r w:rsidRPr="00EF06FA">
        <w:rPr>
          <w:rFonts w:ascii="Times New Roman" w:hAnsi="Times New Roman" w:cs="Times New Roman"/>
          <w:sz w:val="22"/>
        </w:rPr>
        <w:t>Fold changes for each mRNA are in log2 scale.</w:t>
      </w:r>
    </w:p>
    <w:p w:rsidR="002A13FF" w:rsidRPr="00EF06FA" w:rsidRDefault="002A13FF" w:rsidP="009D5F57">
      <w:pPr>
        <w:spacing w:line="240" w:lineRule="auto"/>
        <w:rPr>
          <w:rFonts w:ascii="Times New Roman" w:hAnsi="Times New Roman" w:cs="Times New Roman"/>
          <w:sz w:val="22"/>
        </w:rPr>
      </w:pPr>
      <w:r w:rsidRPr="00EF06FA">
        <w:rPr>
          <w:rFonts w:ascii="Times New Roman" w:hAnsi="Times New Roman" w:cs="Times New Roman"/>
          <w:sz w:val="22"/>
          <w:vertAlign w:val="superscript"/>
        </w:rPr>
        <w:t>b</w:t>
      </w:r>
      <w:r w:rsidRPr="00EF06FA">
        <w:rPr>
          <w:rFonts w:ascii="Times New Roman" w:hAnsi="Times New Roman" w:cs="Times New Roman"/>
          <w:sz w:val="22"/>
        </w:rPr>
        <w:t>Genes shared with SdsR(45-103).</w:t>
      </w:r>
    </w:p>
    <w:p w:rsidR="00FD2C5B" w:rsidRPr="00EF06FA" w:rsidRDefault="00FD2C5B" w:rsidP="009D5F57">
      <w:pPr>
        <w:spacing w:line="240" w:lineRule="auto"/>
        <w:rPr>
          <w:rFonts w:ascii="Times New Roman" w:hAnsi="Times New Roman" w:cs="Times New Roman"/>
          <w:sz w:val="22"/>
        </w:rPr>
      </w:pPr>
    </w:p>
    <w:p w:rsidR="002A13FF" w:rsidRPr="00EF06FA" w:rsidRDefault="002A13FF" w:rsidP="0084276E">
      <w:pPr>
        <w:spacing w:line="240" w:lineRule="auto"/>
        <w:jc w:val="left"/>
        <w:rPr>
          <w:rFonts w:ascii="Times New Roman" w:hAnsi="Times New Roman" w:cs="Times New Roman"/>
          <w:b/>
          <w:sz w:val="22"/>
        </w:rPr>
      </w:pPr>
      <w:r w:rsidRPr="00EF06FA">
        <w:rPr>
          <w:rFonts w:ascii="Times New Roman" w:hAnsi="Times New Roman" w:cs="Times New Roman"/>
          <w:b/>
          <w:sz w:val="22"/>
        </w:rPr>
        <w:lastRenderedPageBreak/>
        <w:t xml:space="preserve">Table </w:t>
      </w:r>
      <w:r w:rsidR="00E342AC" w:rsidRPr="00EF06FA">
        <w:rPr>
          <w:rFonts w:ascii="Times New Roman" w:hAnsi="Times New Roman" w:cs="Times New Roman"/>
          <w:b/>
          <w:sz w:val="22"/>
        </w:rPr>
        <w:t>S</w:t>
      </w:r>
      <w:r w:rsidR="00B2768A" w:rsidRPr="00EF06FA">
        <w:rPr>
          <w:rFonts w:ascii="Times New Roman" w:hAnsi="Times New Roman" w:cs="Times New Roman"/>
          <w:b/>
          <w:sz w:val="22"/>
        </w:rPr>
        <w:t>2</w:t>
      </w:r>
      <w:r w:rsidRPr="00EF06FA">
        <w:rPr>
          <w:rFonts w:ascii="Times New Roman" w:hAnsi="Times New Roman" w:cs="Times New Roman"/>
          <w:b/>
          <w:sz w:val="22"/>
        </w:rPr>
        <w:t>. RNA-seq analysis of mRNAs upregulated over two-fold in cells subjected to pulse expression of SdsR</w:t>
      </w:r>
    </w:p>
    <w:p w:rsidR="0084276E" w:rsidRPr="00EF06FA" w:rsidRDefault="0084276E" w:rsidP="0084276E">
      <w:pPr>
        <w:spacing w:line="240" w:lineRule="auto"/>
        <w:jc w:val="left"/>
        <w:rPr>
          <w:rFonts w:ascii="Times New Roman" w:hAnsi="Times New Roman" w:cs="Times New Roman"/>
          <w:b/>
          <w:sz w:val="22"/>
        </w:rPr>
      </w:pPr>
    </w:p>
    <w:tbl>
      <w:tblPr>
        <w:tblW w:w="9609" w:type="dxa"/>
        <w:tblCellMar>
          <w:left w:w="99" w:type="dxa"/>
          <w:right w:w="99" w:type="dxa"/>
        </w:tblCellMar>
        <w:tblLook w:val="04A0" w:firstRow="1" w:lastRow="0" w:firstColumn="1" w:lastColumn="0" w:noHBand="0" w:noVBand="1"/>
      </w:tblPr>
      <w:tblGrid>
        <w:gridCol w:w="680"/>
        <w:gridCol w:w="1134"/>
        <w:gridCol w:w="1389"/>
        <w:gridCol w:w="680"/>
        <w:gridCol w:w="1134"/>
        <w:gridCol w:w="1389"/>
        <w:gridCol w:w="680"/>
        <w:gridCol w:w="1134"/>
        <w:gridCol w:w="1389"/>
      </w:tblGrid>
      <w:tr w:rsidR="00EF06FA" w:rsidRPr="00EF06FA" w:rsidTr="00F66A33">
        <w:trPr>
          <w:trHeight w:val="527"/>
        </w:trPr>
        <w:tc>
          <w:tcPr>
            <w:tcW w:w="68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No.</w:t>
            </w:r>
          </w:p>
        </w:tc>
        <w:tc>
          <w:tcPr>
            <w:tcW w:w="1134" w:type="dxa"/>
            <w:tcBorders>
              <w:top w:val="single" w:sz="4" w:space="0" w:color="auto"/>
              <w:left w:val="nil"/>
              <w:bottom w:val="single" w:sz="12" w:space="0" w:color="auto"/>
              <w:right w:val="single" w:sz="4" w:space="0" w:color="auto"/>
            </w:tcBorders>
            <w:shd w:val="clear" w:color="000000" w:fill="FFFFFF"/>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89"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pSdsR)</w:t>
            </w:r>
            <w:r w:rsidRPr="00EF06FA">
              <w:rPr>
                <w:rFonts w:ascii="Times New Roman" w:eastAsia="맑은 고딕" w:hAnsi="Times New Roman" w:cs="Times New Roman"/>
                <w:b/>
                <w:bCs/>
                <w:kern w:val="0"/>
                <w:szCs w:val="20"/>
                <w:vertAlign w:val="superscript"/>
              </w:rPr>
              <w:t>a</w:t>
            </w:r>
          </w:p>
        </w:tc>
        <w:tc>
          <w:tcPr>
            <w:tcW w:w="680" w:type="dxa"/>
            <w:tcBorders>
              <w:top w:val="single" w:sz="4" w:space="0" w:color="auto"/>
              <w:left w:val="nil"/>
              <w:bottom w:val="single" w:sz="12"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No.</w:t>
            </w:r>
          </w:p>
        </w:tc>
        <w:tc>
          <w:tcPr>
            <w:tcW w:w="1134" w:type="dxa"/>
            <w:tcBorders>
              <w:top w:val="single" w:sz="4" w:space="0" w:color="auto"/>
              <w:left w:val="nil"/>
              <w:bottom w:val="single" w:sz="12" w:space="0" w:color="auto"/>
              <w:right w:val="single" w:sz="4" w:space="0" w:color="auto"/>
            </w:tcBorders>
            <w:shd w:val="clear" w:color="000000" w:fill="FFFFFF"/>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89"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pSdsR)</w:t>
            </w:r>
            <w:r w:rsidRPr="00EF06FA">
              <w:rPr>
                <w:rFonts w:ascii="Times New Roman" w:eastAsia="맑은 고딕" w:hAnsi="Times New Roman" w:cs="Times New Roman"/>
                <w:b/>
                <w:bCs/>
                <w:kern w:val="0"/>
                <w:szCs w:val="20"/>
                <w:vertAlign w:val="superscript"/>
              </w:rPr>
              <w:t>a</w:t>
            </w:r>
          </w:p>
        </w:tc>
        <w:tc>
          <w:tcPr>
            <w:tcW w:w="680" w:type="dxa"/>
            <w:tcBorders>
              <w:top w:val="single" w:sz="4" w:space="0" w:color="auto"/>
              <w:left w:val="nil"/>
              <w:bottom w:val="single" w:sz="12" w:space="0" w:color="auto"/>
              <w:right w:val="single" w:sz="4" w:space="0" w:color="auto"/>
            </w:tcBorders>
            <w:shd w:val="clear" w:color="000000" w:fill="FFFFFF"/>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No.</w:t>
            </w:r>
          </w:p>
        </w:tc>
        <w:tc>
          <w:tcPr>
            <w:tcW w:w="1134" w:type="dxa"/>
            <w:tcBorders>
              <w:top w:val="single" w:sz="4" w:space="0" w:color="auto"/>
              <w:left w:val="nil"/>
              <w:bottom w:val="single" w:sz="12" w:space="0" w:color="auto"/>
              <w:right w:val="single" w:sz="4" w:space="0" w:color="auto"/>
            </w:tcBorders>
            <w:shd w:val="clear" w:color="000000" w:fill="FFFFFF"/>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89" w:type="dxa"/>
            <w:tcBorders>
              <w:top w:val="single" w:sz="4" w:space="0" w:color="auto"/>
              <w:left w:val="nil"/>
              <w:bottom w:val="single" w:sz="12" w:space="0" w:color="auto"/>
              <w:right w:val="single" w:sz="4" w:space="0" w:color="auto"/>
            </w:tcBorders>
            <w:shd w:val="clear" w:color="000000" w:fill="FFFFFF"/>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pSdsR)</w:t>
            </w:r>
            <w:r w:rsidRPr="00EF06FA">
              <w:rPr>
                <w:rFonts w:ascii="Times New Roman" w:eastAsia="맑은 고딕" w:hAnsi="Times New Roman" w:cs="Times New Roman"/>
                <w:b/>
                <w:bCs/>
                <w:kern w:val="0"/>
                <w:szCs w:val="20"/>
                <w:vertAlign w:val="superscript"/>
              </w:rPr>
              <w:t>a</w:t>
            </w:r>
          </w:p>
        </w:tc>
      </w:tr>
      <w:tr w:rsidR="00EF06FA" w:rsidRPr="00EF06FA" w:rsidTr="00F66A33">
        <w:trPr>
          <w:trHeight w:val="259"/>
        </w:trPr>
        <w:tc>
          <w:tcPr>
            <w:tcW w:w="68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w:t>
            </w:r>
          </w:p>
        </w:tc>
        <w:tc>
          <w:tcPr>
            <w:tcW w:w="1134" w:type="dxa"/>
            <w:tcBorders>
              <w:top w:val="single" w:sz="12" w:space="0" w:color="auto"/>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bsmA</w:t>
            </w:r>
          </w:p>
        </w:tc>
        <w:tc>
          <w:tcPr>
            <w:tcW w:w="1389" w:type="dxa"/>
            <w:tcBorders>
              <w:top w:val="single" w:sz="12" w:space="0" w:color="auto"/>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1.30 </w:t>
            </w:r>
          </w:p>
        </w:tc>
        <w:tc>
          <w:tcPr>
            <w:tcW w:w="680"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43</w:t>
            </w:r>
          </w:p>
        </w:tc>
        <w:tc>
          <w:tcPr>
            <w:tcW w:w="1134"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ybgA</w:t>
            </w:r>
          </w:p>
        </w:tc>
        <w:tc>
          <w:tcPr>
            <w:tcW w:w="1389"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1.62</w:t>
            </w:r>
          </w:p>
        </w:tc>
        <w:tc>
          <w:tcPr>
            <w:tcW w:w="680" w:type="dxa"/>
            <w:tcBorders>
              <w:top w:val="single" w:sz="12" w:space="0" w:color="auto"/>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85</w:t>
            </w:r>
          </w:p>
        </w:tc>
        <w:tc>
          <w:tcPr>
            <w:tcW w:w="1134" w:type="dxa"/>
            <w:tcBorders>
              <w:top w:val="single" w:sz="12" w:space="0" w:color="auto"/>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i/>
                <w:iCs/>
                <w:kern w:val="0"/>
                <w:szCs w:val="20"/>
              </w:rPr>
              <w:t>fadB</w:t>
            </w:r>
          </w:p>
        </w:tc>
        <w:tc>
          <w:tcPr>
            <w:tcW w:w="1389" w:type="dxa"/>
            <w:tcBorders>
              <w:top w:val="single" w:sz="12" w:space="0" w:color="auto"/>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2.66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tdcD</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prpC</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1.62 </w:t>
            </w:r>
          </w:p>
        </w:tc>
        <w:tc>
          <w:tcPr>
            <w:tcW w:w="680"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86</w:t>
            </w:r>
          </w:p>
        </w:tc>
        <w:tc>
          <w:tcPr>
            <w:tcW w:w="1134"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i/>
                <w:iCs/>
                <w:kern w:val="0"/>
                <w:szCs w:val="20"/>
              </w:rPr>
              <w:t>glcC</w:t>
            </w:r>
          </w:p>
        </w:tc>
        <w:tc>
          <w:tcPr>
            <w:tcW w:w="1389"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2.79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fadE</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yfeK</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1.63 </w:t>
            </w:r>
          </w:p>
        </w:tc>
        <w:tc>
          <w:tcPr>
            <w:tcW w:w="680"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87</w:t>
            </w:r>
          </w:p>
        </w:tc>
        <w:tc>
          <w:tcPr>
            <w:tcW w:w="1134"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i/>
                <w:iCs/>
                <w:kern w:val="0"/>
                <w:szCs w:val="20"/>
              </w:rPr>
              <w:t>putP</w:t>
            </w:r>
          </w:p>
        </w:tc>
        <w:tc>
          <w:tcPr>
            <w:tcW w:w="1389"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2.83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srlE</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yqeB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1.65 </w:t>
            </w:r>
          </w:p>
        </w:tc>
        <w:tc>
          <w:tcPr>
            <w:tcW w:w="680"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88</w:t>
            </w:r>
          </w:p>
        </w:tc>
        <w:tc>
          <w:tcPr>
            <w:tcW w:w="1134"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i/>
                <w:iCs/>
                <w:kern w:val="0"/>
                <w:szCs w:val="20"/>
              </w:rPr>
              <w:t>astC</w:t>
            </w:r>
          </w:p>
        </w:tc>
        <w:tc>
          <w:tcPr>
            <w:tcW w:w="1389"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2.83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yjiM</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dppC</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1.66 </w:t>
            </w:r>
          </w:p>
        </w:tc>
        <w:tc>
          <w:tcPr>
            <w:tcW w:w="680"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89</w:t>
            </w:r>
          </w:p>
        </w:tc>
        <w:tc>
          <w:tcPr>
            <w:tcW w:w="1134"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i/>
                <w:iCs/>
                <w:kern w:val="0"/>
                <w:szCs w:val="20"/>
              </w:rPr>
              <w:t>hmp</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2.87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srlA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rseA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1.66 </w:t>
            </w:r>
          </w:p>
        </w:tc>
        <w:tc>
          <w:tcPr>
            <w:tcW w:w="680"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90</w:t>
            </w:r>
          </w:p>
        </w:tc>
        <w:tc>
          <w:tcPr>
            <w:tcW w:w="1134"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i/>
                <w:iCs/>
                <w:kern w:val="0"/>
                <w:szCs w:val="20"/>
              </w:rPr>
              <w:t>mhpR</w:t>
            </w:r>
          </w:p>
        </w:tc>
        <w:tc>
          <w:tcPr>
            <w:tcW w:w="1389"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2.93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ybdD</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yigI</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1.68 </w:t>
            </w:r>
          </w:p>
        </w:tc>
        <w:tc>
          <w:tcPr>
            <w:tcW w:w="680"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91</w:t>
            </w:r>
          </w:p>
        </w:tc>
        <w:tc>
          <w:tcPr>
            <w:tcW w:w="1134"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i/>
                <w:iCs/>
                <w:kern w:val="0"/>
                <w:szCs w:val="20"/>
              </w:rPr>
              <w:t>acs</w:t>
            </w:r>
          </w:p>
        </w:tc>
        <w:tc>
          <w:tcPr>
            <w:tcW w:w="1389" w:type="dxa"/>
            <w:tcBorders>
              <w:top w:val="nil"/>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3.06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yabI</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asnA</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1.69 </w:t>
            </w:r>
          </w:p>
        </w:tc>
        <w:tc>
          <w:tcPr>
            <w:tcW w:w="680" w:type="dxa"/>
            <w:tcBorders>
              <w:top w:val="single" w:sz="4" w:space="0" w:color="auto"/>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92</w:t>
            </w:r>
          </w:p>
        </w:tc>
        <w:tc>
          <w:tcPr>
            <w:tcW w:w="1134" w:type="dxa"/>
            <w:tcBorders>
              <w:top w:val="single" w:sz="4" w:space="0" w:color="auto"/>
              <w:left w:val="single" w:sz="4" w:space="0" w:color="auto"/>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i/>
                <w:iCs/>
                <w:kern w:val="0"/>
                <w:szCs w:val="20"/>
              </w:rPr>
              <w:t>insI1</w:t>
            </w:r>
            <w:r w:rsidRPr="00EF06FA">
              <w:rPr>
                <w:rFonts w:ascii="Times New Roman" w:eastAsia="맑은 고딕" w:hAnsi="Times New Roman" w:cs="Times New Roman"/>
                <w:i/>
                <w:iCs/>
                <w:kern w:val="0"/>
                <w:szCs w:val="20"/>
                <w:vertAlign w:val="superscript"/>
              </w:rPr>
              <w:t>b</w:t>
            </w:r>
          </w:p>
        </w:tc>
        <w:tc>
          <w:tcPr>
            <w:tcW w:w="1389" w:type="dxa"/>
            <w:tcBorders>
              <w:top w:val="single" w:sz="4" w:space="0" w:color="auto"/>
              <w:left w:val="single" w:sz="4" w:space="0" w:color="auto"/>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3.23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yjiL</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yjfN</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1.71 </w:t>
            </w:r>
          </w:p>
        </w:tc>
        <w:tc>
          <w:tcPr>
            <w:tcW w:w="680" w:type="dxa"/>
            <w:tcBorders>
              <w:top w:val="single" w:sz="4" w:space="0" w:color="auto"/>
              <w:left w:val="nil"/>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93</w:t>
            </w:r>
          </w:p>
        </w:tc>
        <w:tc>
          <w:tcPr>
            <w:tcW w:w="1134" w:type="dxa"/>
            <w:tcBorders>
              <w:top w:val="single" w:sz="4" w:space="0" w:color="auto"/>
              <w:left w:val="single" w:sz="4" w:space="0" w:color="auto"/>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i/>
                <w:iCs/>
                <w:kern w:val="0"/>
                <w:szCs w:val="20"/>
              </w:rPr>
              <w:t>phoH</w:t>
            </w:r>
          </w:p>
        </w:tc>
        <w:tc>
          <w:tcPr>
            <w:tcW w:w="1389" w:type="dxa"/>
            <w:tcBorders>
              <w:top w:val="single" w:sz="4" w:space="0" w:color="auto"/>
              <w:left w:val="single" w:sz="4" w:space="0" w:color="auto"/>
              <w:bottom w:val="single" w:sz="4" w:space="0" w:color="auto"/>
              <w:right w:val="single" w:sz="4" w:space="0" w:color="auto"/>
            </w:tcBorders>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3.43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ydcJ</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feaR</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1.76 </w:t>
            </w:r>
          </w:p>
        </w:tc>
        <w:tc>
          <w:tcPr>
            <w:tcW w:w="680" w:type="dxa"/>
            <w:tcBorders>
              <w:top w:val="single" w:sz="4" w:space="0" w:color="auto"/>
              <w:left w:val="nil"/>
            </w:tcBorders>
          </w:tcPr>
          <w:p w:rsidR="002A13FF" w:rsidRPr="00EF06FA" w:rsidRDefault="002A13FF" w:rsidP="009D5F57">
            <w:pPr>
              <w:spacing w:line="240" w:lineRule="auto"/>
              <w:jc w:val="center"/>
              <w:rPr>
                <w:rFonts w:ascii="Times New Roman" w:eastAsia="맑은 고딕" w:hAnsi="Times New Roman" w:cs="Times New Roman"/>
                <w:b/>
                <w:bCs/>
                <w:kern w:val="0"/>
                <w:szCs w:val="20"/>
              </w:rPr>
            </w:pPr>
          </w:p>
        </w:tc>
        <w:tc>
          <w:tcPr>
            <w:tcW w:w="1134" w:type="dxa"/>
            <w:tcBorders>
              <w:top w:val="single" w:sz="4" w:space="0" w:color="auto"/>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Borders>
              <w:top w:val="single" w:sz="4" w:space="0" w:color="auto"/>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ytfE</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sstT</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1.78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b/>
                <w:bCs/>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dtpB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dppB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1.78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b/>
                <w:bCs/>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ydhV</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yqeC</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1.80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b/>
                <w:bCs/>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yibA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csiD</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1.80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b/>
                <w:bCs/>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dcuB</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cstA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1.81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b/>
                <w:bCs/>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dppF</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paaJ</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1.82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galS</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fadH</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1.82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fucO</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lldP</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1.83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puuD</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rpoE</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1.85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glgS</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ynfH</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1.85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lsrC</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ynfF</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1.86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dsdX</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aldA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1.91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ydhT</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ydcI</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1.91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ydhW</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ynfG</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1.92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paaK</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dppD</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1.92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lsrA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ymgE</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1.94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ygeV</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yjiH</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1.97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tdcB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yqaE</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2.03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ytfQ</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yghO</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2.04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yciF</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paaA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2.09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betI</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hcaR</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2.09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glcD</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frvB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2.10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gadE</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argT</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2.13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gltI</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putA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2.14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ybhQ</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hcp</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2.20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srlM</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dppA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2.23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ydhU</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ugpB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2.35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aldB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prpR</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2.37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astA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cycA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2.40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ydhX</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paaB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2.44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ygiM</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hcr</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2.48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rsd</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yahC</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2.54 </w:t>
            </w:r>
          </w:p>
        </w:tc>
        <w:tc>
          <w:tcPr>
            <w:tcW w:w="680" w:type="dxa"/>
            <w:tcBorders>
              <w:left w:val="nil"/>
            </w:tcBorders>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134"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c>
          <w:tcPr>
            <w:tcW w:w="1389" w:type="dxa"/>
          </w:tcPr>
          <w:p w:rsidR="002A13FF" w:rsidRPr="00EF06FA" w:rsidRDefault="002A13FF" w:rsidP="009D5F57">
            <w:pPr>
              <w:spacing w:line="240" w:lineRule="auto"/>
              <w:jc w:val="center"/>
              <w:rPr>
                <w:rFonts w:ascii="Times New Roman" w:eastAsia="맑은 고딕" w:hAnsi="Times New Roman" w:cs="Times New Roman"/>
                <w:kern w:val="0"/>
                <w:szCs w:val="20"/>
              </w:rPr>
            </w:pPr>
          </w:p>
        </w:tc>
      </w:tr>
    </w:tbl>
    <w:p w:rsidR="002A13FF" w:rsidRPr="00EF06FA" w:rsidRDefault="002A13FF" w:rsidP="009D5F57">
      <w:pPr>
        <w:spacing w:line="240" w:lineRule="auto"/>
        <w:rPr>
          <w:rFonts w:ascii="Times New Roman" w:hAnsi="Times New Roman" w:cs="Times New Roman"/>
          <w:sz w:val="22"/>
        </w:rPr>
      </w:pPr>
      <w:r w:rsidRPr="00EF06FA">
        <w:rPr>
          <w:rFonts w:ascii="Times New Roman" w:hAnsi="Times New Roman" w:cs="Times New Roman"/>
          <w:sz w:val="22"/>
          <w:vertAlign w:val="superscript"/>
        </w:rPr>
        <w:t>a</w:t>
      </w:r>
      <w:r w:rsidRPr="00EF06FA">
        <w:rPr>
          <w:rFonts w:ascii="Times New Roman" w:hAnsi="Times New Roman" w:cs="Times New Roman"/>
          <w:sz w:val="22"/>
        </w:rPr>
        <w:t>Fold changes for each mRNA are in log2 scale.</w:t>
      </w:r>
    </w:p>
    <w:p w:rsidR="002A13FF" w:rsidRPr="00EF06FA" w:rsidRDefault="002A13FF" w:rsidP="009D5F57">
      <w:pPr>
        <w:spacing w:line="240" w:lineRule="auto"/>
        <w:rPr>
          <w:rFonts w:ascii="Times New Roman" w:hAnsi="Times New Roman" w:cs="Times New Roman"/>
          <w:sz w:val="22"/>
        </w:rPr>
      </w:pPr>
      <w:r w:rsidRPr="00EF06FA">
        <w:rPr>
          <w:rFonts w:ascii="Times New Roman" w:hAnsi="Times New Roman" w:cs="Times New Roman"/>
          <w:sz w:val="22"/>
          <w:vertAlign w:val="superscript"/>
        </w:rPr>
        <w:t>b</w:t>
      </w:r>
      <w:r w:rsidRPr="00EF06FA">
        <w:rPr>
          <w:rFonts w:ascii="Times New Roman" w:hAnsi="Times New Roman" w:cs="Times New Roman"/>
          <w:sz w:val="22"/>
        </w:rPr>
        <w:t>Genes shared with SdsR(45-103).</w:t>
      </w:r>
    </w:p>
    <w:p w:rsidR="002A13FF" w:rsidRPr="00EF06FA" w:rsidRDefault="002A13FF" w:rsidP="0084276E">
      <w:pPr>
        <w:spacing w:line="240" w:lineRule="auto"/>
        <w:jc w:val="left"/>
        <w:rPr>
          <w:rFonts w:ascii="Times New Roman" w:hAnsi="Times New Roman" w:cs="Times New Roman"/>
          <w:b/>
          <w:sz w:val="22"/>
        </w:rPr>
      </w:pPr>
      <w:r w:rsidRPr="00EF06FA">
        <w:rPr>
          <w:rFonts w:ascii="Times New Roman" w:hAnsi="Times New Roman" w:cs="Times New Roman"/>
          <w:b/>
          <w:sz w:val="22"/>
        </w:rPr>
        <w:lastRenderedPageBreak/>
        <w:t xml:space="preserve">Table </w:t>
      </w:r>
      <w:r w:rsidR="00E342AC" w:rsidRPr="00EF06FA">
        <w:rPr>
          <w:rFonts w:ascii="Times New Roman" w:hAnsi="Times New Roman" w:cs="Times New Roman"/>
          <w:b/>
          <w:sz w:val="22"/>
        </w:rPr>
        <w:t>S</w:t>
      </w:r>
      <w:r w:rsidR="00B2768A" w:rsidRPr="00EF06FA">
        <w:rPr>
          <w:rFonts w:ascii="Times New Roman" w:hAnsi="Times New Roman" w:cs="Times New Roman"/>
          <w:b/>
          <w:sz w:val="22"/>
        </w:rPr>
        <w:t>3</w:t>
      </w:r>
      <w:r w:rsidRPr="00EF06FA">
        <w:rPr>
          <w:rFonts w:ascii="Times New Roman" w:hAnsi="Times New Roman" w:cs="Times New Roman"/>
          <w:b/>
          <w:sz w:val="22"/>
        </w:rPr>
        <w:t>. RNA-seq analysis of mRNAs downregulated over two-fold in cells subjected to pulse expression of SdsR(45-103)</w:t>
      </w:r>
    </w:p>
    <w:p w:rsidR="0084276E" w:rsidRPr="00EF06FA" w:rsidRDefault="0084276E" w:rsidP="0084276E">
      <w:pPr>
        <w:spacing w:line="240" w:lineRule="auto"/>
        <w:jc w:val="left"/>
        <w:rPr>
          <w:rFonts w:ascii="Times New Roman" w:hAnsi="Times New Roman" w:cs="Times New Roman"/>
          <w:b/>
          <w:sz w:val="22"/>
        </w:rPr>
      </w:pPr>
    </w:p>
    <w:tbl>
      <w:tblPr>
        <w:tblW w:w="9609" w:type="dxa"/>
        <w:tblCellMar>
          <w:left w:w="99" w:type="dxa"/>
          <w:right w:w="99" w:type="dxa"/>
        </w:tblCellMar>
        <w:tblLook w:val="04A0" w:firstRow="1" w:lastRow="0" w:firstColumn="1" w:lastColumn="0" w:noHBand="0" w:noVBand="1"/>
      </w:tblPr>
      <w:tblGrid>
        <w:gridCol w:w="680"/>
        <w:gridCol w:w="1134"/>
        <w:gridCol w:w="1389"/>
        <w:gridCol w:w="680"/>
        <w:gridCol w:w="1134"/>
        <w:gridCol w:w="1389"/>
        <w:gridCol w:w="680"/>
        <w:gridCol w:w="1134"/>
        <w:gridCol w:w="1389"/>
      </w:tblGrid>
      <w:tr w:rsidR="00EF06FA" w:rsidRPr="00EF06FA" w:rsidTr="00F66A33">
        <w:trPr>
          <w:trHeight w:val="780"/>
        </w:trPr>
        <w:tc>
          <w:tcPr>
            <w:tcW w:w="680"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No.</w:t>
            </w:r>
          </w:p>
        </w:tc>
        <w:tc>
          <w:tcPr>
            <w:tcW w:w="1134" w:type="dxa"/>
            <w:tcBorders>
              <w:top w:val="single" w:sz="4" w:space="0" w:color="auto"/>
              <w:left w:val="nil"/>
              <w:bottom w:val="single" w:sz="12" w:space="0" w:color="auto"/>
              <w:right w:val="single" w:sz="4" w:space="0" w:color="auto"/>
            </w:tcBorders>
            <w:shd w:val="clear" w:color="000000" w:fill="FFFFFF"/>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89"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p(45-103)]</w:t>
            </w:r>
            <w:r w:rsidRPr="00EF06FA">
              <w:rPr>
                <w:rFonts w:ascii="Times New Roman" w:eastAsia="맑은 고딕" w:hAnsi="Times New Roman" w:cs="Times New Roman"/>
                <w:b/>
                <w:bCs/>
                <w:kern w:val="0"/>
                <w:szCs w:val="20"/>
                <w:vertAlign w:val="superscript"/>
              </w:rPr>
              <w:t>a</w:t>
            </w:r>
          </w:p>
        </w:tc>
        <w:tc>
          <w:tcPr>
            <w:tcW w:w="680" w:type="dxa"/>
            <w:tcBorders>
              <w:top w:val="single" w:sz="4" w:space="0" w:color="auto"/>
              <w:left w:val="nil"/>
              <w:bottom w:val="single" w:sz="12"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No.</w:t>
            </w:r>
          </w:p>
        </w:tc>
        <w:tc>
          <w:tcPr>
            <w:tcW w:w="1134" w:type="dxa"/>
            <w:tcBorders>
              <w:top w:val="single" w:sz="4" w:space="0" w:color="auto"/>
              <w:left w:val="nil"/>
              <w:bottom w:val="single" w:sz="12" w:space="0" w:color="auto"/>
              <w:right w:val="single" w:sz="4" w:space="0" w:color="auto"/>
            </w:tcBorders>
            <w:shd w:val="clear" w:color="000000" w:fill="FFFFFF"/>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89"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p(45-103)]</w:t>
            </w:r>
            <w:r w:rsidRPr="00EF06FA">
              <w:rPr>
                <w:rFonts w:ascii="Times New Roman" w:eastAsia="맑은 고딕" w:hAnsi="Times New Roman" w:cs="Times New Roman"/>
                <w:b/>
                <w:bCs/>
                <w:kern w:val="0"/>
                <w:szCs w:val="20"/>
                <w:vertAlign w:val="superscript"/>
              </w:rPr>
              <w:t>a</w:t>
            </w:r>
          </w:p>
        </w:tc>
        <w:tc>
          <w:tcPr>
            <w:tcW w:w="680" w:type="dxa"/>
            <w:tcBorders>
              <w:top w:val="single" w:sz="4" w:space="0" w:color="auto"/>
              <w:left w:val="nil"/>
              <w:bottom w:val="single" w:sz="12"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No.</w:t>
            </w:r>
          </w:p>
        </w:tc>
        <w:tc>
          <w:tcPr>
            <w:tcW w:w="1134"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89" w:type="dxa"/>
            <w:tcBorders>
              <w:top w:val="single" w:sz="4" w:space="0" w:color="auto"/>
              <w:left w:val="nil"/>
              <w:bottom w:val="single" w:sz="12"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p(45-103)]</w:t>
            </w:r>
            <w:r w:rsidRPr="00EF06FA">
              <w:rPr>
                <w:rFonts w:ascii="Times New Roman" w:eastAsia="맑은 고딕" w:hAnsi="Times New Roman" w:cs="Times New Roman"/>
                <w:b/>
                <w:bCs/>
                <w:kern w:val="0"/>
                <w:szCs w:val="20"/>
                <w:vertAlign w:val="superscript"/>
              </w:rPr>
              <w:t>a</w:t>
            </w:r>
          </w:p>
        </w:tc>
      </w:tr>
      <w:tr w:rsidR="00EF06FA" w:rsidRPr="00EF06FA" w:rsidTr="00F66A33">
        <w:trPr>
          <w:trHeight w:val="259"/>
        </w:trPr>
        <w:tc>
          <w:tcPr>
            <w:tcW w:w="680"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w:t>
            </w:r>
          </w:p>
        </w:tc>
        <w:tc>
          <w:tcPr>
            <w:tcW w:w="1134" w:type="dxa"/>
            <w:tcBorders>
              <w:top w:val="single" w:sz="12" w:space="0" w:color="auto"/>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flu</w:t>
            </w:r>
            <w:r w:rsidRPr="00EF06FA">
              <w:rPr>
                <w:rFonts w:ascii="Times New Roman" w:eastAsia="맑은 고딕" w:hAnsi="Times New Roman" w:cs="Times New Roman"/>
                <w:i/>
                <w:iCs/>
                <w:kern w:val="0"/>
                <w:szCs w:val="20"/>
                <w:vertAlign w:val="superscript"/>
              </w:rPr>
              <w:t>b</w:t>
            </w:r>
          </w:p>
        </w:tc>
        <w:tc>
          <w:tcPr>
            <w:tcW w:w="1389" w:type="dxa"/>
            <w:tcBorders>
              <w:top w:val="single" w:sz="12" w:space="0" w:color="auto"/>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-4.55 </w:t>
            </w:r>
          </w:p>
        </w:tc>
        <w:tc>
          <w:tcPr>
            <w:tcW w:w="680"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44</w:t>
            </w:r>
          </w:p>
        </w:tc>
        <w:tc>
          <w:tcPr>
            <w:tcW w:w="1134"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recR</w:t>
            </w:r>
          </w:p>
        </w:tc>
        <w:tc>
          <w:tcPr>
            <w:tcW w:w="1389"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-2.28 </w:t>
            </w:r>
          </w:p>
        </w:tc>
        <w:tc>
          <w:tcPr>
            <w:tcW w:w="680"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87</w:t>
            </w:r>
          </w:p>
        </w:tc>
        <w:tc>
          <w:tcPr>
            <w:tcW w:w="1134"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cysM</w:t>
            </w:r>
            <w:r w:rsidRPr="00EF06FA">
              <w:rPr>
                <w:rFonts w:ascii="Times New Roman" w:eastAsia="맑은 고딕" w:hAnsi="Times New Roman" w:cs="Times New Roman"/>
                <w:i/>
                <w:iCs/>
                <w:kern w:val="0"/>
                <w:szCs w:val="20"/>
                <w:vertAlign w:val="superscript"/>
              </w:rPr>
              <w:t>b</w:t>
            </w:r>
          </w:p>
        </w:tc>
        <w:tc>
          <w:tcPr>
            <w:tcW w:w="1389" w:type="dxa"/>
            <w:tcBorders>
              <w:top w:val="single" w:sz="12"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-1.51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cysU</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-4.53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cnu</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cysK</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insA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-4.52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garK</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plaP</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-1.47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cysW</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-4.28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ccmE</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mgtA</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-1.46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isrC</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-4.26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flhC</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nikA</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-1.45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yeeE</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-4.24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grxA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-2.16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intG</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-1.44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cysP</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-4.07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nagE</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wzzB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-4.00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nirB</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fdnH</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napB</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-3.83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garL</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gpt</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cysJ</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-3.77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ygiL</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-2.10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yajQ</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-1.41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cysD</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-3.62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cysH</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yicG</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-1.41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narH</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-3.62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ccmD</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-2.06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nhaB</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-1.41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narI</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-3.56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suhB</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borD</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-1.39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napF</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-3.51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rpsT</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yshB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iraM</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-3.49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ccmF</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leuE</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yeeR</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-3.45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flhD</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fliE</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-1.37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narG</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-3.45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acrS</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gudX</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-1.37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napA</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-3.44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dsbE</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ves</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-1.35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napD</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-3.38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ccmH</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pyrL</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-1.34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napH</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-3.37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ansP</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fis</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-1.34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ydjO</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-3.27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moaD</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yeeP</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-1.34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narJ</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-3.22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moaB</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yjiA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napG</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-3.17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ybaB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-1.82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yajG</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napC</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-3.04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lamB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gsiC</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narK</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-3.02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adk</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-1.76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gsiA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i/>
                <w:iCs/>
                <w:kern w:val="0"/>
                <w:szCs w:val="20"/>
              </w:rPr>
            </w:pPr>
            <w:r w:rsidRPr="00EF06FA">
              <w:rPr>
                <w:rFonts w:ascii="Times New Roman" w:eastAsia="맑은 고딕" w:hAnsi="Times New Roman" w:cs="Times New Roman"/>
                <w:i/>
                <w:iCs/>
                <w:kern w:val="0"/>
                <w:szCs w:val="20"/>
              </w:rPr>
              <w:t>aphA</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-2.91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gsiB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folA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-1.31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csgF</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-2.90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moaE</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ybjG</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-1.30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cysC</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-2.79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moaC</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-1.70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fdnI</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-1.30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ryeA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-2.76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moaA</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rzpD</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-1.30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ccmA</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-2.75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stpA</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pyrD</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-1.29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cysN</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-2.74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hfq</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ndk</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yciW</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-2.67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ydgK</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fdnG</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-1.27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cysI</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-2.67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76</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nirC</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rsxA</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-1.27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yeeD</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-2.62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77</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osmB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-1.61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yijD</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-1.27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yfaZ</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-2.55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78</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cbl</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rnk</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-1.27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yeeS</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-2.54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79</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yoaG</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queD</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-1.25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ydjN</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-2.53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80</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yfbO</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tdk</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-1.24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dsbA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-2.42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81</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sbp</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apt</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icd</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-2.42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82</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emrK</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-1.58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rimP</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ccmB</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-2.39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83</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garR</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-1.53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rpsU</w:t>
            </w:r>
            <w:r w:rsidRPr="00EF06FA">
              <w:rPr>
                <w:rFonts w:ascii="Times New Roman" w:eastAsia="맑은 고딕" w:hAnsi="Times New Roman" w:cs="Times New Roman"/>
                <w:i/>
                <w:iCs/>
                <w:kern w:val="0"/>
                <w:szCs w:val="20"/>
                <w:vertAlign w:val="superscript"/>
              </w:rPr>
              <w:t>b</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-1.21</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ccmC</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-2.37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84</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rzoD</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-1.52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dcuA</w:t>
            </w:r>
            <w:r w:rsidRPr="00EF06FA">
              <w:rPr>
                <w:rFonts w:ascii="Times New Roman" w:eastAsia="맑은 고딕" w:hAnsi="Times New Roman" w:cs="Times New Roman"/>
                <w:i/>
                <w:iCs/>
                <w:kern w:val="0"/>
                <w:szCs w:val="20"/>
                <w:vertAlign w:val="superscript"/>
              </w:rPr>
              <w:t>b</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-1.21</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nirD</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-2.36 </w:t>
            </w:r>
          </w:p>
        </w:tc>
        <w:tc>
          <w:tcPr>
            <w:tcW w:w="680"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85</w:t>
            </w:r>
          </w:p>
        </w:tc>
        <w:tc>
          <w:tcPr>
            <w:tcW w:w="1134"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yncE</w:t>
            </w:r>
          </w:p>
        </w:tc>
        <w:tc>
          <w:tcPr>
            <w:tcW w:w="1389" w:type="dxa"/>
            <w:tcBorders>
              <w:top w:val="nil"/>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-1.52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yniC</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-1.20</w:t>
            </w:r>
          </w:p>
        </w:tc>
      </w:tr>
      <w:tr w:rsidR="00EF06FA" w:rsidRPr="00EF06FA" w:rsidTr="00F66A33">
        <w:trPr>
          <w:trHeight w:val="259"/>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sfmH</w:t>
            </w:r>
          </w:p>
        </w:tc>
        <w:tc>
          <w:tcPr>
            <w:tcW w:w="1389" w:type="dxa"/>
            <w:tcBorders>
              <w:top w:val="single" w:sz="4" w:space="0" w:color="auto"/>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-2.32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yedN</w:t>
            </w:r>
          </w:p>
        </w:tc>
        <w:tc>
          <w:tcPr>
            <w:tcW w:w="1389"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-1.51 </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narL</w:t>
            </w:r>
          </w:p>
        </w:tc>
        <w:tc>
          <w:tcPr>
            <w:tcW w:w="13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-1.19</w:t>
            </w:r>
          </w:p>
        </w:tc>
      </w:tr>
      <w:tr w:rsidR="00EF06FA" w:rsidRPr="00EF06FA" w:rsidTr="00F66A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tcBorders>
              <w:bottom w:val="single" w:sz="12"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lastRenderedPageBreak/>
              <w:t>No.</w:t>
            </w:r>
          </w:p>
        </w:tc>
        <w:tc>
          <w:tcPr>
            <w:tcW w:w="1134" w:type="dxa"/>
            <w:tcBorders>
              <w:bottom w:val="single" w:sz="12"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89" w:type="dxa"/>
            <w:tcBorders>
              <w:bottom w:val="single" w:sz="12"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p(45-103)</w:t>
            </w:r>
            <w:r w:rsidRPr="00EF06FA">
              <w:rPr>
                <w:rFonts w:ascii="Times New Roman" w:eastAsia="맑은 고딕" w:hAnsi="Times New Roman" w:cs="Times New Roman"/>
                <w:b/>
                <w:bCs/>
                <w:kern w:val="0"/>
                <w:szCs w:val="20"/>
                <w:vertAlign w:val="superscript"/>
              </w:rPr>
              <w:t>a</w:t>
            </w:r>
          </w:p>
        </w:tc>
      </w:tr>
      <w:tr w:rsidR="00EF06FA" w:rsidRPr="00EF06FA" w:rsidTr="00F66A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tcBorders>
              <w:top w:val="single" w:sz="12"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130</w:t>
            </w:r>
          </w:p>
        </w:tc>
        <w:tc>
          <w:tcPr>
            <w:tcW w:w="1134" w:type="dxa"/>
            <w:tcBorders>
              <w:top w:val="single" w:sz="12"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i/>
                <w:iCs/>
                <w:kern w:val="0"/>
                <w:szCs w:val="20"/>
              </w:rPr>
              <w:t>ybjE</w:t>
            </w:r>
            <w:r w:rsidRPr="00EF06FA">
              <w:rPr>
                <w:rFonts w:ascii="Times New Roman" w:eastAsia="맑은 고딕" w:hAnsi="Times New Roman" w:cs="Times New Roman"/>
                <w:i/>
                <w:iCs/>
                <w:kern w:val="0"/>
                <w:szCs w:val="20"/>
                <w:vertAlign w:val="superscript"/>
              </w:rPr>
              <w:t>b</w:t>
            </w:r>
          </w:p>
        </w:tc>
        <w:tc>
          <w:tcPr>
            <w:tcW w:w="1389" w:type="dxa"/>
            <w:tcBorders>
              <w:top w:val="single" w:sz="12" w:space="0" w:color="auto"/>
            </w:tcBorders>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kern w:val="0"/>
                <w:szCs w:val="20"/>
              </w:rPr>
              <w:t>-1.18</w:t>
            </w:r>
          </w:p>
        </w:tc>
      </w:tr>
      <w:tr w:rsidR="00EF06FA" w:rsidRPr="00EF06FA" w:rsidTr="00FD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131</w:t>
            </w:r>
          </w:p>
        </w:tc>
        <w:tc>
          <w:tcPr>
            <w:tcW w:w="1134"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rimO</w:t>
            </w:r>
            <w:r w:rsidRPr="00EF06FA">
              <w:rPr>
                <w:rFonts w:ascii="Times New Roman" w:eastAsia="맑은 고딕" w:hAnsi="Times New Roman" w:cs="Times New Roman"/>
                <w:i/>
                <w:iCs/>
                <w:kern w:val="0"/>
                <w:szCs w:val="20"/>
                <w:vertAlign w:val="superscript"/>
              </w:rPr>
              <w:t>b</w:t>
            </w:r>
          </w:p>
        </w:tc>
        <w:tc>
          <w:tcPr>
            <w:tcW w:w="1389"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-1.17</w:t>
            </w:r>
          </w:p>
        </w:tc>
      </w:tr>
      <w:tr w:rsidR="00EF06FA" w:rsidRPr="00EF06FA" w:rsidTr="00FD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132</w:t>
            </w:r>
          </w:p>
        </w:tc>
        <w:tc>
          <w:tcPr>
            <w:tcW w:w="1134"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rarD</w:t>
            </w:r>
          </w:p>
        </w:tc>
        <w:tc>
          <w:tcPr>
            <w:tcW w:w="1389"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-1.15</w:t>
            </w:r>
          </w:p>
        </w:tc>
      </w:tr>
      <w:tr w:rsidR="00EF06FA" w:rsidRPr="00EF06FA" w:rsidTr="00FD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133</w:t>
            </w:r>
          </w:p>
        </w:tc>
        <w:tc>
          <w:tcPr>
            <w:tcW w:w="1134"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nikB</w:t>
            </w:r>
            <w:r w:rsidRPr="00EF06FA">
              <w:rPr>
                <w:rFonts w:ascii="Times New Roman" w:eastAsia="맑은 고딕" w:hAnsi="Times New Roman" w:cs="Times New Roman"/>
                <w:i/>
                <w:iCs/>
                <w:kern w:val="0"/>
                <w:szCs w:val="20"/>
                <w:vertAlign w:val="superscript"/>
              </w:rPr>
              <w:t>b</w:t>
            </w:r>
          </w:p>
        </w:tc>
        <w:tc>
          <w:tcPr>
            <w:tcW w:w="1389"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-1.15</w:t>
            </w:r>
          </w:p>
        </w:tc>
      </w:tr>
      <w:tr w:rsidR="00EF06FA" w:rsidRPr="00EF06FA" w:rsidTr="00FD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134</w:t>
            </w:r>
          </w:p>
        </w:tc>
        <w:tc>
          <w:tcPr>
            <w:tcW w:w="1134"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rph</w:t>
            </w:r>
            <w:r w:rsidRPr="00EF06FA">
              <w:rPr>
                <w:rFonts w:ascii="Times New Roman" w:eastAsia="맑은 고딕" w:hAnsi="Times New Roman" w:cs="Times New Roman"/>
                <w:i/>
                <w:iCs/>
                <w:kern w:val="0"/>
                <w:szCs w:val="20"/>
                <w:vertAlign w:val="superscript"/>
              </w:rPr>
              <w:t>b</w:t>
            </w:r>
          </w:p>
        </w:tc>
        <w:tc>
          <w:tcPr>
            <w:tcW w:w="1389"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-1.14</w:t>
            </w:r>
          </w:p>
        </w:tc>
      </w:tr>
      <w:tr w:rsidR="00EF06FA" w:rsidRPr="00EF06FA" w:rsidTr="00FD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135</w:t>
            </w:r>
          </w:p>
        </w:tc>
        <w:tc>
          <w:tcPr>
            <w:tcW w:w="1134"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ymdA</w:t>
            </w:r>
          </w:p>
        </w:tc>
        <w:tc>
          <w:tcPr>
            <w:tcW w:w="1389" w:type="dxa"/>
            <w:shd w:val="clear" w:color="auto" w:fill="auto"/>
            <w:noWrap/>
            <w:vAlign w:val="center"/>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-1.13</w:t>
            </w:r>
          </w:p>
        </w:tc>
      </w:tr>
      <w:tr w:rsidR="00EF06FA" w:rsidRPr="00EF06FA" w:rsidTr="00FD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136</w:t>
            </w:r>
          </w:p>
        </w:tc>
        <w:tc>
          <w:tcPr>
            <w:tcW w:w="1134" w:type="dxa"/>
            <w:shd w:val="clear" w:color="auto" w:fill="auto"/>
            <w:noWrap/>
            <w:vAlign w:val="center"/>
            <w:hideMark/>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mepS</w:t>
            </w:r>
          </w:p>
        </w:tc>
        <w:tc>
          <w:tcPr>
            <w:tcW w:w="1389" w:type="dxa"/>
            <w:shd w:val="clear" w:color="auto" w:fill="auto"/>
            <w:noWrap/>
            <w:vAlign w:val="center"/>
            <w:hideMark/>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-1.12</w:t>
            </w:r>
          </w:p>
        </w:tc>
      </w:tr>
      <w:tr w:rsidR="00EF06FA" w:rsidRPr="00EF06FA" w:rsidTr="00FD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137</w:t>
            </w:r>
          </w:p>
        </w:tc>
        <w:tc>
          <w:tcPr>
            <w:tcW w:w="1134" w:type="dxa"/>
            <w:shd w:val="clear" w:color="auto" w:fill="auto"/>
            <w:noWrap/>
            <w:vAlign w:val="center"/>
            <w:hideMark/>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rsxB</w:t>
            </w:r>
          </w:p>
        </w:tc>
        <w:tc>
          <w:tcPr>
            <w:tcW w:w="1389" w:type="dxa"/>
            <w:shd w:val="clear" w:color="auto" w:fill="auto"/>
            <w:noWrap/>
            <w:vAlign w:val="center"/>
            <w:hideMark/>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-1.12</w:t>
            </w:r>
          </w:p>
        </w:tc>
      </w:tr>
      <w:tr w:rsidR="00EF06FA" w:rsidRPr="00EF06FA" w:rsidTr="00FD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138</w:t>
            </w:r>
          </w:p>
        </w:tc>
        <w:tc>
          <w:tcPr>
            <w:tcW w:w="1134" w:type="dxa"/>
            <w:shd w:val="clear" w:color="auto" w:fill="auto"/>
            <w:noWrap/>
            <w:vAlign w:val="center"/>
            <w:hideMark/>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dusB</w:t>
            </w:r>
            <w:r w:rsidRPr="00EF06FA">
              <w:rPr>
                <w:rFonts w:ascii="Times New Roman" w:eastAsia="맑은 고딕" w:hAnsi="Times New Roman" w:cs="Times New Roman"/>
                <w:i/>
                <w:iCs/>
                <w:kern w:val="0"/>
                <w:szCs w:val="20"/>
                <w:vertAlign w:val="superscript"/>
              </w:rPr>
              <w:t>b</w:t>
            </w:r>
          </w:p>
        </w:tc>
        <w:tc>
          <w:tcPr>
            <w:tcW w:w="1389" w:type="dxa"/>
            <w:shd w:val="clear" w:color="auto" w:fill="auto"/>
            <w:noWrap/>
            <w:vAlign w:val="center"/>
            <w:hideMark/>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-1.12</w:t>
            </w:r>
          </w:p>
        </w:tc>
      </w:tr>
      <w:tr w:rsidR="00EF06FA" w:rsidRPr="00EF06FA" w:rsidTr="00FD2C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6"/>
          <w:wAfter w:w="6406" w:type="dxa"/>
          <w:trHeight w:val="259"/>
        </w:trPr>
        <w:tc>
          <w:tcPr>
            <w:tcW w:w="680" w:type="dxa"/>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b/>
                <w:bCs/>
                <w:kern w:val="0"/>
                <w:szCs w:val="20"/>
              </w:rPr>
              <w:t>139</w:t>
            </w:r>
          </w:p>
        </w:tc>
        <w:tc>
          <w:tcPr>
            <w:tcW w:w="1134" w:type="dxa"/>
            <w:shd w:val="clear" w:color="auto" w:fill="auto"/>
            <w:noWrap/>
            <w:vAlign w:val="center"/>
            <w:hideMark/>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i/>
                <w:iCs/>
                <w:kern w:val="0"/>
                <w:szCs w:val="20"/>
              </w:rPr>
              <w:t>slmA</w:t>
            </w:r>
          </w:p>
        </w:tc>
        <w:tc>
          <w:tcPr>
            <w:tcW w:w="1389" w:type="dxa"/>
            <w:shd w:val="clear" w:color="auto" w:fill="auto"/>
            <w:noWrap/>
            <w:vAlign w:val="center"/>
            <w:hideMark/>
          </w:tcPr>
          <w:p w:rsidR="002A13FF" w:rsidRPr="00EF06FA" w:rsidRDefault="002A13FF" w:rsidP="009D5F57">
            <w:pPr>
              <w:spacing w:line="240" w:lineRule="auto"/>
              <w:jc w:val="center"/>
              <w:rPr>
                <w:rFonts w:ascii="Times New Roman" w:eastAsia="Times New Roman" w:hAnsi="Times New Roman" w:cs="Times New Roman"/>
                <w:kern w:val="0"/>
                <w:szCs w:val="20"/>
              </w:rPr>
            </w:pPr>
            <w:r w:rsidRPr="00EF06FA">
              <w:rPr>
                <w:rFonts w:ascii="Times New Roman" w:eastAsia="맑은 고딕" w:hAnsi="Times New Roman" w:cs="Times New Roman"/>
                <w:kern w:val="0"/>
                <w:szCs w:val="20"/>
              </w:rPr>
              <w:t>-1.08</w:t>
            </w:r>
          </w:p>
        </w:tc>
      </w:tr>
    </w:tbl>
    <w:p w:rsidR="002A13FF" w:rsidRPr="00EF06FA" w:rsidRDefault="002A13FF" w:rsidP="009D5F57">
      <w:pPr>
        <w:spacing w:line="240" w:lineRule="auto"/>
        <w:rPr>
          <w:rFonts w:ascii="Times New Roman" w:hAnsi="Times New Roman" w:cs="Times New Roman"/>
          <w:sz w:val="22"/>
        </w:rPr>
      </w:pPr>
      <w:r w:rsidRPr="00EF06FA">
        <w:rPr>
          <w:rFonts w:ascii="Times New Roman" w:hAnsi="Times New Roman" w:cs="Times New Roman"/>
          <w:sz w:val="22"/>
          <w:vertAlign w:val="superscript"/>
        </w:rPr>
        <w:t>a</w:t>
      </w:r>
      <w:r w:rsidRPr="00EF06FA">
        <w:rPr>
          <w:rFonts w:ascii="Times New Roman" w:hAnsi="Times New Roman" w:cs="Times New Roman"/>
          <w:sz w:val="22"/>
        </w:rPr>
        <w:t>Fold changes for each mRNA are in log2 scale.</w:t>
      </w:r>
    </w:p>
    <w:p w:rsidR="002A13FF" w:rsidRPr="00EF06FA" w:rsidRDefault="002A13FF" w:rsidP="009D5F57">
      <w:pPr>
        <w:spacing w:line="240" w:lineRule="auto"/>
        <w:rPr>
          <w:rFonts w:ascii="Times New Roman" w:hAnsi="Times New Roman" w:cs="Times New Roman"/>
          <w:sz w:val="22"/>
        </w:rPr>
      </w:pPr>
      <w:r w:rsidRPr="00EF06FA">
        <w:rPr>
          <w:rFonts w:ascii="Times New Roman" w:hAnsi="Times New Roman" w:cs="Times New Roman"/>
          <w:sz w:val="22"/>
          <w:vertAlign w:val="superscript"/>
        </w:rPr>
        <w:t>b</w:t>
      </w:r>
      <w:r w:rsidRPr="00EF06FA">
        <w:rPr>
          <w:rFonts w:ascii="Times New Roman" w:hAnsi="Times New Roman" w:cs="Times New Roman"/>
          <w:sz w:val="22"/>
        </w:rPr>
        <w:t>Genes shared with SdsR.</w:t>
      </w:r>
    </w:p>
    <w:p w:rsidR="002A13FF" w:rsidRPr="00EF06FA" w:rsidRDefault="002A13FF" w:rsidP="009D5F57">
      <w:pPr>
        <w:spacing w:line="240" w:lineRule="auto"/>
        <w:jc w:val="left"/>
        <w:rPr>
          <w:rFonts w:ascii="Times New Roman" w:hAnsi="Times New Roman" w:cs="Times New Roman"/>
          <w:b/>
          <w:sz w:val="22"/>
        </w:rPr>
      </w:pPr>
    </w:p>
    <w:p w:rsidR="002A13FF" w:rsidRPr="00EF06FA" w:rsidRDefault="002A13FF" w:rsidP="0084276E">
      <w:pPr>
        <w:spacing w:line="240" w:lineRule="auto"/>
        <w:rPr>
          <w:rFonts w:ascii="Times New Roman" w:hAnsi="Times New Roman" w:cs="Times New Roman"/>
          <w:b/>
          <w:sz w:val="22"/>
        </w:rPr>
      </w:pPr>
      <w:r w:rsidRPr="00EF06FA">
        <w:rPr>
          <w:rFonts w:ascii="Times New Roman" w:hAnsi="Times New Roman" w:cs="Times New Roman"/>
          <w:sz w:val="22"/>
        </w:rPr>
        <w:br w:type="page"/>
      </w:r>
      <w:r w:rsidRPr="00EF06FA">
        <w:rPr>
          <w:rFonts w:ascii="Times New Roman" w:hAnsi="Times New Roman" w:cs="Times New Roman"/>
          <w:b/>
          <w:sz w:val="22"/>
        </w:rPr>
        <w:lastRenderedPageBreak/>
        <w:t xml:space="preserve">Table </w:t>
      </w:r>
      <w:r w:rsidR="00E342AC" w:rsidRPr="00EF06FA">
        <w:rPr>
          <w:rFonts w:ascii="Times New Roman" w:hAnsi="Times New Roman" w:cs="Times New Roman"/>
          <w:b/>
          <w:sz w:val="22"/>
        </w:rPr>
        <w:t>S</w:t>
      </w:r>
      <w:r w:rsidR="00B2768A" w:rsidRPr="00EF06FA">
        <w:rPr>
          <w:rFonts w:ascii="Times New Roman" w:hAnsi="Times New Roman" w:cs="Times New Roman"/>
          <w:b/>
          <w:sz w:val="22"/>
        </w:rPr>
        <w:t>4</w:t>
      </w:r>
      <w:r w:rsidRPr="00EF06FA">
        <w:rPr>
          <w:rFonts w:ascii="Times New Roman" w:hAnsi="Times New Roman" w:cs="Times New Roman"/>
          <w:b/>
          <w:sz w:val="22"/>
        </w:rPr>
        <w:t>. RNA-seq analysis of mRNAs up</w:t>
      </w:r>
      <w:r w:rsidR="00596C12" w:rsidRPr="00EF06FA">
        <w:rPr>
          <w:rFonts w:ascii="Times New Roman" w:hAnsi="Times New Roman" w:cs="Times New Roman"/>
          <w:b/>
          <w:sz w:val="22"/>
        </w:rPr>
        <w:t>r</w:t>
      </w:r>
      <w:r w:rsidRPr="00EF06FA">
        <w:rPr>
          <w:rFonts w:ascii="Times New Roman" w:hAnsi="Times New Roman" w:cs="Times New Roman"/>
          <w:b/>
          <w:sz w:val="22"/>
        </w:rPr>
        <w:t>egulated over two-fold in cells subjected to pulse expression of SdsR(45-103)</w:t>
      </w:r>
    </w:p>
    <w:p w:rsidR="0084276E" w:rsidRPr="00EF06FA" w:rsidRDefault="0084276E" w:rsidP="0084276E">
      <w:pPr>
        <w:spacing w:line="240" w:lineRule="auto"/>
        <w:rPr>
          <w:rFonts w:ascii="Times New Roman" w:hAnsi="Times New Roman" w:cs="Times New Roman"/>
          <w:b/>
          <w:sz w:val="22"/>
        </w:rPr>
      </w:pPr>
    </w:p>
    <w:tbl>
      <w:tblPr>
        <w:tblW w:w="3203" w:type="dxa"/>
        <w:tblCellMar>
          <w:left w:w="99" w:type="dxa"/>
          <w:right w:w="99" w:type="dxa"/>
        </w:tblCellMar>
        <w:tblLook w:val="04A0" w:firstRow="1" w:lastRow="0" w:firstColumn="1" w:lastColumn="0" w:noHBand="0" w:noVBand="1"/>
      </w:tblPr>
      <w:tblGrid>
        <w:gridCol w:w="680"/>
        <w:gridCol w:w="1134"/>
        <w:gridCol w:w="1389"/>
      </w:tblGrid>
      <w:tr w:rsidR="00EF06FA" w:rsidRPr="00EF06FA" w:rsidTr="00FD2C5B">
        <w:trPr>
          <w:trHeight w:val="780"/>
        </w:trPr>
        <w:tc>
          <w:tcPr>
            <w:tcW w:w="6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No.</w:t>
            </w:r>
          </w:p>
        </w:tc>
        <w:tc>
          <w:tcPr>
            <w:tcW w:w="1134" w:type="dxa"/>
            <w:tcBorders>
              <w:top w:val="single" w:sz="4" w:space="0" w:color="auto"/>
              <w:left w:val="nil"/>
              <w:bottom w:val="single" w:sz="8" w:space="0" w:color="auto"/>
              <w:right w:val="single" w:sz="4" w:space="0" w:color="auto"/>
            </w:tcBorders>
            <w:shd w:val="clear" w:color="000000" w:fill="FFFFFF"/>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Gene name</w:t>
            </w:r>
          </w:p>
        </w:tc>
        <w:tc>
          <w:tcPr>
            <w:tcW w:w="1389" w:type="dxa"/>
            <w:tcBorders>
              <w:top w:val="single" w:sz="4" w:space="0" w:color="auto"/>
              <w:left w:val="nil"/>
              <w:bottom w:val="single" w:sz="8" w:space="0" w:color="auto"/>
              <w:right w:val="single" w:sz="4" w:space="0" w:color="auto"/>
            </w:tcBorders>
            <w:shd w:val="clear" w:color="000000" w:fill="FFFFFF"/>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Fold change [pHM4T vs p(45-103)]</w:t>
            </w:r>
            <w:r w:rsidRPr="00EF06FA">
              <w:rPr>
                <w:rFonts w:ascii="Times New Roman" w:eastAsia="맑은 고딕" w:hAnsi="Times New Roman" w:cs="Times New Roman"/>
                <w:b/>
                <w:bCs/>
                <w:kern w:val="0"/>
                <w:szCs w:val="20"/>
                <w:vertAlign w:val="superscript"/>
              </w:rPr>
              <w:t>a</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glgS</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1.08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dppD</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1.12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ycbJ</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1.15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yjfN</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1.15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blc</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1.18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fumB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yagJ</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raiA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asnA</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1.26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tdcA</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1.28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ytfE</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1.30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ydhW</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1.30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ydhU</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1.32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ydhY</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1.35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hyi</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1.35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ydhX</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1.38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srlM</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1.41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ydhV</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19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ybiY</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1.54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yjiH</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1.71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21</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tfaR</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1.74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22</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dcuB</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1.79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23</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ynfE</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1.93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24</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ynfH</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2.08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ynfG</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2.26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26</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ynfF</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2.29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27</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hmp</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2.38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28</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insI1</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2.74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29</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hcp</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2.88 </w:t>
            </w:r>
          </w:p>
        </w:tc>
      </w:tr>
      <w:tr w:rsidR="00EF06FA" w:rsidRPr="00EF06FA" w:rsidTr="00FD2C5B">
        <w:trPr>
          <w:trHeight w:val="259"/>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b/>
                <w:bCs/>
                <w:kern w:val="0"/>
                <w:szCs w:val="20"/>
              </w:rPr>
            </w:pPr>
            <w:r w:rsidRPr="00EF06FA">
              <w:rPr>
                <w:rFonts w:ascii="Times New Roman" w:eastAsia="맑은 고딕" w:hAnsi="Times New Roman" w:cs="Times New Roman"/>
                <w:b/>
                <w:bCs/>
                <w:kern w:val="0"/>
                <w:szCs w:val="20"/>
              </w:rPr>
              <w:t>30</w:t>
            </w:r>
          </w:p>
        </w:tc>
        <w:tc>
          <w:tcPr>
            <w:tcW w:w="1134"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i/>
                <w:iCs/>
                <w:kern w:val="0"/>
                <w:szCs w:val="20"/>
              </w:rPr>
            </w:pPr>
            <w:r w:rsidRPr="00EF06FA">
              <w:rPr>
                <w:rFonts w:ascii="Times New Roman" w:eastAsia="맑은 고딕" w:hAnsi="Times New Roman" w:cs="Times New Roman"/>
                <w:i/>
                <w:iCs/>
                <w:kern w:val="0"/>
                <w:szCs w:val="20"/>
              </w:rPr>
              <w:t>hcr</w:t>
            </w:r>
            <w:r w:rsidRPr="00EF06FA">
              <w:rPr>
                <w:rFonts w:ascii="Times New Roman" w:eastAsia="맑은 고딕" w:hAnsi="Times New Roman" w:cs="Times New Roman"/>
                <w:i/>
                <w:iCs/>
                <w:kern w:val="0"/>
                <w:szCs w:val="20"/>
                <w:vertAlign w:val="superscript"/>
              </w:rPr>
              <w:t>b</w:t>
            </w:r>
          </w:p>
        </w:tc>
        <w:tc>
          <w:tcPr>
            <w:tcW w:w="1389" w:type="dxa"/>
            <w:tcBorders>
              <w:top w:val="nil"/>
              <w:left w:val="nil"/>
              <w:bottom w:val="single" w:sz="4" w:space="0" w:color="auto"/>
              <w:right w:val="single" w:sz="4" w:space="0" w:color="auto"/>
            </w:tcBorders>
            <w:shd w:val="clear" w:color="auto" w:fill="auto"/>
            <w:noWrap/>
            <w:vAlign w:val="center"/>
            <w:hideMark/>
          </w:tcPr>
          <w:p w:rsidR="002A13FF" w:rsidRPr="00EF06FA" w:rsidRDefault="002A13FF" w:rsidP="009D5F57">
            <w:pPr>
              <w:spacing w:line="240" w:lineRule="auto"/>
              <w:jc w:val="center"/>
              <w:rPr>
                <w:rFonts w:ascii="Times New Roman" w:eastAsia="맑은 고딕" w:hAnsi="Times New Roman" w:cs="Times New Roman"/>
                <w:kern w:val="0"/>
                <w:szCs w:val="20"/>
              </w:rPr>
            </w:pPr>
            <w:r w:rsidRPr="00EF06FA">
              <w:rPr>
                <w:rFonts w:ascii="Times New Roman" w:eastAsia="맑은 고딕" w:hAnsi="Times New Roman" w:cs="Times New Roman"/>
                <w:kern w:val="0"/>
                <w:szCs w:val="20"/>
              </w:rPr>
              <w:t xml:space="preserve">2.99 </w:t>
            </w:r>
          </w:p>
        </w:tc>
      </w:tr>
    </w:tbl>
    <w:p w:rsidR="002A13FF" w:rsidRPr="00EF06FA" w:rsidRDefault="002A13FF" w:rsidP="009D5F57">
      <w:pPr>
        <w:spacing w:line="240" w:lineRule="auto"/>
        <w:rPr>
          <w:rFonts w:ascii="Times New Roman" w:hAnsi="Times New Roman" w:cs="Times New Roman"/>
          <w:sz w:val="22"/>
        </w:rPr>
      </w:pPr>
      <w:r w:rsidRPr="00EF06FA">
        <w:rPr>
          <w:rFonts w:ascii="Times New Roman" w:hAnsi="Times New Roman" w:cs="Times New Roman"/>
          <w:sz w:val="22"/>
          <w:vertAlign w:val="superscript"/>
        </w:rPr>
        <w:t>a</w:t>
      </w:r>
      <w:r w:rsidRPr="00EF06FA">
        <w:rPr>
          <w:rFonts w:ascii="Times New Roman" w:hAnsi="Times New Roman" w:cs="Times New Roman"/>
          <w:sz w:val="22"/>
        </w:rPr>
        <w:t>Fold changes for each mRNA are in log2 scale.</w:t>
      </w:r>
    </w:p>
    <w:p w:rsidR="002A13FF" w:rsidRPr="00EF06FA" w:rsidRDefault="002A13FF" w:rsidP="009D5F57">
      <w:pPr>
        <w:spacing w:line="240" w:lineRule="auto"/>
        <w:rPr>
          <w:rFonts w:ascii="Times New Roman" w:hAnsi="Times New Roman" w:cs="Times New Roman"/>
          <w:b/>
          <w:sz w:val="22"/>
        </w:rPr>
      </w:pPr>
      <w:r w:rsidRPr="00EF06FA">
        <w:rPr>
          <w:rFonts w:ascii="Times New Roman" w:hAnsi="Times New Roman" w:cs="Times New Roman"/>
          <w:sz w:val="22"/>
          <w:vertAlign w:val="superscript"/>
        </w:rPr>
        <w:t>b</w:t>
      </w:r>
      <w:r w:rsidRPr="00EF06FA">
        <w:rPr>
          <w:rFonts w:ascii="Times New Roman" w:hAnsi="Times New Roman" w:cs="Times New Roman"/>
          <w:sz w:val="22"/>
        </w:rPr>
        <w:t>Genes shared with SdsR.</w:t>
      </w:r>
    </w:p>
    <w:p w:rsidR="002A13FF" w:rsidRPr="00EF06FA" w:rsidRDefault="002A13FF" w:rsidP="009D5F57">
      <w:pPr>
        <w:rPr>
          <w:rFonts w:ascii="Times New Roman" w:hAnsi="Times New Roman" w:cs="Times New Roman"/>
          <w:b/>
          <w:sz w:val="22"/>
        </w:rPr>
      </w:pPr>
      <w:r w:rsidRPr="00EF06FA">
        <w:rPr>
          <w:rFonts w:ascii="Times New Roman" w:hAnsi="Times New Roman" w:cs="Times New Roman"/>
          <w:b/>
          <w:sz w:val="22"/>
        </w:rPr>
        <w:br w:type="page"/>
      </w:r>
    </w:p>
    <w:p w:rsidR="002A13FF" w:rsidRPr="00EF06FA" w:rsidRDefault="002A13FF" w:rsidP="0084276E">
      <w:pPr>
        <w:spacing w:line="240" w:lineRule="auto"/>
        <w:rPr>
          <w:rFonts w:ascii="Times New Roman" w:hAnsi="Times New Roman" w:cs="Times New Roman"/>
          <w:b/>
          <w:sz w:val="22"/>
        </w:rPr>
      </w:pPr>
      <w:r w:rsidRPr="00EF06FA">
        <w:rPr>
          <w:rFonts w:ascii="Times New Roman" w:hAnsi="Times New Roman" w:cs="Times New Roman"/>
          <w:b/>
          <w:sz w:val="22"/>
        </w:rPr>
        <w:lastRenderedPageBreak/>
        <w:t xml:space="preserve">Table </w:t>
      </w:r>
      <w:r w:rsidR="00E342AC" w:rsidRPr="00EF06FA">
        <w:rPr>
          <w:rFonts w:ascii="Times New Roman" w:hAnsi="Times New Roman" w:cs="Times New Roman"/>
          <w:b/>
          <w:sz w:val="22"/>
        </w:rPr>
        <w:t>S</w:t>
      </w:r>
      <w:r w:rsidR="00B2768A" w:rsidRPr="00EF06FA">
        <w:rPr>
          <w:rFonts w:ascii="Times New Roman" w:hAnsi="Times New Roman" w:cs="Times New Roman"/>
          <w:b/>
          <w:sz w:val="22"/>
        </w:rPr>
        <w:t>5</w:t>
      </w:r>
      <w:r w:rsidRPr="00EF06FA">
        <w:rPr>
          <w:rFonts w:ascii="Times New Roman" w:hAnsi="Times New Roman" w:cs="Times New Roman"/>
          <w:b/>
          <w:sz w:val="22"/>
        </w:rPr>
        <w:t xml:space="preserve">. Validation of putative SdsR-targeted mRNAs predicted from RNA-seq data </w:t>
      </w:r>
      <w:r w:rsidR="00596C12" w:rsidRPr="00EF06FA">
        <w:rPr>
          <w:rFonts w:ascii="Times New Roman" w:hAnsi="Times New Roman" w:cs="Times New Roman"/>
          <w:b/>
          <w:sz w:val="22"/>
        </w:rPr>
        <w:t>by</w:t>
      </w:r>
      <w:r w:rsidRPr="00EF06FA">
        <w:rPr>
          <w:rFonts w:ascii="Times New Roman" w:hAnsi="Times New Roman" w:cs="Times New Roman"/>
          <w:b/>
          <w:sz w:val="22"/>
        </w:rPr>
        <w:t xml:space="preserve"> qRT-PCR</w:t>
      </w:r>
    </w:p>
    <w:p w:rsidR="0084276E" w:rsidRPr="00EF06FA" w:rsidRDefault="0084276E" w:rsidP="0084276E">
      <w:pPr>
        <w:spacing w:line="240" w:lineRule="auto"/>
        <w:rPr>
          <w:rFonts w:ascii="Times New Roman" w:hAnsi="Times New Roman" w:cs="Times New Roman"/>
          <w:b/>
          <w:sz w:val="22"/>
        </w:rPr>
      </w:pPr>
    </w:p>
    <w:tbl>
      <w:tblPr>
        <w:tblW w:w="8931" w:type="dxa"/>
        <w:tblCellMar>
          <w:left w:w="0" w:type="dxa"/>
          <w:right w:w="0" w:type="dxa"/>
        </w:tblCellMar>
        <w:tblLook w:val="0600" w:firstRow="0" w:lastRow="0" w:firstColumn="0" w:lastColumn="0" w:noHBand="1" w:noVBand="1"/>
      </w:tblPr>
      <w:tblGrid>
        <w:gridCol w:w="851"/>
        <w:gridCol w:w="1559"/>
        <w:gridCol w:w="1559"/>
        <w:gridCol w:w="4962"/>
      </w:tblGrid>
      <w:tr w:rsidR="00EF06FA" w:rsidRPr="00EF06FA" w:rsidTr="00CA317C">
        <w:trPr>
          <w:trHeight w:val="557"/>
        </w:trPr>
        <w:tc>
          <w:tcPr>
            <w:tcW w:w="851" w:type="dxa"/>
            <w:tcBorders>
              <w:top w:val="single" w:sz="12" w:space="0" w:color="auto"/>
              <w:left w:val="nil"/>
              <w:bottom w:val="single" w:sz="12" w:space="0" w:color="auto"/>
              <w:right w:val="nil"/>
            </w:tcBorders>
            <w:vAlign w:val="center"/>
            <w:hideMark/>
          </w:tcPr>
          <w:p w:rsidR="002A13FF" w:rsidRPr="00EF06FA" w:rsidRDefault="002A13FF" w:rsidP="009D5F57">
            <w:pPr>
              <w:spacing w:line="240" w:lineRule="auto"/>
              <w:jc w:val="left"/>
              <w:rPr>
                <w:rFonts w:ascii="Times New Roman" w:eastAsia="굴림" w:hAnsi="Times New Roman" w:cs="Times New Roman"/>
                <w:b/>
                <w:kern w:val="0"/>
                <w:sz w:val="22"/>
              </w:rPr>
            </w:pPr>
            <w:r w:rsidRPr="00EF06FA">
              <w:rPr>
                <w:rFonts w:ascii="Times New Roman" w:eastAsia="굴림" w:hAnsi="Times New Roman" w:cs="Times New Roman"/>
                <w:b/>
                <w:kern w:val="0"/>
                <w:sz w:val="22"/>
              </w:rPr>
              <w:t>Gene</w:t>
            </w:r>
          </w:p>
        </w:tc>
        <w:tc>
          <w:tcPr>
            <w:tcW w:w="1559" w:type="dxa"/>
            <w:tcBorders>
              <w:top w:val="single" w:sz="12" w:space="0" w:color="auto"/>
              <w:left w:val="nil"/>
              <w:bottom w:val="single" w:sz="12" w:space="0" w:color="auto"/>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b/>
                <w:bCs/>
                <w:kern w:val="24"/>
                <w:sz w:val="22"/>
              </w:rPr>
              <w:t>RNA-seq fold regulation</w:t>
            </w:r>
            <w:r w:rsidRPr="00EF06FA">
              <w:rPr>
                <w:rFonts w:ascii="Times New Roman" w:eastAsia="맑은 고딕" w:hAnsi="Times New Roman" w:cs="Times New Roman"/>
                <w:b/>
                <w:bCs/>
                <w:kern w:val="24"/>
                <w:sz w:val="22"/>
                <w:vertAlign w:val="superscript"/>
              </w:rPr>
              <w:t>a</w:t>
            </w:r>
          </w:p>
        </w:tc>
        <w:tc>
          <w:tcPr>
            <w:tcW w:w="1559" w:type="dxa"/>
            <w:tcBorders>
              <w:top w:val="single" w:sz="12" w:space="0" w:color="auto"/>
              <w:left w:val="nil"/>
              <w:bottom w:val="single" w:sz="12" w:space="0" w:color="auto"/>
              <w:right w:val="nil"/>
            </w:tcBorders>
            <w:vAlign w:val="center"/>
          </w:tcPr>
          <w:p w:rsidR="002A13FF" w:rsidRPr="00EF06FA" w:rsidDel="00FD1045" w:rsidRDefault="002A13FF" w:rsidP="009D5F57">
            <w:pPr>
              <w:spacing w:line="240" w:lineRule="auto"/>
              <w:textAlignment w:val="center"/>
              <w:rPr>
                <w:rFonts w:ascii="Times New Roman" w:eastAsia="맑은 고딕" w:hAnsi="Times New Roman" w:cs="Times New Roman"/>
                <w:b/>
                <w:bCs/>
                <w:kern w:val="24"/>
                <w:sz w:val="22"/>
              </w:rPr>
            </w:pPr>
            <w:r w:rsidRPr="00EF06FA">
              <w:rPr>
                <w:rFonts w:ascii="Times New Roman" w:eastAsia="맑은 고딕" w:hAnsi="Times New Roman" w:cs="Times New Roman"/>
                <w:b/>
                <w:bCs/>
                <w:kern w:val="24"/>
                <w:sz w:val="22"/>
              </w:rPr>
              <w:t>qRT-PCR</w:t>
            </w:r>
            <w:r w:rsidRPr="00EF06FA">
              <w:rPr>
                <w:rFonts w:ascii="Times New Roman" w:eastAsia="맑은 고딕" w:hAnsi="Times New Roman" w:cs="Times New Roman"/>
                <w:b/>
                <w:bCs/>
                <w:kern w:val="24"/>
                <w:sz w:val="22"/>
                <w:vertAlign w:val="superscript"/>
              </w:rPr>
              <w:t>a</w:t>
            </w:r>
          </w:p>
        </w:tc>
        <w:tc>
          <w:tcPr>
            <w:tcW w:w="4962" w:type="dxa"/>
            <w:tcBorders>
              <w:top w:val="single" w:sz="12" w:space="0" w:color="auto"/>
              <w:left w:val="nil"/>
              <w:bottom w:val="single" w:sz="12" w:space="0" w:color="auto"/>
            </w:tcBorders>
            <w:vAlign w:val="center"/>
          </w:tcPr>
          <w:p w:rsidR="002A13FF" w:rsidRPr="00EF06FA" w:rsidDel="00FD1045" w:rsidRDefault="002A13FF" w:rsidP="009D5F57">
            <w:pPr>
              <w:spacing w:line="240" w:lineRule="auto"/>
              <w:textAlignment w:val="center"/>
              <w:rPr>
                <w:rFonts w:ascii="Times New Roman" w:eastAsia="맑은 고딕" w:hAnsi="Times New Roman" w:cs="Times New Roman"/>
                <w:b/>
                <w:bCs/>
                <w:kern w:val="24"/>
                <w:sz w:val="22"/>
              </w:rPr>
            </w:pPr>
            <w:r w:rsidRPr="00EF06FA">
              <w:rPr>
                <w:rFonts w:ascii="Times New Roman" w:eastAsia="맑은 고딕" w:hAnsi="Times New Roman" w:cs="Times New Roman"/>
                <w:b/>
                <w:bCs/>
                <w:kern w:val="24"/>
                <w:sz w:val="22"/>
              </w:rPr>
              <w:t>Description</w:t>
            </w:r>
          </w:p>
        </w:tc>
      </w:tr>
      <w:tr w:rsidR="00EF06FA" w:rsidRPr="00EF06FA" w:rsidTr="00CA317C">
        <w:trPr>
          <w:trHeight w:val="575"/>
        </w:trPr>
        <w:tc>
          <w:tcPr>
            <w:tcW w:w="851"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i/>
                <w:iCs/>
                <w:kern w:val="24"/>
                <w:sz w:val="22"/>
              </w:rPr>
              <w:t>adk</w:t>
            </w:r>
          </w:p>
        </w:tc>
        <w:tc>
          <w:tcPr>
            <w:tcW w:w="1559"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kern w:val="24"/>
                <w:sz w:val="22"/>
              </w:rPr>
              <w:t xml:space="preserve">-1.39 </w:t>
            </w:r>
          </w:p>
        </w:tc>
        <w:tc>
          <w:tcPr>
            <w:tcW w:w="1559" w:type="dxa"/>
            <w:tcBorders>
              <w:top w:val="single" w:sz="12" w:space="0" w:color="auto"/>
              <w:left w:val="nil"/>
              <w:bottom w:val="nil"/>
              <w:right w:val="nil"/>
            </w:tcBorders>
            <w:shd w:val="clear" w:color="auto" w:fill="auto"/>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 xml:space="preserve">-0.69 </w:t>
            </w:r>
          </w:p>
        </w:tc>
        <w:tc>
          <w:tcPr>
            <w:tcW w:w="4962" w:type="dxa"/>
            <w:tcBorders>
              <w:top w:val="single" w:sz="12" w:space="0" w:color="auto"/>
              <w:left w:val="nil"/>
              <w:bottom w:val="nil"/>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Adenylate kinase</w:t>
            </w:r>
          </w:p>
        </w:tc>
      </w:tr>
      <w:tr w:rsidR="00EF06FA" w:rsidRPr="00EF06FA" w:rsidTr="002A13FF">
        <w:trPr>
          <w:trHeight w:val="575"/>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i/>
                <w:iCs/>
                <w:kern w:val="24"/>
                <w:sz w:val="22"/>
              </w:rPr>
              <w:t>aphA</w:t>
            </w: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kern w:val="24"/>
                <w:sz w:val="22"/>
              </w:rPr>
              <w:t xml:space="preserve">-4.39 </w:t>
            </w:r>
          </w:p>
        </w:tc>
        <w:tc>
          <w:tcPr>
            <w:tcW w:w="1559" w:type="dxa"/>
            <w:tcBorders>
              <w:top w:val="nil"/>
              <w:left w:val="nil"/>
              <w:bottom w:val="nil"/>
              <w:right w:val="nil"/>
            </w:tcBorders>
            <w:shd w:val="clear" w:color="auto" w:fill="auto"/>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 xml:space="preserve">-1.89 </w:t>
            </w:r>
          </w:p>
        </w:tc>
        <w:tc>
          <w:tcPr>
            <w:tcW w:w="4962" w:type="dxa"/>
            <w:tcBorders>
              <w:top w:val="nil"/>
              <w:left w:val="nil"/>
              <w:bottom w:val="nil"/>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Acid phosphatase/phosphotransferase</w:t>
            </w:r>
          </w:p>
        </w:tc>
      </w:tr>
      <w:tr w:rsidR="00EF06FA" w:rsidRPr="00EF06FA" w:rsidTr="002A13FF">
        <w:trPr>
          <w:trHeight w:val="575"/>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i/>
                <w:iCs/>
                <w:kern w:val="24"/>
                <w:sz w:val="22"/>
              </w:rPr>
              <w:t>crp</w:t>
            </w: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kern w:val="24"/>
                <w:sz w:val="22"/>
              </w:rPr>
              <w:t xml:space="preserve">-1.15 </w:t>
            </w:r>
          </w:p>
        </w:tc>
        <w:tc>
          <w:tcPr>
            <w:tcW w:w="1559" w:type="dxa"/>
            <w:tcBorders>
              <w:top w:val="nil"/>
              <w:left w:val="nil"/>
              <w:bottom w:val="nil"/>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-1.32</w:t>
            </w:r>
          </w:p>
        </w:tc>
        <w:tc>
          <w:tcPr>
            <w:tcW w:w="4962" w:type="dxa"/>
            <w:tcBorders>
              <w:top w:val="nil"/>
              <w:left w:val="nil"/>
              <w:bottom w:val="nil"/>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DNA-binding transcriptional dual regulator CRP</w:t>
            </w:r>
          </w:p>
        </w:tc>
      </w:tr>
      <w:tr w:rsidR="00EF06FA" w:rsidRPr="00EF06FA" w:rsidTr="002A13FF">
        <w:trPr>
          <w:trHeight w:val="575"/>
        </w:trPr>
        <w:tc>
          <w:tcPr>
            <w:tcW w:w="851" w:type="dxa"/>
            <w:tcBorders>
              <w:top w:val="nil"/>
              <w:left w:val="nil"/>
              <w:bottom w:val="nil"/>
              <w:right w:val="nil"/>
            </w:tcBorders>
            <w:shd w:val="clear" w:color="auto" w:fill="auto"/>
            <w:tcMar>
              <w:top w:w="12" w:type="dxa"/>
              <w:left w:w="12" w:type="dxa"/>
              <w:bottom w:w="0" w:type="dxa"/>
              <w:right w:w="12" w:type="dxa"/>
            </w:tcMar>
            <w:vAlign w:val="center"/>
          </w:tcPr>
          <w:p w:rsidR="002A13FF" w:rsidRPr="00EF06FA" w:rsidRDefault="002A13FF" w:rsidP="009D5F57">
            <w:pPr>
              <w:spacing w:line="240" w:lineRule="auto"/>
              <w:jc w:val="left"/>
              <w:textAlignment w:val="center"/>
              <w:rPr>
                <w:rFonts w:ascii="Times New Roman" w:eastAsia="맑은 고딕" w:hAnsi="Times New Roman" w:cs="Times New Roman"/>
                <w:i/>
                <w:iCs/>
                <w:kern w:val="24"/>
                <w:sz w:val="22"/>
              </w:rPr>
            </w:pPr>
            <w:r w:rsidRPr="00EF06FA">
              <w:rPr>
                <w:rFonts w:ascii="Times New Roman" w:eastAsia="맑은 고딕" w:hAnsi="Times New Roman" w:cs="Times New Roman"/>
                <w:i/>
                <w:iCs/>
                <w:kern w:val="24"/>
                <w:sz w:val="22"/>
              </w:rPr>
              <w:t>mutS</w:t>
            </w:r>
          </w:p>
        </w:tc>
        <w:tc>
          <w:tcPr>
            <w:tcW w:w="1559" w:type="dxa"/>
            <w:tcBorders>
              <w:top w:val="nil"/>
              <w:left w:val="nil"/>
              <w:bottom w:val="nil"/>
              <w:right w:val="nil"/>
            </w:tcBorders>
            <w:shd w:val="clear" w:color="auto" w:fill="auto"/>
            <w:tcMar>
              <w:top w:w="12" w:type="dxa"/>
              <w:left w:w="12" w:type="dxa"/>
              <w:bottom w:w="0" w:type="dxa"/>
              <w:right w:w="12" w:type="dxa"/>
            </w:tcMar>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-1.03</w:t>
            </w:r>
          </w:p>
        </w:tc>
        <w:tc>
          <w:tcPr>
            <w:tcW w:w="1559" w:type="dxa"/>
            <w:tcBorders>
              <w:top w:val="nil"/>
              <w:left w:val="nil"/>
              <w:bottom w:val="nil"/>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-0.92</w:t>
            </w:r>
          </w:p>
        </w:tc>
        <w:tc>
          <w:tcPr>
            <w:tcW w:w="4962" w:type="dxa"/>
            <w:tcBorders>
              <w:top w:val="nil"/>
              <w:left w:val="nil"/>
              <w:bottom w:val="nil"/>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DNA mismatch repair protein MutS</w:t>
            </w:r>
          </w:p>
        </w:tc>
      </w:tr>
      <w:tr w:rsidR="00EF06FA" w:rsidRPr="00EF06FA" w:rsidTr="002A13FF">
        <w:trPr>
          <w:trHeight w:val="575"/>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i/>
                <w:iCs/>
                <w:kern w:val="24"/>
                <w:sz w:val="22"/>
              </w:rPr>
              <w:t>nhaB</w:t>
            </w: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kern w:val="24"/>
                <w:sz w:val="22"/>
              </w:rPr>
              <w:t xml:space="preserve">-1.85 </w:t>
            </w:r>
          </w:p>
        </w:tc>
        <w:tc>
          <w:tcPr>
            <w:tcW w:w="1559" w:type="dxa"/>
            <w:tcBorders>
              <w:top w:val="nil"/>
              <w:left w:val="nil"/>
              <w:bottom w:val="nil"/>
              <w:right w:val="nil"/>
            </w:tcBorders>
            <w:shd w:val="clear" w:color="auto" w:fill="auto"/>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 xml:space="preserve">-1.16 </w:t>
            </w:r>
          </w:p>
        </w:tc>
        <w:tc>
          <w:tcPr>
            <w:tcW w:w="4962" w:type="dxa"/>
            <w:tcBorders>
              <w:top w:val="nil"/>
              <w:left w:val="nil"/>
              <w:bottom w:val="nil"/>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Sodium: H</w:t>
            </w:r>
            <w:r w:rsidRPr="00EF06FA">
              <w:rPr>
                <w:rFonts w:ascii="Times New Roman" w:eastAsia="맑은 고딕" w:hAnsi="Times New Roman" w:cs="Times New Roman"/>
                <w:kern w:val="24"/>
                <w:sz w:val="22"/>
                <w:vertAlign w:val="superscript"/>
              </w:rPr>
              <w:t>+</w:t>
            </w:r>
            <w:r w:rsidRPr="00EF06FA">
              <w:rPr>
                <w:rFonts w:ascii="Times New Roman" w:eastAsia="맑은 고딕" w:hAnsi="Times New Roman" w:cs="Times New Roman"/>
                <w:kern w:val="24"/>
                <w:sz w:val="22"/>
              </w:rPr>
              <w:t> antiporter</w:t>
            </w:r>
          </w:p>
        </w:tc>
      </w:tr>
      <w:tr w:rsidR="00EF06FA" w:rsidRPr="00EF06FA" w:rsidTr="002A13FF">
        <w:trPr>
          <w:trHeight w:val="575"/>
        </w:trPr>
        <w:tc>
          <w:tcPr>
            <w:tcW w:w="851" w:type="dxa"/>
            <w:tcBorders>
              <w:top w:val="nil"/>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i/>
                <w:iCs/>
                <w:kern w:val="24"/>
                <w:sz w:val="22"/>
              </w:rPr>
              <w:t>stpA</w:t>
            </w:r>
          </w:p>
        </w:tc>
        <w:tc>
          <w:tcPr>
            <w:tcW w:w="1559" w:type="dxa"/>
            <w:tcBorders>
              <w:top w:val="nil"/>
              <w:left w:val="nil"/>
              <w:bottom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kern w:val="24"/>
                <w:sz w:val="22"/>
              </w:rPr>
              <w:t xml:space="preserve">-2.38 </w:t>
            </w:r>
          </w:p>
        </w:tc>
        <w:tc>
          <w:tcPr>
            <w:tcW w:w="1559" w:type="dxa"/>
            <w:tcBorders>
              <w:top w:val="nil"/>
              <w:left w:val="nil"/>
              <w:bottom w:val="nil"/>
              <w:right w:val="nil"/>
            </w:tcBorders>
            <w:shd w:val="clear" w:color="auto" w:fill="auto"/>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 xml:space="preserve">-0.61 </w:t>
            </w:r>
          </w:p>
        </w:tc>
        <w:tc>
          <w:tcPr>
            <w:tcW w:w="4962" w:type="dxa"/>
            <w:tcBorders>
              <w:top w:val="nil"/>
              <w:left w:val="nil"/>
              <w:bottom w:val="nil"/>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H-NS-like DNA-binding transcriptional repressor with RNA chaperone activity</w:t>
            </w:r>
          </w:p>
        </w:tc>
      </w:tr>
      <w:tr w:rsidR="00EF06FA" w:rsidRPr="00EF06FA" w:rsidTr="00CA317C">
        <w:trPr>
          <w:trHeight w:val="575"/>
        </w:trPr>
        <w:tc>
          <w:tcPr>
            <w:tcW w:w="851" w:type="dxa"/>
            <w:tcBorders>
              <w:top w:val="nil"/>
              <w:left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i/>
                <w:iCs/>
                <w:kern w:val="24"/>
                <w:sz w:val="22"/>
              </w:rPr>
              <w:t>tolC</w:t>
            </w:r>
          </w:p>
        </w:tc>
        <w:tc>
          <w:tcPr>
            <w:tcW w:w="1559" w:type="dxa"/>
            <w:tcBorders>
              <w:top w:val="nil"/>
              <w:left w:val="nil"/>
              <w:right w:val="nil"/>
            </w:tcBorders>
            <w:shd w:val="clear" w:color="auto" w:fill="auto"/>
            <w:tcMar>
              <w:top w:w="12" w:type="dxa"/>
              <w:left w:w="12" w:type="dxa"/>
              <w:bottom w:w="0" w:type="dxa"/>
              <w:right w:w="12" w:type="dxa"/>
            </w:tcMar>
            <w:vAlign w:val="center"/>
            <w:hideMark/>
          </w:tcPr>
          <w:p w:rsidR="002A13FF" w:rsidRPr="00EF06FA" w:rsidRDefault="002A13FF" w:rsidP="009D5F57">
            <w:pPr>
              <w:spacing w:line="240" w:lineRule="auto"/>
              <w:jc w:val="left"/>
              <w:textAlignment w:val="center"/>
              <w:rPr>
                <w:rFonts w:ascii="Times New Roman" w:eastAsia="굴림" w:hAnsi="Times New Roman" w:cs="Times New Roman"/>
                <w:kern w:val="0"/>
                <w:sz w:val="22"/>
              </w:rPr>
            </w:pPr>
            <w:r w:rsidRPr="00EF06FA">
              <w:rPr>
                <w:rFonts w:ascii="Times New Roman" w:eastAsia="맑은 고딕" w:hAnsi="Times New Roman" w:cs="Times New Roman"/>
                <w:kern w:val="24"/>
                <w:sz w:val="22"/>
              </w:rPr>
              <w:t xml:space="preserve">-2.68 </w:t>
            </w:r>
          </w:p>
        </w:tc>
        <w:tc>
          <w:tcPr>
            <w:tcW w:w="1559" w:type="dxa"/>
            <w:tcBorders>
              <w:top w:val="nil"/>
              <w:left w:val="nil"/>
              <w:right w:val="nil"/>
            </w:tcBorders>
            <w:shd w:val="clear" w:color="auto" w:fill="auto"/>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 xml:space="preserve">-1.56 </w:t>
            </w:r>
          </w:p>
        </w:tc>
        <w:tc>
          <w:tcPr>
            <w:tcW w:w="4962" w:type="dxa"/>
            <w:tcBorders>
              <w:top w:val="nil"/>
              <w:left w:val="nil"/>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 xml:space="preserve">Outer membrane channel TolC </w:t>
            </w:r>
          </w:p>
        </w:tc>
      </w:tr>
      <w:tr w:rsidR="00EF06FA" w:rsidRPr="00EF06FA" w:rsidTr="00CA317C">
        <w:trPr>
          <w:trHeight w:val="575"/>
        </w:trPr>
        <w:tc>
          <w:tcPr>
            <w:tcW w:w="851" w:type="dxa"/>
            <w:tcBorders>
              <w:top w:val="nil"/>
              <w:left w:val="nil"/>
              <w:bottom w:val="single" w:sz="12" w:space="0" w:color="auto"/>
              <w:right w:val="nil"/>
            </w:tcBorders>
            <w:shd w:val="clear" w:color="auto" w:fill="auto"/>
            <w:tcMar>
              <w:top w:w="12" w:type="dxa"/>
              <w:left w:w="12" w:type="dxa"/>
              <w:bottom w:w="0" w:type="dxa"/>
              <w:right w:w="12" w:type="dxa"/>
            </w:tcMar>
            <w:vAlign w:val="center"/>
          </w:tcPr>
          <w:p w:rsidR="002A13FF" w:rsidRPr="00EF06FA" w:rsidRDefault="002A13FF" w:rsidP="009D5F57">
            <w:pPr>
              <w:spacing w:line="240" w:lineRule="auto"/>
              <w:jc w:val="left"/>
              <w:textAlignment w:val="center"/>
              <w:rPr>
                <w:rFonts w:ascii="Times New Roman" w:eastAsia="맑은 고딕" w:hAnsi="Times New Roman" w:cs="Times New Roman"/>
                <w:i/>
                <w:iCs/>
                <w:kern w:val="24"/>
                <w:sz w:val="22"/>
              </w:rPr>
            </w:pPr>
            <w:r w:rsidRPr="00EF06FA">
              <w:rPr>
                <w:rFonts w:ascii="Times New Roman" w:eastAsia="맑은 고딕" w:hAnsi="Times New Roman" w:cs="Times New Roman"/>
                <w:i/>
                <w:iCs/>
                <w:kern w:val="24"/>
                <w:sz w:val="22"/>
              </w:rPr>
              <w:t>yhcB</w:t>
            </w:r>
          </w:p>
        </w:tc>
        <w:tc>
          <w:tcPr>
            <w:tcW w:w="1559" w:type="dxa"/>
            <w:tcBorders>
              <w:top w:val="nil"/>
              <w:left w:val="nil"/>
              <w:bottom w:val="single" w:sz="12" w:space="0" w:color="auto"/>
              <w:right w:val="nil"/>
            </w:tcBorders>
            <w:shd w:val="clear" w:color="auto" w:fill="auto"/>
            <w:tcMar>
              <w:top w:w="12" w:type="dxa"/>
              <w:left w:w="12" w:type="dxa"/>
              <w:bottom w:w="0" w:type="dxa"/>
              <w:right w:w="12" w:type="dxa"/>
            </w:tcMar>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-1.71</w:t>
            </w:r>
          </w:p>
        </w:tc>
        <w:tc>
          <w:tcPr>
            <w:tcW w:w="1559" w:type="dxa"/>
            <w:tcBorders>
              <w:top w:val="nil"/>
              <w:left w:val="nil"/>
              <w:bottom w:val="single" w:sz="12" w:space="0" w:color="auto"/>
              <w:right w:val="nil"/>
            </w:tcBorders>
            <w:shd w:val="clear" w:color="auto" w:fill="auto"/>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-0.95</w:t>
            </w:r>
          </w:p>
        </w:tc>
        <w:tc>
          <w:tcPr>
            <w:tcW w:w="4962" w:type="dxa"/>
            <w:tcBorders>
              <w:top w:val="nil"/>
              <w:left w:val="nil"/>
              <w:bottom w:val="single" w:sz="12" w:space="0" w:color="auto"/>
              <w:right w:val="nil"/>
            </w:tcBorders>
            <w:vAlign w:val="center"/>
          </w:tcPr>
          <w:p w:rsidR="002A13FF" w:rsidRPr="00EF06FA" w:rsidRDefault="002A13FF" w:rsidP="009D5F57">
            <w:pPr>
              <w:spacing w:line="240" w:lineRule="auto"/>
              <w:jc w:val="left"/>
              <w:textAlignment w:val="center"/>
              <w:rPr>
                <w:rFonts w:ascii="Times New Roman" w:eastAsia="맑은 고딕" w:hAnsi="Times New Roman" w:cs="Times New Roman"/>
                <w:kern w:val="24"/>
                <w:sz w:val="22"/>
              </w:rPr>
            </w:pPr>
            <w:r w:rsidRPr="00EF06FA">
              <w:rPr>
                <w:rFonts w:ascii="Times New Roman" w:eastAsia="맑은 고딕" w:hAnsi="Times New Roman" w:cs="Times New Roman"/>
                <w:kern w:val="24"/>
                <w:sz w:val="22"/>
              </w:rPr>
              <w:t>Inner membrane protein YhcB</w:t>
            </w:r>
          </w:p>
        </w:tc>
      </w:tr>
    </w:tbl>
    <w:p w:rsidR="00B2768A" w:rsidRPr="00EF06FA" w:rsidRDefault="002A13FF" w:rsidP="009D5F57">
      <w:pPr>
        <w:spacing w:line="240" w:lineRule="auto"/>
        <w:rPr>
          <w:rFonts w:ascii="Times New Roman" w:hAnsi="Times New Roman" w:cs="Times New Roman"/>
          <w:sz w:val="22"/>
        </w:rPr>
      </w:pPr>
      <w:r w:rsidRPr="00EF06FA">
        <w:rPr>
          <w:rFonts w:ascii="Times New Roman" w:hAnsi="Times New Roman" w:cs="Times New Roman"/>
          <w:sz w:val="22"/>
          <w:vertAlign w:val="superscript"/>
        </w:rPr>
        <w:t>a</w:t>
      </w:r>
      <w:r w:rsidRPr="00EF06FA">
        <w:rPr>
          <w:rFonts w:ascii="Times New Roman" w:hAnsi="Times New Roman" w:cs="Times New Roman"/>
          <w:sz w:val="22"/>
        </w:rPr>
        <w:t>Fold changes for each mRNA are in log2 scale.</w:t>
      </w:r>
    </w:p>
    <w:p w:rsidR="00B2768A" w:rsidRPr="00EF06FA" w:rsidRDefault="00B2768A" w:rsidP="009D5F57">
      <w:pPr>
        <w:spacing w:line="259" w:lineRule="auto"/>
        <w:rPr>
          <w:rFonts w:ascii="Times New Roman" w:hAnsi="Times New Roman" w:cs="Times New Roman"/>
          <w:sz w:val="22"/>
        </w:rPr>
      </w:pPr>
      <w:r w:rsidRPr="00EF06FA">
        <w:rPr>
          <w:rFonts w:ascii="Times New Roman" w:hAnsi="Times New Roman" w:cs="Times New Roman"/>
          <w:sz w:val="22"/>
        </w:rPr>
        <w:br w:type="page"/>
      </w:r>
    </w:p>
    <w:p w:rsidR="00B2768A" w:rsidRPr="00EF06FA" w:rsidRDefault="00B2768A" w:rsidP="0084276E">
      <w:pPr>
        <w:spacing w:line="240" w:lineRule="auto"/>
        <w:rPr>
          <w:rFonts w:ascii="Times New Roman" w:hAnsi="Times New Roman" w:cs="Times New Roman"/>
          <w:b/>
          <w:sz w:val="22"/>
        </w:rPr>
      </w:pPr>
      <w:r w:rsidRPr="00EF06FA">
        <w:rPr>
          <w:rFonts w:ascii="Times New Roman" w:hAnsi="Times New Roman" w:cs="Times New Roman"/>
          <w:b/>
          <w:sz w:val="22"/>
        </w:rPr>
        <w:lastRenderedPageBreak/>
        <w:t xml:space="preserve">Table </w:t>
      </w:r>
      <w:r w:rsidR="00E342AC" w:rsidRPr="00EF06FA">
        <w:rPr>
          <w:rFonts w:ascii="Times New Roman" w:hAnsi="Times New Roman" w:cs="Times New Roman"/>
          <w:b/>
          <w:sz w:val="22"/>
        </w:rPr>
        <w:t>S</w:t>
      </w:r>
      <w:r w:rsidRPr="00EF06FA">
        <w:rPr>
          <w:rFonts w:ascii="Times New Roman" w:hAnsi="Times New Roman" w:cs="Times New Roman"/>
          <w:b/>
          <w:sz w:val="22"/>
        </w:rPr>
        <w:t>6. Strains and plasmids used in this study</w:t>
      </w:r>
    </w:p>
    <w:p w:rsidR="0084276E" w:rsidRPr="00EF06FA" w:rsidRDefault="0084276E" w:rsidP="0084276E">
      <w:pPr>
        <w:spacing w:line="240" w:lineRule="auto"/>
        <w:rPr>
          <w:rFonts w:ascii="Times New Roman" w:hAnsi="Times New Roman" w:cs="Times New Roman"/>
          <w:sz w:val="22"/>
        </w:rPr>
      </w:pPr>
    </w:p>
    <w:tbl>
      <w:tblPr>
        <w:tblW w:w="4918" w:type="pct"/>
        <w:tblLook w:val="01E0" w:firstRow="1" w:lastRow="1" w:firstColumn="1" w:lastColumn="1" w:noHBand="0" w:noVBand="0"/>
      </w:tblPr>
      <w:tblGrid>
        <w:gridCol w:w="2044"/>
        <w:gridCol w:w="5752"/>
        <w:gridCol w:w="1796"/>
      </w:tblGrid>
      <w:tr w:rsidR="00EF06FA" w:rsidRPr="00EF06FA" w:rsidTr="00263C65">
        <w:trPr>
          <w:trHeight w:val="222"/>
        </w:trPr>
        <w:tc>
          <w:tcPr>
            <w:tcW w:w="1065" w:type="pct"/>
            <w:tcBorders>
              <w:top w:val="single" w:sz="12" w:space="0" w:color="auto"/>
              <w:bottom w:val="single" w:sz="12" w:space="0" w:color="auto"/>
            </w:tcBorders>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b/>
                <w:bCs/>
                <w:sz w:val="22"/>
              </w:rPr>
            </w:pPr>
            <w:r w:rsidRPr="00EF06FA">
              <w:rPr>
                <w:rFonts w:ascii="Times New Roman" w:hAnsi="Times New Roman" w:cs="Times New Roman"/>
                <w:b/>
                <w:sz w:val="22"/>
              </w:rPr>
              <w:t>Name</w:t>
            </w:r>
          </w:p>
        </w:tc>
        <w:tc>
          <w:tcPr>
            <w:tcW w:w="2999" w:type="pct"/>
            <w:tcBorders>
              <w:top w:val="single" w:sz="12" w:space="0" w:color="auto"/>
              <w:bottom w:val="single" w:sz="12" w:space="0" w:color="auto"/>
            </w:tcBorders>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b/>
                <w:bCs/>
                <w:sz w:val="22"/>
              </w:rPr>
            </w:pPr>
            <w:r w:rsidRPr="00EF06FA">
              <w:rPr>
                <w:rFonts w:ascii="Times New Roman" w:hAnsi="Times New Roman" w:cs="Times New Roman"/>
                <w:b/>
                <w:sz w:val="22"/>
              </w:rPr>
              <w:t>Description</w:t>
            </w:r>
          </w:p>
        </w:tc>
        <w:tc>
          <w:tcPr>
            <w:tcW w:w="936" w:type="pct"/>
            <w:tcBorders>
              <w:top w:val="single" w:sz="12" w:space="0" w:color="auto"/>
              <w:bottom w:val="single" w:sz="12" w:space="0" w:color="auto"/>
            </w:tcBorders>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b/>
                <w:bCs/>
                <w:sz w:val="22"/>
              </w:rPr>
            </w:pPr>
            <w:r w:rsidRPr="00EF06FA">
              <w:rPr>
                <w:rFonts w:ascii="Times New Roman" w:hAnsi="Times New Roman" w:cs="Times New Roman"/>
                <w:b/>
                <w:sz w:val="22"/>
              </w:rPr>
              <w:t>Source</w:t>
            </w:r>
          </w:p>
        </w:tc>
      </w:tr>
      <w:tr w:rsidR="00EF06FA" w:rsidRPr="00EF06FA" w:rsidTr="00263C65">
        <w:trPr>
          <w:trHeight w:val="341"/>
        </w:trPr>
        <w:tc>
          <w:tcPr>
            <w:tcW w:w="1065" w:type="pct"/>
            <w:tcBorders>
              <w:top w:val="single" w:sz="12" w:space="0" w:color="auto"/>
            </w:tcBorders>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i/>
                <w:sz w:val="22"/>
              </w:rPr>
            </w:pPr>
            <w:r w:rsidRPr="00EF06FA">
              <w:rPr>
                <w:rFonts w:ascii="Times New Roman" w:hAnsi="Times New Roman" w:cs="Times New Roman"/>
                <w:i/>
                <w:sz w:val="22"/>
              </w:rPr>
              <w:t>Strains</w:t>
            </w:r>
          </w:p>
        </w:tc>
        <w:tc>
          <w:tcPr>
            <w:tcW w:w="2999" w:type="pct"/>
            <w:tcBorders>
              <w:top w:val="single" w:sz="12" w:space="0" w:color="auto"/>
            </w:tcBorders>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 w:val="22"/>
              </w:rPr>
            </w:pPr>
          </w:p>
        </w:tc>
        <w:tc>
          <w:tcPr>
            <w:tcW w:w="936" w:type="pct"/>
            <w:tcBorders>
              <w:top w:val="single" w:sz="12" w:space="0" w:color="auto"/>
            </w:tcBorders>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bCs/>
                <w:sz w:val="22"/>
              </w:rPr>
            </w:pPr>
          </w:p>
        </w:tc>
      </w:tr>
      <w:tr w:rsidR="00EF06FA" w:rsidRPr="00EF06FA" w:rsidTr="00263C65">
        <w:trPr>
          <w:trHeight w:val="60"/>
        </w:trPr>
        <w:tc>
          <w:tcPr>
            <w:tcW w:w="1065"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 w:val="22"/>
              </w:rPr>
            </w:pPr>
            <w:r w:rsidRPr="00EF06FA">
              <w:rPr>
                <w:rFonts w:ascii="Times New Roman" w:hAnsi="Times New Roman" w:cs="Times New Roman"/>
                <w:sz w:val="22"/>
              </w:rPr>
              <w:t>MG1655</w:t>
            </w:r>
          </w:p>
        </w:tc>
        <w:tc>
          <w:tcPr>
            <w:tcW w:w="2999"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 w:val="22"/>
              </w:rPr>
            </w:pPr>
            <w:r w:rsidRPr="00EF06FA">
              <w:rPr>
                <w:rFonts w:ascii="Times New Roman" w:hAnsi="Times New Roman" w:cs="Times New Roman"/>
                <w:i/>
                <w:sz w:val="22"/>
              </w:rPr>
              <w:t>E. coli</w:t>
            </w:r>
            <w:r w:rsidRPr="00EF06FA">
              <w:rPr>
                <w:rFonts w:ascii="Times New Roman" w:hAnsi="Times New Roman" w:cs="Times New Roman"/>
                <w:sz w:val="22"/>
              </w:rPr>
              <w:t xml:space="preserve"> MG1655 wild type</w:t>
            </w:r>
          </w:p>
        </w:tc>
        <w:tc>
          <w:tcPr>
            <w:tcW w:w="936" w:type="pct"/>
            <w:shd w:val="clear" w:color="auto" w:fill="auto"/>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bCs/>
                <w:sz w:val="22"/>
              </w:rPr>
            </w:pPr>
            <w:r w:rsidRPr="00EF06FA">
              <w:rPr>
                <w:rFonts w:ascii="Times New Roman" w:hAnsi="Times New Roman" w:cs="Times New Roman"/>
                <w:sz w:val="22"/>
              </w:rPr>
              <w:t>Laboratory stock</w:t>
            </w:r>
          </w:p>
        </w:tc>
      </w:tr>
      <w:tr w:rsidR="00EF06FA" w:rsidRPr="00EF06FA" w:rsidTr="00263C65">
        <w:trPr>
          <w:trHeight w:val="60"/>
        </w:trPr>
        <w:tc>
          <w:tcPr>
            <w:tcW w:w="1065"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BW25113</w:t>
            </w:r>
          </w:p>
        </w:tc>
        <w:tc>
          <w:tcPr>
            <w:tcW w:w="2999"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i/>
                <w:sz w:val="22"/>
              </w:rPr>
              <w:t>E. coli</w:t>
            </w:r>
            <w:r w:rsidRPr="00EF06FA">
              <w:rPr>
                <w:rFonts w:ascii="Times New Roman" w:hAnsi="Times New Roman" w:cs="Times New Roman"/>
                <w:sz w:val="22"/>
              </w:rPr>
              <w:t xml:space="preserve"> BW25113 wild type</w:t>
            </w:r>
          </w:p>
        </w:tc>
        <w:tc>
          <w:tcPr>
            <w:tcW w:w="936" w:type="pct"/>
            <w:shd w:val="clear" w:color="auto" w:fill="auto"/>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Laboratory stock</w:t>
            </w:r>
          </w:p>
        </w:tc>
      </w:tr>
      <w:tr w:rsidR="00EF06FA" w:rsidRPr="00EF06FA" w:rsidTr="00263C65">
        <w:trPr>
          <w:trHeight w:val="60"/>
        </w:trPr>
        <w:tc>
          <w:tcPr>
            <w:tcW w:w="1065"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w:t>
            </w:r>
            <w:r w:rsidRPr="00EF06FA">
              <w:rPr>
                <w:rFonts w:ascii="Times New Roman" w:hAnsi="Times New Roman" w:cs="Times New Roman"/>
                <w:i/>
                <w:sz w:val="22"/>
              </w:rPr>
              <w:t>hfq</w:t>
            </w:r>
          </w:p>
        </w:tc>
        <w:tc>
          <w:tcPr>
            <w:tcW w:w="2999"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BW25113 </w:t>
            </w:r>
            <w:r w:rsidRPr="00EF06FA">
              <w:rPr>
                <w:rFonts w:ascii="Times New Roman" w:hAnsi="Times New Roman" w:cs="Times New Roman"/>
                <w:i/>
                <w:sz w:val="22"/>
              </w:rPr>
              <w:t>Δhfq::kan</w:t>
            </w:r>
            <w:r w:rsidRPr="00EF06FA">
              <w:rPr>
                <w:rFonts w:ascii="Times New Roman" w:hAnsi="Times New Roman" w:cs="Times New Roman"/>
                <w:i/>
                <w:sz w:val="22"/>
                <w:vertAlign w:val="superscript"/>
              </w:rPr>
              <w:t>R</w:t>
            </w:r>
          </w:p>
        </w:tc>
        <w:tc>
          <w:tcPr>
            <w:tcW w:w="936" w:type="pct"/>
            <w:shd w:val="clear" w:color="auto" w:fill="auto"/>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 xml:space="preserve">Keio collection </w:t>
            </w:r>
            <w:r w:rsidRPr="00EF06FA">
              <w:rPr>
                <w:rFonts w:ascii="Times New Roman" w:hAnsi="Times New Roman" w:cs="Times New Roman"/>
                <w:sz w:val="22"/>
              </w:rPr>
              <w:fldChar w:fldCharType="begin" w:fldLock="1"/>
            </w:r>
            <w:r w:rsidR="00754D39" w:rsidRPr="00EF06FA">
              <w:rPr>
                <w:rFonts w:ascii="Times New Roman" w:hAnsi="Times New Roman" w:cs="Times New Roman"/>
                <w:sz w:val="22"/>
              </w:rPr>
              <w:instrText>ADDIN CSL_CITATION {"citationItems":[{"id":"ITEM-1","itemData":{"DOI":"10.1038/msb4100050","ISSN":"1744-4292","PMID":"16738554","abstract":"We have systematically made a set of precisely defined, single-gene deletions of all nonessential genes in Escherichia coli K-12. Open-reading frame coding regions were replaced with a kanamycin cassette flanked by FLP recognition target sites by using a one-step method for inactivation of chromosomal genes and primers designed to create in-frame deletions upon excision of the resistance cassette. Of 4288 genes targeted, mutants were obtained for 3985. To alleviate problems encountered in high-throughput studies, two independent mutants were saved for every deleted gene. These mutants-the 'Keio collection'-provide a new resource not only for systematic analyses of unknown gene functions and gene regulatory networks but also for genome-wide testing of mutational effects in a common strain background, E. coli K-12 BW25113. We were unable to disrupt 303 genes, including 37 of unknown function, which are candidates for essential genes. Distribution is being handled via GenoBase (http://ecoli.aist-nara.ac.jp/).","author":[{"dropping-particle":"","family":"Baba","given":"Tomoya","non-dropping-particle":"","parse-names":false,"suffix":""},{"dropping-particle":"","family":"Ara","given":"Takeshi","non-dropping-particle":"","parse-names":false,"suffix":""},{"dropping-particle":"","family":"Hasegawa","given":"Miki","non-dropping-particle":"","parse-names":false,"suffix":""},{"dropping-particle":"","family":"Takai","given":"Yuki","non-dropping-particle":"","parse-names":false,"suffix":""},{"dropping-particle":"","family":"Okumura","given":"Yoshiko","non-dropping-particle":"","parse-names":false,"suffix":""},{"dropping-particle":"","family":"Baba","given":"Miki","non-dropping-particle":"","parse-names":false,"suffix":""},{"dropping-particle":"","family":"Datsenko","given":"Kirill A","non-dropping-particle":"","parse-names":false,"suffix":""},{"dropping-particle":"","family":"Tomita","given":"Masaru","non-dropping-particle":"","parse-names":false,"suffix":""},{"dropping-particle":"","family":"Wanner","given":"Barry L","non-dropping-particle":"","parse-names":false,"suffix":""},{"dropping-particle":"","family":"Mori","given":"Hirotada","non-dropping-particle":"","parse-names":false,"suffix":""}],"container-title":"Molecular systems biology","id":"ITEM-1","issue":"1","issued":{"date-parts":[["2006","1","1"]]},"page":"2006.0008","publisher":"EMBO Press","title":"Construction of Escherichia coli K-12 in-frame, single-gene knockout mutants: the Keio collection.","type":"article-journal","volume":"2"},"uris":["http://www.mendeley.com/documents/?uuid=bdc63fea-2908-4bca-b670-63f50629e300"]}],"mendeley":{"formattedCitation":"&lt;sup&gt;1&lt;/sup&gt;","plainTextFormattedCitation":"1","previouslyFormattedCitation":"&lt;sup&gt;1&lt;/sup&gt;"},"properties":{"noteIndex":0},"schema":"https://github.com/citation-style-language/schema/raw/master/csl-citation.json"}</w:instrText>
            </w:r>
            <w:r w:rsidRPr="00EF06FA">
              <w:rPr>
                <w:rFonts w:ascii="Times New Roman" w:hAnsi="Times New Roman" w:cs="Times New Roman"/>
                <w:sz w:val="22"/>
              </w:rPr>
              <w:fldChar w:fldCharType="separate"/>
            </w:r>
            <w:r w:rsidR="00E342AC" w:rsidRPr="00EF06FA">
              <w:rPr>
                <w:rFonts w:ascii="Times New Roman" w:hAnsi="Times New Roman" w:cs="Times New Roman"/>
                <w:noProof/>
                <w:sz w:val="22"/>
                <w:vertAlign w:val="superscript"/>
              </w:rPr>
              <w:t>1</w:t>
            </w:r>
            <w:r w:rsidRPr="00EF06FA">
              <w:rPr>
                <w:rFonts w:ascii="Times New Roman" w:hAnsi="Times New Roman" w:cs="Times New Roman"/>
                <w:sz w:val="22"/>
              </w:rPr>
              <w:fldChar w:fldCharType="end"/>
            </w:r>
          </w:p>
        </w:tc>
      </w:tr>
      <w:tr w:rsidR="00EF06FA" w:rsidRPr="00EF06FA" w:rsidTr="00263C65">
        <w:trPr>
          <w:trHeight w:val="60"/>
        </w:trPr>
        <w:tc>
          <w:tcPr>
            <w:tcW w:w="1065"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MG1655</w:t>
            </w:r>
            <w:r w:rsidRPr="00EF06FA">
              <w:rPr>
                <w:rFonts w:ascii="Times New Roman" w:hAnsi="Times New Roman" w:cs="Times New Roman"/>
                <w:i/>
                <w:sz w:val="22"/>
              </w:rPr>
              <w:t>ΔlacZ</w:t>
            </w:r>
          </w:p>
        </w:tc>
        <w:tc>
          <w:tcPr>
            <w:tcW w:w="2999"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MG1655</w:t>
            </w:r>
            <w:r w:rsidRPr="00EF06FA">
              <w:rPr>
                <w:rFonts w:ascii="Times New Roman" w:eastAsia="맑은 고딕" w:hAnsi="Times New Roman" w:cs="Times New Roman"/>
                <w:i/>
                <w:sz w:val="22"/>
              </w:rPr>
              <w:t xml:space="preserve"> </w:t>
            </w:r>
            <w:r w:rsidRPr="00EF06FA">
              <w:rPr>
                <w:rFonts w:ascii="Times New Roman" w:hAnsi="Times New Roman" w:cs="Times New Roman"/>
                <w:i/>
                <w:sz w:val="22"/>
              </w:rPr>
              <w:t>ΔlacZ</w:t>
            </w:r>
            <w:r w:rsidRPr="00EF06FA">
              <w:rPr>
                <w:rFonts w:ascii="Times New Roman" w:eastAsia="맑은 고딕" w:hAnsi="Times New Roman" w:cs="Times New Roman"/>
                <w:i/>
                <w:sz w:val="22"/>
              </w:rPr>
              <w:t>::kan</w:t>
            </w:r>
            <w:r w:rsidRPr="00EF06FA">
              <w:rPr>
                <w:rFonts w:ascii="Times New Roman" w:eastAsia="맑은 고딕" w:hAnsi="Times New Roman" w:cs="Times New Roman"/>
                <w:i/>
                <w:sz w:val="22"/>
                <w:vertAlign w:val="superscript"/>
              </w:rPr>
              <w:t>R</w:t>
            </w:r>
          </w:p>
        </w:tc>
        <w:tc>
          <w:tcPr>
            <w:tcW w:w="936" w:type="pct"/>
            <w:shd w:val="clear" w:color="auto" w:fill="auto"/>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i/>
                <w:sz w:val="22"/>
              </w:rPr>
            </w:pPr>
            <w:r w:rsidRPr="00EF06FA">
              <w:rPr>
                <w:rFonts w:ascii="Times New Roman" w:hAnsi="Times New Roman" w:cs="Times New Roman"/>
                <w:sz w:val="22"/>
              </w:rPr>
              <w:t>∆</w:t>
            </w:r>
            <w:r w:rsidRPr="00EF06FA">
              <w:rPr>
                <w:rFonts w:ascii="Times New Roman" w:hAnsi="Times New Roman" w:cs="Times New Roman"/>
                <w:i/>
                <w:sz w:val="22"/>
              </w:rPr>
              <w:t>yhcB</w:t>
            </w:r>
          </w:p>
        </w:tc>
        <w:tc>
          <w:tcPr>
            <w:tcW w:w="2999"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MG1655 </w:t>
            </w:r>
            <w:r w:rsidRPr="00EF06FA">
              <w:rPr>
                <w:rFonts w:ascii="Times New Roman" w:hAnsi="Times New Roman" w:cs="Times New Roman"/>
                <w:i/>
                <w:sz w:val="22"/>
              </w:rPr>
              <w:t>ΔyhcB::kan</w:t>
            </w:r>
            <w:r w:rsidRPr="00EF06FA">
              <w:rPr>
                <w:rFonts w:ascii="Times New Roman" w:eastAsia="맑은 고딕" w:hAnsi="Times New Roman" w:cs="Times New Roman"/>
                <w:i/>
                <w:sz w:val="22"/>
                <w:vertAlign w:val="superscript"/>
              </w:rPr>
              <w:t>R</w:t>
            </w:r>
          </w:p>
        </w:tc>
        <w:tc>
          <w:tcPr>
            <w:tcW w:w="936" w:type="pct"/>
            <w:shd w:val="clear" w:color="auto" w:fill="auto"/>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754D39" w:rsidRPr="00EF06FA" w:rsidRDefault="00754D39" w:rsidP="00754D39">
            <w:pPr>
              <w:tabs>
                <w:tab w:val="left" w:pos="8647"/>
              </w:tabs>
              <w:adjustRightInd w:val="0"/>
              <w:snapToGrid w:val="0"/>
              <w:spacing w:line="240" w:lineRule="auto"/>
              <w:jc w:val="left"/>
              <w:rPr>
                <w:rFonts w:ascii="Times New Roman" w:hAnsi="Times New Roman" w:cs="Times New Roman"/>
                <w:i/>
                <w:sz w:val="22"/>
              </w:rPr>
            </w:pPr>
            <w:r w:rsidRPr="00EF06FA">
              <w:rPr>
                <w:rFonts w:ascii="Times New Roman" w:eastAsia="맑은 고딕" w:hAnsi="Times New Roman" w:cs="Times New Roman"/>
                <w:sz w:val="22"/>
              </w:rPr>
              <w:t>MG1655Δ</w:t>
            </w:r>
            <w:r w:rsidRPr="00EF06FA">
              <w:rPr>
                <w:rFonts w:ascii="Times New Roman" w:hAnsi="Times New Roman" w:cs="Times New Roman" w:hint="eastAsia"/>
                <w:i/>
                <w:sz w:val="22"/>
              </w:rPr>
              <w:t>ryeA/sdsR</w:t>
            </w:r>
          </w:p>
        </w:tc>
        <w:tc>
          <w:tcPr>
            <w:tcW w:w="2999" w:type="pct"/>
            <w:shd w:val="clear" w:color="auto" w:fill="auto"/>
            <w:vAlign w:val="center"/>
          </w:tcPr>
          <w:p w:rsidR="00754D39" w:rsidRPr="00EF06FA" w:rsidRDefault="00754D39" w:rsidP="00754D39">
            <w:pPr>
              <w:tabs>
                <w:tab w:val="left" w:pos="8647"/>
              </w:tabs>
              <w:adjustRightInd w:val="0"/>
              <w:snapToGrid w:val="0"/>
              <w:spacing w:line="240" w:lineRule="auto"/>
              <w:jc w:val="left"/>
              <w:rPr>
                <w:rFonts w:ascii="Times New Roman" w:hAnsi="Times New Roman" w:cs="Times New Roman"/>
                <w:sz w:val="22"/>
              </w:rPr>
            </w:pPr>
            <w:r w:rsidRPr="00EF06FA">
              <w:rPr>
                <w:rFonts w:ascii="Times New Roman" w:eastAsia="맑은 고딕" w:hAnsi="Times New Roman" w:cs="Times New Roman" w:hint="eastAsia"/>
                <w:sz w:val="22"/>
              </w:rPr>
              <w:t>MG1655</w:t>
            </w:r>
            <w:r w:rsidRPr="00EF06FA">
              <w:rPr>
                <w:rFonts w:ascii="Times New Roman" w:eastAsia="맑은 고딕" w:hAnsi="Times New Roman" w:cs="Times New Roman"/>
                <w:sz w:val="22"/>
              </w:rPr>
              <w:t>Δ</w:t>
            </w:r>
            <w:r w:rsidRPr="00EF06FA">
              <w:rPr>
                <w:rFonts w:ascii="Times New Roman" w:hAnsi="Times New Roman" w:cs="Times New Roman" w:hint="eastAsia"/>
                <w:i/>
                <w:sz w:val="22"/>
              </w:rPr>
              <w:t>ryeA/sdsR</w:t>
            </w:r>
            <w:r w:rsidRPr="00EF06FA">
              <w:rPr>
                <w:rFonts w:ascii="Times New Roman" w:hAnsi="Times New Roman" w:cs="Times New Roman"/>
                <w:i/>
                <w:sz w:val="22"/>
              </w:rPr>
              <w:t>::kan</w:t>
            </w:r>
            <w:r w:rsidRPr="00EF06FA">
              <w:rPr>
                <w:rFonts w:ascii="Times New Roman" w:hAnsi="Times New Roman" w:cs="Times New Roman"/>
                <w:i/>
                <w:sz w:val="22"/>
                <w:vertAlign w:val="superscript"/>
              </w:rPr>
              <w:t>R</w:t>
            </w:r>
          </w:p>
        </w:tc>
        <w:tc>
          <w:tcPr>
            <w:tcW w:w="936" w:type="pct"/>
            <w:shd w:val="clear" w:color="auto" w:fill="auto"/>
            <w:vAlign w:val="center"/>
          </w:tcPr>
          <w:p w:rsidR="00754D39" w:rsidRPr="00EF06FA" w:rsidRDefault="00754D39" w:rsidP="00754D39">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hint="eastAsia"/>
                <w:sz w:val="22"/>
              </w:rPr>
              <w:t>This study</w:t>
            </w:r>
          </w:p>
        </w:tc>
      </w:tr>
      <w:tr w:rsidR="00EF06FA" w:rsidRPr="00EF06FA" w:rsidTr="00263C65">
        <w:trPr>
          <w:trHeight w:val="60"/>
        </w:trPr>
        <w:tc>
          <w:tcPr>
            <w:tcW w:w="1065" w:type="pct"/>
            <w:vAlign w:val="center"/>
          </w:tcPr>
          <w:p w:rsidR="00BA27DF" w:rsidRPr="00EF06FA" w:rsidRDefault="00BA27DF" w:rsidP="00BA27DF">
            <w:pPr>
              <w:tabs>
                <w:tab w:val="left" w:pos="8647"/>
              </w:tabs>
              <w:adjustRightInd w:val="0"/>
              <w:snapToGrid w:val="0"/>
              <w:spacing w:line="240" w:lineRule="auto"/>
              <w:jc w:val="left"/>
              <w:rPr>
                <w:rFonts w:ascii="Times New Roman" w:hAnsi="Times New Roman" w:cs="Times New Roman"/>
                <w:i/>
                <w:sz w:val="22"/>
              </w:rPr>
            </w:pPr>
            <w:r w:rsidRPr="00EF06FA">
              <w:rPr>
                <w:rFonts w:ascii="Times New Roman" w:hAnsi="Times New Roman" w:cs="Times New Roman" w:hint="eastAsia"/>
                <w:sz w:val="22"/>
              </w:rPr>
              <w:t>SDF204</w:t>
            </w:r>
            <w:r w:rsidRPr="00EF06FA">
              <w:rPr>
                <w:rFonts w:ascii="Times New Roman" w:hAnsi="Times New Roman" w:cs="Times New Roman"/>
                <w:sz w:val="22"/>
              </w:rPr>
              <w:t>(</w:t>
            </w:r>
            <w:r w:rsidRPr="00EF06FA">
              <w:rPr>
                <w:rFonts w:ascii="Times New Roman" w:hAnsi="Times New Roman" w:cs="Times New Roman" w:hint="eastAsia"/>
                <w:i/>
                <w:sz w:val="22"/>
              </w:rPr>
              <w:t>rnc</w:t>
            </w:r>
            <w:r w:rsidRPr="00EF06FA">
              <w:rPr>
                <w:rFonts w:ascii="Times New Roman" w:hAnsi="Times New Roman" w:cs="Times New Roman"/>
                <w:sz w:val="22"/>
              </w:rPr>
              <w:t>+</w:t>
            </w:r>
            <w:r w:rsidRPr="00EF06FA">
              <w:rPr>
                <w:rFonts w:ascii="Times New Roman" w:hAnsi="Times New Roman" w:cs="Times New Roman"/>
                <w:i/>
                <w:sz w:val="22"/>
              </w:rPr>
              <w:t>)</w:t>
            </w:r>
          </w:p>
        </w:tc>
        <w:tc>
          <w:tcPr>
            <w:tcW w:w="2999" w:type="pct"/>
            <w:shd w:val="clear" w:color="auto" w:fill="auto"/>
            <w:vAlign w:val="center"/>
          </w:tcPr>
          <w:p w:rsidR="00BA27DF" w:rsidRPr="00EF06FA" w:rsidRDefault="00BA27DF" w:rsidP="00BA27DF">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W3110 </w:t>
            </w:r>
            <w:r w:rsidRPr="00EF06FA">
              <w:rPr>
                <w:rFonts w:ascii="Times New Roman" w:hAnsi="Times New Roman" w:cs="Times New Roman"/>
                <w:i/>
                <w:sz w:val="22"/>
              </w:rPr>
              <w:t>rnc+, TD1-17::</w:t>
            </w:r>
            <w:r w:rsidRPr="00EF06FA">
              <w:rPr>
                <w:rFonts w:ascii="Times New Roman" w:hAnsi="Times New Roman" w:cs="Times New Roman"/>
                <w:sz w:val="22"/>
              </w:rPr>
              <w:t>Tn</w:t>
            </w:r>
            <w:r w:rsidRPr="00EF06FA">
              <w:rPr>
                <w:rFonts w:ascii="Times New Roman" w:hAnsi="Times New Roman" w:cs="Times New Roman"/>
                <w:i/>
                <w:sz w:val="22"/>
              </w:rPr>
              <w:t>10</w:t>
            </w:r>
          </w:p>
        </w:tc>
        <w:tc>
          <w:tcPr>
            <w:tcW w:w="936" w:type="pct"/>
            <w:shd w:val="clear" w:color="auto" w:fill="auto"/>
            <w:vAlign w:val="center"/>
          </w:tcPr>
          <w:p w:rsidR="00BA27DF" w:rsidRPr="00EF06FA" w:rsidRDefault="00BA27DF" w:rsidP="00BA27DF">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fldChar w:fldCharType="begin" w:fldLock="1"/>
            </w:r>
            <w:r w:rsidRPr="00EF06FA">
              <w:rPr>
                <w:rFonts w:ascii="Times New Roman" w:hAnsi="Times New Roman" w:cs="Times New Roman"/>
                <w:sz w:val="22"/>
              </w:rPr>
              <w:instrText>ADDIN CSL_CITATION {"citationItems":[{"id":"ITEM-1","itemData":{"DOI":"10.1046/j.1365-2958.1998.00828.x","ISSN":"0950-382X","author":[{"dropping-particle":"","family":"Dasgupta","given":"S.","non-dropping-particle":"","parse-names":false,"suffix":""},{"dropping-particle":"","family":"Fernandez","given":"L.","non-dropping-particle":"","parse-names":false,"suffix":""},{"dropping-particle":"","family":"Kameyama","given":"L.","non-dropping-particle":"","parse-names":false,"suffix":""},{"dropping-particle":"","family":"Inada","given":"T.","non-dropping-particle":"","parse-names":false,"suffix":""},{"dropping-particle":"","family":"Nakamura","given":"Y.","non-dropping-particle":"","parse-names":false,"suffix":""},{"dropping-particle":"","family":"Pappas","given":"A.","non-dropping-particle":"","parse-names":false,"suffix":""},{"dropping-particle":"","family":"Court","given":"D. L.","non-dropping-particle":"","parse-names":false,"suffix":""}],"container-title":"Molecular Microbiology","id":"ITEM-1","issue":"3","issued":{"date-parts":[["1998","4","1"]]},"page":"629-640","publisher":"Wiley/Blackwell (10.1111)","title":"Genetic uncoupling of the dsRNA-binding and RNA cleavage activities of the Escherichia coli endoribonuclease RNase III - the effect of dsRNA binding on gene expression","type":"article-journal","volume":"28"},"uris":["http://www.mendeley.com/documents/?uuid=d2df3f4b-8a22-3a9c-af24-954f7bdc51cd"]}],"mendeley":{"formattedCitation":"&lt;sup&gt;2&lt;/sup&gt;","plainTextFormattedCitation":"2","previouslyFormattedCitation":"&lt;sup&gt;3&lt;/sup&gt;"},"properties":{"noteIndex":0},"schema":"https://github.com/citation-style-language/schema/raw/master/csl-citation.json"}</w:instrText>
            </w:r>
            <w:r w:rsidRPr="00EF06FA">
              <w:rPr>
                <w:rFonts w:ascii="Times New Roman" w:hAnsi="Times New Roman" w:cs="Times New Roman"/>
                <w:sz w:val="22"/>
              </w:rPr>
              <w:fldChar w:fldCharType="separate"/>
            </w:r>
            <w:r w:rsidRPr="00EF06FA">
              <w:rPr>
                <w:rFonts w:ascii="Times New Roman" w:hAnsi="Times New Roman" w:cs="Times New Roman"/>
                <w:noProof/>
                <w:sz w:val="22"/>
                <w:vertAlign w:val="superscript"/>
              </w:rPr>
              <w:t>2</w:t>
            </w:r>
            <w:r w:rsidRPr="00EF06FA">
              <w:rPr>
                <w:rFonts w:ascii="Times New Roman" w:hAnsi="Times New Roman" w:cs="Times New Roman"/>
                <w:sz w:val="22"/>
              </w:rPr>
              <w:fldChar w:fldCharType="end"/>
            </w:r>
          </w:p>
        </w:tc>
      </w:tr>
      <w:tr w:rsidR="00EF06FA" w:rsidRPr="00EF06FA" w:rsidTr="00263C65">
        <w:trPr>
          <w:trHeight w:val="60"/>
        </w:trPr>
        <w:tc>
          <w:tcPr>
            <w:tcW w:w="1065" w:type="pct"/>
            <w:vAlign w:val="center"/>
          </w:tcPr>
          <w:p w:rsidR="00BA27DF" w:rsidRPr="00EF06FA" w:rsidRDefault="00BA27DF" w:rsidP="00BA27DF">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hint="eastAsia"/>
                <w:sz w:val="22"/>
              </w:rPr>
              <w:t>SDF205</w:t>
            </w:r>
            <w:r w:rsidRPr="00EF06FA">
              <w:rPr>
                <w:rFonts w:ascii="Times New Roman" w:hAnsi="Times New Roman" w:cs="Times New Roman"/>
                <w:sz w:val="22"/>
              </w:rPr>
              <w:t>(</w:t>
            </w:r>
            <w:r w:rsidRPr="00EF06FA">
              <w:rPr>
                <w:rFonts w:ascii="Times New Roman" w:hAnsi="Times New Roman" w:cs="Times New Roman" w:hint="eastAsia"/>
                <w:i/>
                <w:sz w:val="22"/>
              </w:rPr>
              <w:t>rnc</w:t>
            </w:r>
            <w:r w:rsidRPr="00EF06FA">
              <w:rPr>
                <w:rFonts w:ascii="Times New Roman" w:hAnsi="Times New Roman" w:cs="Times New Roman"/>
                <w:sz w:val="22"/>
              </w:rPr>
              <w:t>-</w:t>
            </w:r>
            <w:r w:rsidRPr="00EF06FA">
              <w:rPr>
                <w:rFonts w:ascii="Times New Roman" w:hAnsi="Times New Roman" w:cs="Times New Roman"/>
                <w:i/>
                <w:sz w:val="22"/>
              </w:rPr>
              <w:t>)</w:t>
            </w:r>
          </w:p>
        </w:tc>
        <w:tc>
          <w:tcPr>
            <w:tcW w:w="2999" w:type="pct"/>
            <w:shd w:val="clear" w:color="auto" w:fill="auto"/>
            <w:vAlign w:val="center"/>
          </w:tcPr>
          <w:p w:rsidR="00BA27DF" w:rsidRPr="00EF06FA" w:rsidRDefault="00BA27DF" w:rsidP="00BA27DF">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W3110 </w:t>
            </w:r>
            <w:r w:rsidRPr="00EF06FA">
              <w:rPr>
                <w:rFonts w:ascii="Times New Roman" w:hAnsi="Times New Roman" w:cs="Times New Roman"/>
                <w:i/>
                <w:sz w:val="22"/>
              </w:rPr>
              <w:t>rnc-, TD1-17::</w:t>
            </w:r>
            <w:r w:rsidRPr="00EF06FA">
              <w:rPr>
                <w:rFonts w:ascii="Times New Roman" w:hAnsi="Times New Roman" w:cs="Times New Roman"/>
                <w:sz w:val="22"/>
              </w:rPr>
              <w:t>Tn</w:t>
            </w:r>
            <w:r w:rsidRPr="00EF06FA">
              <w:rPr>
                <w:rFonts w:ascii="Times New Roman" w:hAnsi="Times New Roman" w:cs="Times New Roman"/>
                <w:i/>
                <w:sz w:val="22"/>
              </w:rPr>
              <w:t>10</w:t>
            </w:r>
          </w:p>
        </w:tc>
        <w:tc>
          <w:tcPr>
            <w:tcW w:w="936" w:type="pct"/>
            <w:shd w:val="clear" w:color="auto" w:fill="auto"/>
            <w:vAlign w:val="center"/>
          </w:tcPr>
          <w:p w:rsidR="00BA27DF" w:rsidRPr="00EF06FA" w:rsidRDefault="00BA27DF" w:rsidP="00BA27DF">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fldChar w:fldCharType="begin" w:fldLock="1"/>
            </w:r>
            <w:r w:rsidRPr="00EF06FA">
              <w:rPr>
                <w:rFonts w:ascii="Times New Roman" w:hAnsi="Times New Roman" w:cs="Times New Roman"/>
                <w:sz w:val="22"/>
              </w:rPr>
              <w:instrText>ADDIN CSL_CITATION {"citationItems":[{"id":"ITEM-1","itemData":{"DOI":"10.1046/j.1365-2958.1998.00828.x","ISSN":"0950-382X","author":[{"dropping-particle":"","family":"Dasgupta","given":"S.","non-dropping-particle":"","parse-names":false,"suffix":""},{"dropping-particle":"","family":"Fernandez","given":"L.","non-dropping-particle":"","parse-names":false,"suffix":""},{"dropping-particle":"","family":"Kameyama","given":"L.","non-dropping-particle":"","parse-names":false,"suffix":""},{"dropping-particle":"","family":"Inada","given":"T.","non-dropping-particle":"","parse-names":false,"suffix":""},{"dropping-particle":"","family":"Nakamura","given":"Y.","non-dropping-particle":"","parse-names":false,"suffix":""},{"dropping-particle":"","family":"Pappas","given":"A.","non-dropping-particle":"","parse-names":false,"suffix":""},{"dropping-particle":"","family":"Court","given":"D. L.","non-dropping-particle":"","parse-names":false,"suffix":""}],"container-title":"Molecular Microbiology","id":"ITEM-1","issue":"3","issued":{"date-parts":[["1998","4","1"]]},"page":"629-640","publisher":"Wiley/Blackwell (10.1111)","title":"Genetic uncoupling of the dsRNA-binding and RNA cleavage activities of the Escherichia coli endoribonuclease RNase III - the effect of dsRNA binding on gene expression","type":"article-journal","volume":"28"},"uris":["http://www.mendeley.com/documents/?uuid=d2df3f4b-8a22-3a9c-af24-954f7bdc51cd"]}],"mendeley":{"formattedCitation":"&lt;sup&gt;2&lt;/sup&gt;","plainTextFormattedCitation":"2","previouslyFormattedCitation":"&lt;sup&gt;3&lt;/sup&gt;"},"properties":{"noteIndex":0},"schema":"https://github.com/citation-style-language/schema/raw/master/csl-citation.json"}</w:instrText>
            </w:r>
            <w:r w:rsidRPr="00EF06FA">
              <w:rPr>
                <w:rFonts w:ascii="Times New Roman" w:hAnsi="Times New Roman" w:cs="Times New Roman"/>
                <w:sz w:val="22"/>
              </w:rPr>
              <w:fldChar w:fldCharType="separate"/>
            </w:r>
            <w:r w:rsidRPr="00EF06FA">
              <w:rPr>
                <w:rFonts w:ascii="Times New Roman" w:hAnsi="Times New Roman" w:cs="Times New Roman"/>
                <w:noProof/>
                <w:sz w:val="22"/>
                <w:vertAlign w:val="superscript"/>
              </w:rPr>
              <w:t>2</w:t>
            </w:r>
            <w:r w:rsidRPr="00EF06FA">
              <w:rPr>
                <w:rFonts w:ascii="Times New Roman" w:hAnsi="Times New Roman" w:cs="Times New Roman"/>
                <w:sz w:val="22"/>
              </w:rPr>
              <w:fldChar w:fldCharType="end"/>
            </w:r>
          </w:p>
        </w:tc>
      </w:tr>
      <w:tr w:rsidR="00EF06FA" w:rsidRPr="00EF06FA" w:rsidTr="00263C65">
        <w:trPr>
          <w:trHeight w:val="60"/>
        </w:trPr>
        <w:tc>
          <w:tcPr>
            <w:tcW w:w="1065"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BL21-Gold(DE3)</w:t>
            </w:r>
          </w:p>
        </w:tc>
        <w:tc>
          <w:tcPr>
            <w:tcW w:w="2999"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Chemically competent</w:t>
            </w:r>
            <w:r w:rsidRPr="00EF06FA">
              <w:rPr>
                <w:rFonts w:ascii="Times New Roman" w:hAnsi="Times New Roman" w:cs="Times New Roman"/>
                <w:i/>
                <w:sz w:val="22"/>
              </w:rPr>
              <w:t xml:space="preserve"> E. coli </w:t>
            </w:r>
            <w:r w:rsidRPr="00EF06FA">
              <w:rPr>
                <w:rFonts w:ascii="Times New Roman" w:hAnsi="Times New Roman" w:cs="Times New Roman"/>
                <w:sz w:val="22"/>
              </w:rPr>
              <w:t>BL21 cells to obtain high-level of Hfq protein</w:t>
            </w:r>
          </w:p>
        </w:tc>
        <w:tc>
          <w:tcPr>
            <w:tcW w:w="936" w:type="pct"/>
            <w:shd w:val="clear" w:color="auto" w:fill="auto"/>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Invitrogen</w:t>
            </w:r>
          </w:p>
        </w:tc>
      </w:tr>
      <w:tr w:rsidR="00EF06FA" w:rsidRPr="00EF06FA" w:rsidTr="00263C65">
        <w:trPr>
          <w:trHeight w:val="60"/>
        </w:trPr>
        <w:tc>
          <w:tcPr>
            <w:tcW w:w="1065" w:type="pct"/>
            <w:vAlign w:val="center"/>
          </w:tcPr>
          <w:p w:rsidR="0064576D" w:rsidRPr="00EF06FA" w:rsidRDefault="0064576D"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hint="eastAsia"/>
                <w:sz w:val="22"/>
              </w:rPr>
              <w:t>PM1205</w:t>
            </w:r>
          </w:p>
        </w:tc>
        <w:tc>
          <w:tcPr>
            <w:tcW w:w="2999" w:type="pct"/>
            <w:shd w:val="clear" w:color="auto" w:fill="auto"/>
            <w:vAlign w:val="center"/>
          </w:tcPr>
          <w:p w:rsidR="0064576D" w:rsidRPr="00EF06FA" w:rsidRDefault="0064576D"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MG1655 </w:t>
            </w:r>
            <w:r w:rsidRPr="00EF06FA">
              <w:rPr>
                <w:rFonts w:ascii="Times New Roman" w:hAnsi="Times New Roman" w:cs="Times New Roman"/>
                <w:i/>
                <w:sz w:val="22"/>
              </w:rPr>
              <w:t>mal::lacIq, DaraBAD araC+, lacI</w:t>
            </w:r>
            <w:r w:rsidR="006957EB" w:rsidRPr="00EF06FA">
              <w:rPr>
                <w:rFonts w:ascii="Times New Roman" w:hAnsi="Times New Roman" w:cs="Times New Roman"/>
                <w:i/>
                <w:sz w:val="22"/>
              </w:rPr>
              <w:t>'::P</w:t>
            </w:r>
            <w:r w:rsidRPr="00EF06FA">
              <w:rPr>
                <w:rFonts w:ascii="Times New Roman" w:hAnsi="Times New Roman" w:cs="Times New Roman"/>
                <w:i/>
                <w:sz w:val="22"/>
              </w:rPr>
              <w:t>BAD-cat-sacB-lacZ, mini λ tetR</w:t>
            </w:r>
          </w:p>
        </w:tc>
        <w:tc>
          <w:tcPr>
            <w:tcW w:w="936" w:type="pct"/>
            <w:shd w:val="clear" w:color="auto" w:fill="auto"/>
            <w:vAlign w:val="center"/>
          </w:tcPr>
          <w:p w:rsidR="0064576D" w:rsidRPr="00EF06FA" w:rsidRDefault="0064576D" w:rsidP="00BA27DF">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{"citationItems":[{"id":"ITEM-1","itemData":{"DOI":"10.1111/j.1365-2958.2009.06665.x","ISSN":"1365-2958","PMID":"19426207","abstract":"In Escherichia coli, the largest class of small regulatory RNAs binds to the RNA chaperone Hfq and regulates the stability and/or translation of specific mRNAs. While recent studies have shown that some mRNAs could be subject to post-transcriptional regulation by sRNAs (e.g. mRNAs found by co-immunoprecipitation with Hfq), no method has yet been described to identify small RNAs that regulate them. We developed a method to easily make translational fusions of genes of interest to the lacZ reporter gene, under the control of a P(BAD)-inducible promoter. A multicopy plasmid library of the E. coli genome can then be used to screen for small RNAs that affect the activity of the fusion. This screening method was first applied to the dpiB gene from the dpiBA operon, which encodes a two-component signal transduction system involved in the SOS response to beta-lactams. One small RNA, RybC, was found to negatively regulate the expression of dpiB. Using mutants in the dpiB-lacZ fusion and compensatory mutations in the RybC sRNA, we demonstrate that RybC directly base pairs with the dpiBA mRNA.","author":[{"dropping-particle":"","family":"Mandin","given":"Pierre","non-dropping-particle":"","parse-names":false,"suffix":""},{"dropping-particle":"","family":"Gottesman","given":"Susan","non-dropping-particle":"","parse-names":false,"suffix":""}],"container-title":"Molecular microbiology","id":"ITEM-1","issue":"3","issued":{"date-parts":[["2009","5"]]},"page":"551-65","publisher":"NIH Public Access","title":"A genetic approach for finding small RNAs regulators of genes of interest identifies RybC as regulating the DpiA/DpiB two-component system.","type":"article-journal","volume":"72"},"uris":["http://www.mendeley.com/documents/?uuid=de0a59cf-b1d9-3c98-a2dc-1cecf0cb8a0d"]}],"mendeley":{"formattedCitation":"&lt;sup&gt;3&lt;/sup&gt;","plainTextFormattedCitation":"3","previouslyFormattedCitation":"&lt;sup&gt;2&lt;/sup&gt;"},"properties":{"noteIndex":0},"schema":"https://github.com/citation-style-language/schema/raw/master/csl-citation.json"}</w:instrText>
            </w:r>
            <w:r w:rsidRPr="00EF06FA">
              <w:rPr>
                <w:rFonts w:ascii="Times New Roman" w:hAnsi="Times New Roman" w:cs="Times New Roman"/>
                <w:sz w:val="22"/>
              </w:rPr>
              <w:fldChar w:fldCharType="separate"/>
            </w:r>
            <w:r w:rsidR="00BA27DF" w:rsidRPr="00EF06FA">
              <w:rPr>
                <w:rFonts w:ascii="Times New Roman" w:hAnsi="Times New Roman" w:cs="Times New Roman"/>
                <w:noProof/>
                <w:sz w:val="22"/>
                <w:vertAlign w:val="superscript"/>
              </w:rPr>
              <w:t>3</w:t>
            </w:r>
            <w:r w:rsidRPr="00EF06FA">
              <w:rPr>
                <w:rFonts w:ascii="Times New Roman" w:hAnsi="Times New Roman" w:cs="Times New Roman"/>
                <w:sz w:val="22"/>
              </w:rPr>
              <w:fldChar w:fldCharType="end"/>
            </w:r>
          </w:p>
        </w:tc>
      </w:tr>
      <w:tr w:rsidR="00EF06FA" w:rsidRPr="00EF06FA" w:rsidTr="00263C65">
        <w:trPr>
          <w:trHeight w:val="60"/>
        </w:trPr>
        <w:tc>
          <w:tcPr>
            <w:tcW w:w="1065" w:type="pct"/>
            <w:vAlign w:val="center"/>
          </w:tcPr>
          <w:p w:rsidR="00B2768A" w:rsidRPr="00EF06FA" w:rsidRDefault="007C6C55"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JS201</w:t>
            </w:r>
          </w:p>
        </w:tc>
        <w:tc>
          <w:tcPr>
            <w:tcW w:w="2999" w:type="pct"/>
            <w:shd w:val="clear" w:color="auto" w:fill="auto"/>
            <w:vAlign w:val="center"/>
          </w:tcPr>
          <w:p w:rsidR="00B2768A" w:rsidRPr="00EF06FA" w:rsidRDefault="00F726A5" w:rsidP="00F726A5">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Cs w:val="20"/>
                <w:shd w:val="clear" w:color="auto" w:fill="FFFCF0"/>
              </w:rPr>
              <w:t>PM1205 </w:t>
            </w:r>
            <w:r w:rsidRPr="00EF06FA">
              <w:rPr>
                <w:rStyle w:val="a4"/>
                <w:rFonts w:ascii="Times New Roman" w:hAnsi="Times New Roman" w:cs="Times New Roman"/>
                <w:szCs w:val="20"/>
                <w:shd w:val="clear" w:color="auto" w:fill="FFFCF0"/>
              </w:rPr>
              <w:t>lacI’</w:t>
            </w:r>
            <w:r w:rsidRPr="00EF06FA">
              <w:rPr>
                <w:rStyle w:val="a4"/>
                <w:rFonts w:ascii="SimSun" w:eastAsia="SimSun" w:hAnsi="SimSun" w:cs="SimSun" w:hint="eastAsia"/>
                <w:szCs w:val="20"/>
                <w:shd w:val="clear" w:color="auto" w:fill="FFFCF0"/>
              </w:rPr>
              <w:t>∷</w:t>
            </w:r>
            <w:r w:rsidRPr="00EF06FA">
              <w:rPr>
                <w:rStyle w:val="a4"/>
                <w:rFonts w:ascii="Times New Roman" w:hAnsi="Times New Roman" w:cs="Times New Roman"/>
                <w:szCs w:val="20"/>
                <w:shd w:val="clear" w:color="auto" w:fill="FFFCF0"/>
              </w:rPr>
              <w:t>P</w:t>
            </w:r>
            <w:r w:rsidRPr="00EF06FA">
              <w:rPr>
                <w:rStyle w:val="a4"/>
                <w:rFonts w:ascii="Times New Roman" w:hAnsi="Times New Roman" w:cs="Times New Roman"/>
                <w:szCs w:val="20"/>
                <w:shd w:val="clear" w:color="auto" w:fill="FFFCF0"/>
                <w:vertAlign w:val="subscript"/>
              </w:rPr>
              <w:t>BAD</w:t>
            </w:r>
            <w:r w:rsidRPr="00EF06FA">
              <w:rPr>
                <w:rStyle w:val="a4"/>
                <w:rFonts w:ascii="Times New Roman" w:hAnsi="Times New Roman" w:cs="Times New Roman"/>
                <w:szCs w:val="20"/>
                <w:shd w:val="clear" w:color="auto" w:fill="FFFCF0"/>
              </w:rPr>
              <w:t>-yhcB-lacZ</w:t>
            </w:r>
          </w:p>
        </w:tc>
        <w:tc>
          <w:tcPr>
            <w:tcW w:w="936" w:type="pct"/>
            <w:shd w:val="clear" w:color="auto" w:fill="auto"/>
            <w:vAlign w:val="center"/>
          </w:tcPr>
          <w:p w:rsidR="00B2768A" w:rsidRPr="00EF06FA" w:rsidRDefault="00F726A5" w:rsidP="00637EDF">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hint="eastAsia"/>
                <w:sz w:val="22"/>
              </w:rPr>
              <w:t>This study</w:t>
            </w:r>
          </w:p>
        </w:tc>
      </w:tr>
      <w:tr w:rsidR="00EF06FA" w:rsidRPr="00EF06FA" w:rsidTr="00263C65">
        <w:trPr>
          <w:trHeight w:val="60"/>
        </w:trPr>
        <w:tc>
          <w:tcPr>
            <w:tcW w:w="1065" w:type="pct"/>
            <w:vAlign w:val="center"/>
          </w:tcPr>
          <w:p w:rsidR="00B2768A" w:rsidRPr="00EF06FA" w:rsidRDefault="007C6C55"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hint="eastAsia"/>
                <w:sz w:val="22"/>
              </w:rPr>
              <w:t>JS202</w:t>
            </w:r>
          </w:p>
        </w:tc>
        <w:tc>
          <w:tcPr>
            <w:tcW w:w="2999" w:type="pct"/>
            <w:vAlign w:val="center"/>
          </w:tcPr>
          <w:p w:rsidR="00B2768A" w:rsidRPr="00EF06FA" w:rsidRDefault="00F726A5"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hint="eastAsia"/>
                <w:sz w:val="22"/>
              </w:rPr>
              <w:t xml:space="preserve">JS201 with </w:t>
            </w:r>
            <w:r w:rsidR="00263C65" w:rsidRPr="00EF06FA">
              <w:rPr>
                <w:rFonts w:ascii="Times New Roman" w:hAnsi="Times New Roman" w:cs="Times New Roman" w:hint="eastAsia"/>
                <w:sz w:val="22"/>
              </w:rPr>
              <w:t>a +19</w:t>
            </w:r>
            <w:r w:rsidR="00263C65" w:rsidRPr="00EF06FA">
              <w:rPr>
                <w:rFonts w:ascii="Times New Roman" w:hAnsi="Times New Roman" w:cs="Times New Roman"/>
                <w:sz w:val="22"/>
              </w:rPr>
              <w:t xml:space="preserve"> </w:t>
            </w:r>
            <w:r w:rsidR="00263C65" w:rsidRPr="00EF06FA">
              <w:rPr>
                <w:rFonts w:ascii="Times New Roman" w:hAnsi="Times New Roman" w:cs="Times New Roman" w:hint="eastAsia"/>
                <w:sz w:val="22"/>
              </w:rPr>
              <w:t xml:space="preserve">C to G </w:t>
            </w:r>
            <w:r w:rsidR="00263C65" w:rsidRPr="00EF06FA">
              <w:rPr>
                <w:rFonts w:ascii="Times New Roman" w:hAnsi="Times New Roman" w:cs="Times New Roman"/>
                <w:sz w:val="22"/>
              </w:rPr>
              <w:t>mutation in</w:t>
            </w:r>
            <w:r w:rsidRPr="00EF06FA">
              <w:rPr>
                <w:rFonts w:ascii="Times New Roman" w:hAnsi="Times New Roman" w:cs="Times New Roman"/>
                <w:sz w:val="22"/>
              </w:rPr>
              <w:t xml:space="preserve"> </w:t>
            </w:r>
            <w:r w:rsidR="00263C65" w:rsidRPr="00EF06FA">
              <w:rPr>
                <w:rFonts w:ascii="Times New Roman" w:hAnsi="Times New Roman" w:cs="Times New Roman"/>
                <w:sz w:val="22"/>
              </w:rPr>
              <w:t xml:space="preserve">the </w:t>
            </w:r>
            <w:r w:rsidRPr="00EF06FA">
              <w:rPr>
                <w:rFonts w:ascii="Times New Roman" w:hAnsi="Times New Roman" w:cs="Times New Roman"/>
                <w:i/>
                <w:sz w:val="22"/>
              </w:rPr>
              <w:t>yhcB</w:t>
            </w:r>
            <w:r w:rsidRPr="00EF06FA">
              <w:rPr>
                <w:rFonts w:ascii="Times New Roman" w:hAnsi="Times New Roman" w:cs="Times New Roman"/>
                <w:sz w:val="22"/>
              </w:rPr>
              <w:t xml:space="preserve"> coding sequence</w:t>
            </w:r>
          </w:p>
        </w:tc>
        <w:tc>
          <w:tcPr>
            <w:tcW w:w="936" w:type="pct"/>
            <w:vAlign w:val="center"/>
          </w:tcPr>
          <w:p w:rsidR="00B2768A" w:rsidRPr="00EF06FA" w:rsidRDefault="00F726A5" w:rsidP="009D5F57">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hint="eastAsia"/>
                <w:sz w:val="22"/>
              </w:rPr>
              <w:t>This study</w:t>
            </w:r>
          </w:p>
        </w:tc>
      </w:tr>
      <w:tr w:rsidR="00EF06FA" w:rsidRPr="00EF06FA" w:rsidTr="00263C65">
        <w:trPr>
          <w:trHeight w:val="60"/>
        </w:trPr>
        <w:tc>
          <w:tcPr>
            <w:tcW w:w="1065" w:type="pct"/>
            <w:vAlign w:val="center"/>
          </w:tcPr>
          <w:p w:rsidR="00754D39" w:rsidRPr="00EF06FA" w:rsidRDefault="00754D39" w:rsidP="009D5F57">
            <w:pPr>
              <w:tabs>
                <w:tab w:val="left" w:pos="8647"/>
              </w:tabs>
              <w:adjustRightInd w:val="0"/>
              <w:snapToGrid w:val="0"/>
              <w:spacing w:line="240" w:lineRule="auto"/>
              <w:jc w:val="left"/>
              <w:rPr>
                <w:rFonts w:ascii="Times New Roman" w:hAnsi="Times New Roman" w:cs="Times New Roman"/>
                <w:sz w:val="22"/>
              </w:rPr>
            </w:pPr>
          </w:p>
        </w:tc>
        <w:tc>
          <w:tcPr>
            <w:tcW w:w="2999" w:type="pct"/>
            <w:vAlign w:val="center"/>
          </w:tcPr>
          <w:p w:rsidR="00754D39" w:rsidRPr="00EF06FA" w:rsidRDefault="00754D39" w:rsidP="009D5F57">
            <w:pPr>
              <w:tabs>
                <w:tab w:val="left" w:pos="8647"/>
              </w:tabs>
              <w:adjustRightInd w:val="0"/>
              <w:snapToGrid w:val="0"/>
              <w:spacing w:line="240" w:lineRule="auto"/>
              <w:jc w:val="left"/>
              <w:rPr>
                <w:rFonts w:ascii="Times New Roman" w:hAnsi="Times New Roman" w:cs="Times New Roman"/>
                <w:sz w:val="22"/>
              </w:rPr>
            </w:pPr>
          </w:p>
        </w:tc>
        <w:tc>
          <w:tcPr>
            <w:tcW w:w="936" w:type="pct"/>
            <w:vAlign w:val="center"/>
          </w:tcPr>
          <w:p w:rsidR="00754D39" w:rsidRPr="00EF06FA" w:rsidRDefault="00754D39" w:rsidP="00754D39">
            <w:pPr>
              <w:tabs>
                <w:tab w:val="left" w:pos="8647"/>
              </w:tabs>
              <w:adjustRightInd w:val="0"/>
              <w:snapToGrid w:val="0"/>
              <w:spacing w:line="240" w:lineRule="auto"/>
              <w:jc w:val="center"/>
              <w:rPr>
                <w:rFonts w:ascii="Times New Roman" w:hAnsi="Times New Roman" w:cs="Times New Roman"/>
                <w:sz w:val="22"/>
              </w:rPr>
            </w:pPr>
          </w:p>
        </w:tc>
      </w:tr>
      <w:tr w:rsidR="00EF06FA" w:rsidRPr="00EF06FA" w:rsidTr="00263C65">
        <w:trPr>
          <w:trHeight w:val="60"/>
        </w:trPr>
        <w:tc>
          <w:tcPr>
            <w:tcW w:w="1065" w:type="pct"/>
            <w:vAlign w:val="center"/>
          </w:tcPr>
          <w:p w:rsidR="00754D39" w:rsidRPr="00EF06FA" w:rsidRDefault="00754D39" w:rsidP="009D5F57">
            <w:pPr>
              <w:tabs>
                <w:tab w:val="left" w:pos="8647"/>
              </w:tabs>
              <w:adjustRightInd w:val="0"/>
              <w:snapToGrid w:val="0"/>
              <w:spacing w:line="240" w:lineRule="auto"/>
              <w:jc w:val="left"/>
              <w:rPr>
                <w:rFonts w:ascii="Times New Roman" w:hAnsi="Times New Roman" w:cs="Times New Roman"/>
                <w:sz w:val="22"/>
              </w:rPr>
            </w:pPr>
          </w:p>
        </w:tc>
        <w:tc>
          <w:tcPr>
            <w:tcW w:w="2999" w:type="pct"/>
            <w:vAlign w:val="center"/>
          </w:tcPr>
          <w:p w:rsidR="00754D39" w:rsidRPr="00EF06FA" w:rsidRDefault="00754D39" w:rsidP="009D5F57">
            <w:pPr>
              <w:tabs>
                <w:tab w:val="left" w:pos="8647"/>
              </w:tabs>
              <w:adjustRightInd w:val="0"/>
              <w:snapToGrid w:val="0"/>
              <w:spacing w:line="240" w:lineRule="auto"/>
              <w:jc w:val="left"/>
              <w:rPr>
                <w:rFonts w:ascii="Times New Roman" w:hAnsi="Times New Roman" w:cs="Times New Roman"/>
                <w:sz w:val="22"/>
              </w:rPr>
            </w:pPr>
          </w:p>
        </w:tc>
        <w:tc>
          <w:tcPr>
            <w:tcW w:w="936" w:type="pct"/>
            <w:vAlign w:val="center"/>
          </w:tcPr>
          <w:p w:rsidR="00754D39" w:rsidRPr="00EF06FA" w:rsidRDefault="00754D39" w:rsidP="009D5F57">
            <w:pPr>
              <w:tabs>
                <w:tab w:val="left" w:pos="8647"/>
              </w:tabs>
              <w:adjustRightInd w:val="0"/>
              <w:snapToGrid w:val="0"/>
              <w:spacing w:line="240" w:lineRule="auto"/>
              <w:jc w:val="center"/>
              <w:rPr>
                <w:rFonts w:ascii="Times New Roman" w:hAnsi="Times New Roman" w:cs="Times New Roman"/>
                <w:sz w:val="22"/>
              </w:rPr>
            </w:pPr>
          </w:p>
        </w:tc>
      </w:tr>
      <w:tr w:rsidR="00EF06FA" w:rsidRPr="00EF06FA" w:rsidTr="00263C65">
        <w:trPr>
          <w:trHeight w:val="60"/>
        </w:trPr>
        <w:tc>
          <w:tcPr>
            <w:tcW w:w="1065" w:type="pct"/>
            <w:vAlign w:val="center"/>
          </w:tcPr>
          <w:p w:rsidR="00754D39" w:rsidRPr="00EF06FA" w:rsidRDefault="00754D39" w:rsidP="009D5F57">
            <w:pPr>
              <w:tabs>
                <w:tab w:val="left" w:pos="8647"/>
              </w:tabs>
              <w:adjustRightInd w:val="0"/>
              <w:snapToGrid w:val="0"/>
              <w:spacing w:line="240" w:lineRule="auto"/>
              <w:jc w:val="left"/>
              <w:rPr>
                <w:rFonts w:ascii="Times New Roman" w:hAnsi="Times New Roman" w:cs="Times New Roman"/>
                <w:sz w:val="22"/>
              </w:rPr>
            </w:pPr>
          </w:p>
        </w:tc>
        <w:tc>
          <w:tcPr>
            <w:tcW w:w="2999" w:type="pct"/>
            <w:vAlign w:val="center"/>
          </w:tcPr>
          <w:p w:rsidR="00754D39" w:rsidRPr="00EF06FA" w:rsidRDefault="00754D39" w:rsidP="009D5F57">
            <w:pPr>
              <w:tabs>
                <w:tab w:val="left" w:pos="8647"/>
              </w:tabs>
              <w:adjustRightInd w:val="0"/>
              <w:snapToGrid w:val="0"/>
              <w:spacing w:line="240" w:lineRule="auto"/>
              <w:jc w:val="left"/>
              <w:rPr>
                <w:rFonts w:ascii="Times New Roman" w:hAnsi="Times New Roman" w:cs="Times New Roman"/>
                <w:sz w:val="22"/>
              </w:rPr>
            </w:pPr>
          </w:p>
        </w:tc>
        <w:tc>
          <w:tcPr>
            <w:tcW w:w="936" w:type="pct"/>
            <w:vAlign w:val="center"/>
          </w:tcPr>
          <w:p w:rsidR="00754D39" w:rsidRPr="00EF06FA" w:rsidRDefault="00754D39" w:rsidP="009D5F57">
            <w:pPr>
              <w:tabs>
                <w:tab w:val="left" w:pos="8647"/>
              </w:tabs>
              <w:adjustRightInd w:val="0"/>
              <w:snapToGrid w:val="0"/>
              <w:spacing w:line="240" w:lineRule="auto"/>
              <w:jc w:val="center"/>
              <w:rPr>
                <w:rFonts w:ascii="Times New Roman" w:hAnsi="Times New Roman" w:cs="Times New Roman"/>
                <w:sz w:val="22"/>
              </w:rPr>
            </w:pPr>
          </w:p>
        </w:tc>
      </w:tr>
      <w:tr w:rsidR="00EF06FA" w:rsidRPr="00EF06FA" w:rsidTr="00263C65">
        <w:trPr>
          <w:trHeight w:val="364"/>
        </w:trPr>
        <w:tc>
          <w:tcPr>
            <w:tcW w:w="1065" w:type="pct"/>
            <w:vAlign w:val="center"/>
          </w:tcPr>
          <w:p w:rsidR="007C6C55" w:rsidRPr="00EF06FA" w:rsidRDefault="007C6C55" w:rsidP="009D5F57">
            <w:pPr>
              <w:tabs>
                <w:tab w:val="left" w:pos="8647"/>
              </w:tabs>
              <w:adjustRightInd w:val="0"/>
              <w:snapToGrid w:val="0"/>
              <w:spacing w:line="240" w:lineRule="auto"/>
              <w:rPr>
                <w:rFonts w:ascii="Times New Roman" w:hAnsi="Times New Roman" w:cs="Times New Roman"/>
                <w:i/>
                <w:sz w:val="22"/>
              </w:rPr>
            </w:pPr>
          </w:p>
        </w:tc>
        <w:tc>
          <w:tcPr>
            <w:tcW w:w="2999" w:type="pct"/>
            <w:vAlign w:val="center"/>
          </w:tcPr>
          <w:p w:rsidR="007C6C55" w:rsidRPr="00EF06FA" w:rsidRDefault="007C6C55" w:rsidP="009D5F57">
            <w:pPr>
              <w:tabs>
                <w:tab w:val="left" w:pos="8647"/>
              </w:tabs>
              <w:adjustRightInd w:val="0"/>
              <w:snapToGrid w:val="0"/>
              <w:spacing w:line="240" w:lineRule="auto"/>
              <w:rPr>
                <w:rFonts w:ascii="Times New Roman" w:hAnsi="Times New Roman" w:cs="Times New Roman"/>
                <w:sz w:val="22"/>
              </w:rPr>
            </w:pPr>
          </w:p>
        </w:tc>
        <w:tc>
          <w:tcPr>
            <w:tcW w:w="936" w:type="pct"/>
            <w:vAlign w:val="center"/>
          </w:tcPr>
          <w:p w:rsidR="007C6C55" w:rsidRPr="00EF06FA" w:rsidRDefault="007C6C55" w:rsidP="009D5F57">
            <w:pPr>
              <w:tabs>
                <w:tab w:val="left" w:pos="8647"/>
              </w:tabs>
              <w:adjustRightInd w:val="0"/>
              <w:snapToGrid w:val="0"/>
              <w:spacing w:line="240" w:lineRule="auto"/>
              <w:rPr>
                <w:rFonts w:ascii="Times New Roman" w:hAnsi="Times New Roman" w:cs="Times New Roman"/>
                <w:sz w:val="22"/>
              </w:rPr>
            </w:pPr>
          </w:p>
        </w:tc>
      </w:tr>
      <w:tr w:rsidR="00EF06FA" w:rsidRPr="00EF06FA" w:rsidTr="00263C65">
        <w:trPr>
          <w:trHeight w:val="364"/>
        </w:trPr>
        <w:tc>
          <w:tcPr>
            <w:tcW w:w="1065" w:type="pct"/>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 w:val="22"/>
              </w:rPr>
            </w:pPr>
            <w:r w:rsidRPr="00EF06FA">
              <w:rPr>
                <w:rFonts w:ascii="Times New Roman" w:hAnsi="Times New Roman" w:cs="Times New Roman"/>
                <w:i/>
                <w:sz w:val="22"/>
              </w:rPr>
              <w:t>Plasmids</w:t>
            </w:r>
          </w:p>
        </w:tc>
        <w:tc>
          <w:tcPr>
            <w:tcW w:w="2999" w:type="pct"/>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 w:val="22"/>
              </w:rPr>
            </w:pPr>
          </w:p>
        </w:tc>
        <w:tc>
          <w:tcPr>
            <w:tcW w:w="936" w:type="pct"/>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 w:val="22"/>
              </w:rPr>
            </w:pPr>
          </w:p>
        </w:tc>
      </w:tr>
      <w:tr w:rsidR="00EF06FA" w:rsidRPr="00EF06FA" w:rsidTr="00263C65">
        <w:trPr>
          <w:trHeight w:val="60"/>
        </w:trPr>
        <w:tc>
          <w:tcPr>
            <w:tcW w:w="1065"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i/>
                <w:sz w:val="22"/>
              </w:rPr>
            </w:pPr>
            <w:r w:rsidRPr="00EF06FA">
              <w:rPr>
                <w:rFonts w:ascii="Times New Roman" w:hAnsi="Times New Roman" w:cs="Times New Roman"/>
                <w:sz w:val="22"/>
              </w:rPr>
              <w:t>pHM4T</w:t>
            </w:r>
          </w:p>
        </w:tc>
        <w:tc>
          <w:tcPr>
            <w:tcW w:w="2999"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derivative of pHM1, Amp</w:t>
            </w:r>
            <w:r w:rsidRPr="00EF06FA">
              <w:rPr>
                <w:rFonts w:ascii="Times New Roman" w:hAnsi="Times New Roman" w:cs="Times New Roman"/>
                <w:sz w:val="22"/>
                <w:vertAlign w:val="superscript"/>
              </w:rPr>
              <w:t>R</w:t>
            </w:r>
            <w:r w:rsidRPr="00EF06FA">
              <w:rPr>
                <w:rFonts w:ascii="Times New Roman" w:hAnsi="Times New Roman" w:cs="Times New Roman"/>
                <w:sz w:val="22"/>
              </w:rPr>
              <w:t>, IPTG-inducible RNA expression vector</w:t>
            </w:r>
          </w:p>
        </w:tc>
        <w:tc>
          <w:tcPr>
            <w:tcW w:w="936" w:type="pct"/>
            <w:vAlign w:val="center"/>
          </w:tcPr>
          <w:p w:rsidR="00B2768A" w:rsidRPr="00EF06FA" w:rsidRDefault="00B2768A" w:rsidP="00754D39">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{"citationItems":[{"id":"ITEM-1","itemData":{"DOI":"10.1093/nar/gkq292","ISSN":"1362-4962","PMID":"20453032","abstract":"Five Sib antitoxin RNAs, members of a family of cis-encoded small regulatory RNAs (sRNAs) in Escherichia coli, repress their target mRNAs, which encode Ibs toxins. This target repression occurs only between cognate sRNA-mRNA pairs with an exception of ibsA. We performed co-transformation assays to assess the ability of SibC derivatives to repress ibsC expression, thereby revealing the regions of SibC that are essential for ibsC mRNA recognition. SibC has two target recognition domains, TRD1 and TRD2, which function independently. The target site for TRD1 is located within the ORF of ibsC, whereas the target site for TRD2 is located in the translational initiation region. The TRD1 sequence is sufficient to repress ibsC expression. In contrast, TRD2 requires a specific structure in addition to the recognition sequence. An in vitro structural probing analysis showed that the initial interactions at these two recognition sites allowed base-pairing to progress into the flanking sequences. Displacement of the TRD1 and TRD2 domains of SibC by the corresponding domains of SibD changed the target specificity of SibC from ibsC to ibsD, suggesting that these two elements modulate the cognate target recognition of each Sib RNA by discriminating among non-cognate ibs mRNAs.","author":[{"dropping-particle":"","family":"Han","given":"Kook","non-dropping-particle":"","parse-names":false,"suffix":""},{"dropping-particle":"","family":"Kim","given":"Kwang-sun","non-dropping-particle":"","parse-names":false,"suffix":""},{"dropping-particle":"","family":"Bak","given":"Geunu","non-dropping-particle":"","parse-names":false,"suffix":""},{"dropping-particle":"","family":"Park","given":"Hongmarn","non-dropping-particle":"","parse-names":false,"suffix":""},{"dropping-particle":"","family":"Lee","given":"Younghoon","non-dropping-particle":"","parse-names":false,"suffix":""}],"container-title":"Nucleic Acids Research","id":"ITEM-1","issue":"17","issued":{"date-parts":[["2010","9"]]},"page":"5851-5866","title":"Recognition and discrimination of target mRNAs by Sib RNAs, a cis-encoded sRNA family","type":"article-journal","volume":"38"},"uris":["http://www.mendeley.com/documents/?uuid=6cdd09f8-f57f-32f4-a20d-54775d6ca819"]}],"mendeley":{"formattedCitation":"&lt;sup&gt;4&lt;/sup&gt;","plainTextFormattedCitation":"4","previouslyFormattedCitation":"&lt;sup&gt;4&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4</w:t>
            </w:r>
            <w:r w:rsidRPr="00EF06FA">
              <w:rPr>
                <w:rFonts w:ascii="Times New Roman" w:hAnsi="Times New Roman" w:cs="Times New Roman"/>
                <w:sz w:val="22"/>
              </w:rPr>
              <w:fldChar w:fldCharType="end"/>
            </w:r>
          </w:p>
        </w:tc>
      </w:tr>
      <w:tr w:rsidR="00EF06FA" w:rsidRPr="00EF06FA" w:rsidTr="00263C65">
        <w:trPr>
          <w:trHeight w:val="60"/>
        </w:trPr>
        <w:tc>
          <w:tcPr>
            <w:tcW w:w="1065"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pSdsR</w:t>
            </w:r>
          </w:p>
        </w:tc>
        <w:tc>
          <w:tcPr>
            <w:tcW w:w="2999"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carrying the full </w:t>
            </w:r>
            <w:r w:rsidRPr="00EF06FA">
              <w:rPr>
                <w:rFonts w:ascii="Times New Roman" w:hAnsi="Times New Roman" w:cs="Times New Roman"/>
                <w:i/>
                <w:sz w:val="22"/>
              </w:rPr>
              <w:t>sdsR</w:t>
            </w:r>
            <w:r w:rsidRPr="00EF06FA">
              <w:rPr>
                <w:rFonts w:ascii="Times New Roman" w:hAnsi="Times New Roman" w:cs="Times New Roman"/>
                <w:sz w:val="22"/>
              </w:rPr>
              <w:t xml:space="preserve"> sequence</w:t>
            </w:r>
          </w:p>
        </w:tc>
        <w:tc>
          <w:tcPr>
            <w:tcW w:w="936" w:type="pct"/>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hint="eastAsia"/>
                <w:sz w:val="22"/>
              </w:rPr>
              <w:t>pRyeA</w:t>
            </w:r>
          </w:p>
        </w:tc>
        <w:tc>
          <w:tcPr>
            <w:tcW w:w="2999" w:type="pct"/>
            <w:vAlign w:val="center"/>
          </w:tcPr>
          <w:p w:rsidR="00AE29BE" w:rsidRPr="00EF06FA" w:rsidRDefault="00AE29BE" w:rsidP="00263C65">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carrying the full </w:t>
            </w:r>
            <w:r w:rsidRPr="00EF06FA">
              <w:rPr>
                <w:rFonts w:ascii="Times New Roman" w:hAnsi="Times New Roman" w:cs="Times New Roman"/>
                <w:i/>
                <w:sz w:val="22"/>
              </w:rPr>
              <w:t>ryeA</w:t>
            </w:r>
            <w:r w:rsidRPr="00EF06FA">
              <w:rPr>
                <w:rFonts w:ascii="Times New Roman" w:hAnsi="Times New Roman" w:cs="Times New Roman"/>
                <w:sz w:val="22"/>
              </w:rPr>
              <w:t xml:space="preserve"> sequence but </w:t>
            </w:r>
            <w:r w:rsidR="00263C65" w:rsidRPr="00EF06FA">
              <w:rPr>
                <w:rFonts w:ascii="Times New Roman" w:hAnsi="Times New Roman" w:cs="Times New Roman"/>
                <w:sz w:val="22"/>
              </w:rPr>
              <w:t>a -10 promoter mutation (TATGGT</w:t>
            </w:r>
            <w:r w:rsidR="00263C65" w:rsidRPr="00EF06FA">
              <w:rPr>
                <w:rFonts w:ascii="Times New Roman" w:hAnsi="Times New Roman" w:cs="Times New Roman"/>
                <w:sz w:val="22"/>
              </w:rPr>
              <w:sym w:font="Wingdings" w:char="F0E0"/>
            </w:r>
            <w:r w:rsidR="00263C65" w:rsidRPr="00EF06FA">
              <w:rPr>
                <w:rFonts w:ascii="Times New Roman" w:hAnsi="Times New Roman" w:cs="Times New Roman"/>
                <w:sz w:val="22"/>
              </w:rPr>
              <w:t xml:space="preserve">CTCGAG) </w:t>
            </w:r>
            <w:r w:rsidRPr="00EF06FA">
              <w:rPr>
                <w:rFonts w:ascii="Times New Roman" w:hAnsi="Times New Roman" w:cs="Times New Roman"/>
                <w:sz w:val="22"/>
              </w:rPr>
              <w:t xml:space="preserve">on </w:t>
            </w:r>
            <w:r w:rsidRPr="00EF06FA">
              <w:rPr>
                <w:rFonts w:ascii="Times New Roman" w:hAnsi="Times New Roman" w:cs="Times New Roman"/>
                <w:i/>
                <w:sz w:val="22"/>
              </w:rPr>
              <w:t>sdsR</w:t>
            </w:r>
            <w:r w:rsidRPr="00EF06FA">
              <w:rPr>
                <w:rFonts w:ascii="Times New Roman" w:hAnsi="Times New Roman" w:cs="Times New Roman"/>
                <w:sz w:val="22"/>
              </w:rPr>
              <w:t xml:space="preserve"> for inhibiting </w:t>
            </w:r>
            <w:r w:rsidRPr="00EF06FA">
              <w:rPr>
                <w:rFonts w:ascii="Times New Roman" w:hAnsi="Times New Roman" w:cs="Times New Roman"/>
                <w:i/>
                <w:sz w:val="22"/>
              </w:rPr>
              <w:t>sdsR</w:t>
            </w:r>
            <w:r w:rsidR="00263C65" w:rsidRPr="00EF06FA">
              <w:rPr>
                <w:rFonts w:ascii="Times New Roman" w:hAnsi="Times New Roman" w:cs="Times New Roman"/>
                <w:sz w:val="22"/>
              </w:rPr>
              <w:t xml:space="preserve"> </w:t>
            </w:r>
            <w:r w:rsidRPr="00EF06FA">
              <w:rPr>
                <w:rFonts w:ascii="Times New Roman" w:hAnsi="Times New Roman" w:cs="Times New Roman"/>
                <w:sz w:val="22"/>
              </w:rPr>
              <w:t>expression</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p(29-103)</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carrying the 29-103 sequence of </w:t>
            </w:r>
            <w:r w:rsidRPr="00EF06FA">
              <w:rPr>
                <w:rFonts w:ascii="Times New Roman" w:hAnsi="Times New Roman" w:cs="Times New Roman"/>
                <w:i/>
                <w:sz w:val="22"/>
              </w:rPr>
              <w:t>sdsR</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p(37-103)</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carrying the 37-103 sequence of </w:t>
            </w:r>
            <w:r w:rsidRPr="00EF06FA">
              <w:rPr>
                <w:rFonts w:ascii="Times New Roman" w:hAnsi="Times New Roman" w:cs="Times New Roman"/>
                <w:i/>
                <w:sz w:val="22"/>
              </w:rPr>
              <w:t>sdsR</w:t>
            </w:r>
            <w:r w:rsidRPr="00EF06FA">
              <w:rPr>
                <w:rFonts w:ascii="Times New Roman" w:hAnsi="Times New Roman" w:cs="Times New Roman"/>
                <w:sz w:val="22"/>
              </w:rPr>
              <w:t xml:space="preserve"> </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p(45-103)</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carrying the 45-103 sequence of </w:t>
            </w:r>
            <w:r w:rsidRPr="00EF06FA">
              <w:rPr>
                <w:rFonts w:ascii="Times New Roman" w:hAnsi="Times New Roman" w:cs="Times New Roman"/>
                <w:i/>
                <w:sz w:val="22"/>
              </w:rPr>
              <w:t>sdsR</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p(53-103)</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carrying the 53-103 sequence of </w:t>
            </w:r>
            <w:r w:rsidRPr="00EF06FA">
              <w:rPr>
                <w:rFonts w:ascii="Times New Roman" w:hAnsi="Times New Roman" w:cs="Times New Roman"/>
                <w:sz w:val="22"/>
                <w:u w:val="single"/>
              </w:rPr>
              <w:t>sdsR</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lang w:val="el-GR"/>
              </w:rPr>
              <w:t>pΔ</w:t>
            </w:r>
            <w:r w:rsidRPr="00EF06FA">
              <w:rPr>
                <w:rFonts w:ascii="Times New Roman" w:hAnsi="Times New Roman" w:cs="Times New Roman"/>
                <w:sz w:val="22"/>
              </w:rPr>
              <w:t>(59-68)</w:t>
            </w:r>
          </w:p>
        </w:tc>
        <w:tc>
          <w:tcPr>
            <w:tcW w:w="2999" w:type="pct"/>
            <w:vAlign w:val="center"/>
          </w:tcPr>
          <w:p w:rsidR="00AE29BE" w:rsidRPr="00EF06FA" w:rsidRDefault="00AE29BE" w:rsidP="00AE29BE">
            <w:pPr>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carrying the 28-58::69-103 sequence of </w:t>
            </w:r>
            <w:r w:rsidRPr="00EF06FA">
              <w:rPr>
                <w:rFonts w:ascii="Times New Roman" w:hAnsi="Times New Roman" w:cs="Times New Roman"/>
                <w:i/>
                <w:sz w:val="22"/>
              </w:rPr>
              <w:t>sdsR</w:t>
            </w:r>
            <w:r w:rsidRPr="00EF06FA">
              <w:rPr>
                <w:rFonts w:ascii="Times New Roman" w:hAnsi="Times New Roman" w:cs="Times New Roman"/>
                <w:sz w:val="22"/>
              </w:rPr>
              <w:t xml:space="preserve"> </w:t>
            </w:r>
          </w:p>
        </w:tc>
        <w:tc>
          <w:tcPr>
            <w:tcW w:w="936" w:type="pct"/>
            <w:vAlign w:val="center"/>
          </w:tcPr>
          <w:p w:rsidR="00AE29BE" w:rsidRPr="00EF06FA" w:rsidRDefault="00AE29BE" w:rsidP="00AE29BE">
            <w:pPr>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473"/>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bCs/>
                <w:i/>
                <w:sz w:val="22"/>
              </w:rPr>
            </w:pPr>
            <w:r w:rsidRPr="00EF06FA">
              <w:rPr>
                <w:rFonts w:ascii="Times New Roman" w:hAnsi="Times New Roman" w:cs="Times New Roman"/>
                <w:sz w:val="22"/>
                <w:lang w:val="el-GR"/>
              </w:rPr>
              <w:t>pΔ</w:t>
            </w:r>
            <w:r w:rsidRPr="00EF06FA">
              <w:rPr>
                <w:rFonts w:ascii="Times New Roman" w:hAnsi="Times New Roman" w:cs="Times New Roman"/>
                <w:sz w:val="22"/>
              </w:rPr>
              <w:t>(49-58)</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bCs/>
                <w:sz w:val="22"/>
              </w:rPr>
            </w:pPr>
            <w:r w:rsidRPr="00EF06FA">
              <w:rPr>
                <w:rFonts w:ascii="Times New Roman" w:hAnsi="Times New Roman" w:cs="Times New Roman"/>
                <w:sz w:val="22"/>
              </w:rPr>
              <w:t xml:space="preserve">A pHM4T derivative carrying the 28-48::59-103 sequence of </w:t>
            </w:r>
            <w:r w:rsidRPr="00EF06FA">
              <w:rPr>
                <w:rFonts w:ascii="Times New Roman" w:hAnsi="Times New Roman" w:cs="Times New Roman"/>
                <w:i/>
                <w:sz w:val="22"/>
              </w:rPr>
              <w:t>sdsR</w:t>
            </w:r>
            <w:r w:rsidRPr="00EF06FA">
              <w:rPr>
                <w:rFonts w:ascii="Times New Roman" w:hAnsi="Times New Roman" w:cs="Times New Roman"/>
                <w:sz w:val="22"/>
              </w:rPr>
              <w:t xml:space="preserve"> </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bCs/>
                <w:sz w:val="22"/>
              </w:rPr>
            </w:pPr>
            <w:r w:rsidRPr="00EF06FA">
              <w:rPr>
                <w:rFonts w:ascii="Times New Roman" w:hAnsi="Times New Roman" w:cs="Times New Roman"/>
                <w:sz w:val="22"/>
              </w:rPr>
              <w:t>This study</w:t>
            </w:r>
          </w:p>
        </w:tc>
      </w:tr>
      <w:tr w:rsidR="00EF06FA" w:rsidRPr="00EF06FA" w:rsidTr="00263C65">
        <w:trPr>
          <w:trHeight w:val="397"/>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lang w:val="el-GR"/>
              </w:rPr>
              <w:t>pΔ</w:t>
            </w:r>
            <w:r w:rsidRPr="00EF06FA">
              <w:rPr>
                <w:rFonts w:ascii="Times New Roman" w:hAnsi="Times New Roman" w:cs="Times New Roman"/>
                <w:sz w:val="22"/>
              </w:rPr>
              <w:t>(39-48)</w:t>
            </w:r>
          </w:p>
        </w:tc>
        <w:tc>
          <w:tcPr>
            <w:tcW w:w="2999" w:type="pct"/>
            <w:vAlign w:val="center"/>
          </w:tcPr>
          <w:p w:rsidR="00AE29BE" w:rsidRPr="00EF06FA" w:rsidRDefault="00AE29BE" w:rsidP="00AE29BE">
            <w:pPr>
              <w:tabs>
                <w:tab w:val="left" w:pos="8647"/>
              </w:tabs>
              <w:adjustRightInd w:val="0"/>
              <w:snapToGrid w:val="0"/>
              <w:spacing w:line="240" w:lineRule="auto"/>
              <w:rPr>
                <w:rFonts w:ascii="Times New Roman" w:hAnsi="Times New Roman" w:cs="Times New Roman"/>
                <w:sz w:val="22"/>
              </w:rPr>
            </w:pPr>
            <w:r w:rsidRPr="00EF06FA">
              <w:rPr>
                <w:rFonts w:ascii="Times New Roman" w:hAnsi="Times New Roman" w:cs="Times New Roman"/>
                <w:sz w:val="22"/>
              </w:rPr>
              <w:t xml:space="preserve">A pHM4T derivative carrying the 28-38::49-103 sequence of </w:t>
            </w:r>
            <w:r w:rsidRPr="00EF06FA">
              <w:rPr>
                <w:rFonts w:ascii="Times New Roman" w:hAnsi="Times New Roman" w:cs="Times New Roman"/>
                <w:i/>
                <w:sz w:val="22"/>
              </w:rPr>
              <w:t>sdsR</w:t>
            </w:r>
            <w:r w:rsidRPr="00EF06FA">
              <w:rPr>
                <w:rFonts w:ascii="Times New Roman" w:hAnsi="Times New Roman" w:cs="Times New Roman"/>
                <w:sz w:val="22"/>
              </w:rPr>
              <w:t xml:space="preserve"> </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p(1-68T)</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carrying the 1-68 sequence of </w:t>
            </w:r>
            <w:r w:rsidRPr="00EF06FA">
              <w:rPr>
                <w:rFonts w:ascii="Times New Roman" w:hAnsi="Times New Roman" w:cs="Times New Roman"/>
                <w:i/>
                <w:sz w:val="22"/>
              </w:rPr>
              <w:t>sdsR</w:t>
            </w:r>
            <w:r w:rsidRPr="00EF06FA">
              <w:rPr>
                <w:rFonts w:ascii="Times New Roman" w:hAnsi="Times New Roman" w:cs="Times New Roman"/>
                <w:sz w:val="22"/>
              </w:rPr>
              <w:t xml:space="preserve"> and the terminator sequence of </w:t>
            </w:r>
            <w:r w:rsidRPr="00EF06FA">
              <w:rPr>
                <w:rFonts w:ascii="Times New Roman" w:hAnsi="Times New Roman" w:cs="Times New Roman"/>
                <w:i/>
                <w:sz w:val="22"/>
              </w:rPr>
              <w:t>sibC</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p(29-68T)</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carrying the 29-68 sequence of </w:t>
            </w:r>
            <w:r w:rsidRPr="00EF06FA">
              <w:rPr>
                <w:rFonts w:ascii="Times New Roman" w:hAnsi="Times New Roman" w:cs="Times New Roman"/>
                <w:i/>
                <w:sz w:val="22"/>
              </w:rPr>
              <w:t>sdsR</w:t>
            </w:r>
            <w:r w:rsidRPr="00EF06FA">
              <w:rPr>
                <w:rFonts w:ascii="Times New Roman" w:hAnsi="Times New Roman" w:cs="Times New Roman"/>
                <w:sz w:val="22"/>
              </w:rPr>
              <w:t xml:space="preserve"> and the terminator sequence of </w:t>
            </w:r>
            <w:r w:rsidRPr="00EF06FA">
              <w:rPr>
                <w:rFonts w:ascii="Times New Roman" w:hAnsi="Times New Roman" w:cs="Times New Roman"/>
                <w:i/>
                <w:sz w:val="22"/>
              </w:rPr>
              <w:t>sibC</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pM(29-33)</w:t>
            </w:r>
          </w:p>
        </w:tc>
        <w:tc>
          <w:tcPr>
            <w:tcW w:w="2999" w:type="pct"/>
            <w:shd w:val="clear" w:color="auto" w:fill="auto"/>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p29-68T derivative carrying a 5-nt complementary mutation in the 29-33 sequence (AACTT</w:t>
            </w:r>
            <w:r w:rsidRPr="00EF06FA">
              <w:rPr>
                <w:rFonts w:ascii="Times New Roman" w:hAnsi="Times New Roman" w:cs="Times New Roman"/>
                <w:sz w:val="22"/>
              </w:rPr>
              <w:sym w:font="Wingdings" w:char="F0E0"/>
            </w:r>
            <w:r w:rsidRPr="00EF06FA">
              <w:rPr>
                <w:rFonts w:ascii="Times New Roman" w:hAnsi="Times New Roman" w:cs="Times New Roman"/>
                <w:sz w:val="22"/>
              </w:rPr>
              <w:t>TTGAA)</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pM(34-38)</w:t>
            </w:r>
          </w:p>
        </w:tc>
        <w:tc>
          <w:tcPr>
            <w:tcW w:w="2999" w:type="pct"/>
            <w:shd w:val="clear" w:color="auto" w:fill="auto"/>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p29-68T derivative carrying a 5-nt complementary mutation in the 34-38 sequence (TTAGC</w:t>
            </w:r>
            <w:r w:rsidRPr="00EF06FA">
              <w:rPr>
                <w:rFonts w:ascii="Times New Roman" w:hAnsi="Times New Roman" w:cs="Times New Roman"/>
                <w:sz w:val="22"/>
              </w:rPr>
              <w:sym w:font="Wingdings" w:char="F0E0"/>
            </w:r>
            <w:r w:rsidRPr="00EF06FA">
              <w:rPr>
                <w:rFonts w:ascii="Times New Roman" w:hAnsi="Times New Roman" w:cs="Times New Roman"/>
                <w:sz w:val="22"/>
              </w:rPr>
              <w:t>AATCG)</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pM(39-43)</w:t>
            </w:r>
          </w:p>
        </w:tc>
        <w:tc>
          <w:tcPr>
            <w:tcW w:w="2999" w:type="pct"/>
            <w:shd w:val="clear" w:color="auto" w:fill="auto"/>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p29-68T derivative carrying a 5-nt complementary mutation in the 39-43 sequence (CGACG</w:t>
            </w:r>
            <w:r w:rsidRPr="00EF06FA">
              <w:rPr>
                <w:rFonts w:ascii="Times New Roman" w:hAnsi="Times New Roman" w:cs="Times New Roman"/>
                <w:sz w:val="22"/>
              </w:rPr>
              <w:sym w:font="Wingdings" w:char="F0E0"/>
            </w:r>
            <w:r w:rsidRPr="00EF06FA">
              <w:rPr>
                <w:rFonts w:ascii="Times New Roman" w:hAnsi="Times New Roman" w:cs="Times New Roman"/>
                <w:sz w:val="22"/>
              </w:rPr>
              <w:t>GCTGC)</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pM(44-48)</w:t>
            </w:r>
          </w:p>
        </w:tc>
        <w:tc>
          <w:tcPr>
            <w:tcW w:w="2999" w:type="pct"/>
            <w:shd w:val="clear" w:color="auto" w:fill="auto"/>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p29-68T derivative carrying a 5-nt complementary mutation in the 44-48 sequence (GCTCT</w:t>
            </w:r>
            <w:r w:rsidRPr="00EF06FA">
              <w:rPr>
                <w:rFonts w:ascii="Times New Roman" w:hAnsi="Times New Roman" w:cs="Times New Roman"/>
                <w:sz w:val="22"/>
              </w:rPr>
              <w:sym w:font="Wingdings" w:char="F0E0"/>
            </w:r>
            <w:r w:rsidRPr="00EF06FA">
              <w:rPr>
                <w:rFonts w:ascii="Times New Roman" w:hAnsi="Times New Roman" w:cs="Times New Roman"/>
                <w:sz w:val="22"/>
              </w:rPr>
              <w:t>CGAGA)</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lastRenderedPageBreak/>
              <w:t>pM(49-53)</w:t>
            </w:r>
          </w:p>
        </w:tc>
        <w:tc>
          <w:tcPr>
            <w:tcW w:w="2999" w:type="pct"/>
            <w:shd w:val="clear" w:color="auto" w:fill="auto"/>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p29-68T derivative carrying a 5-nt complementary mutation in the 49-53 sequence (CTCCC</w:t>
            </w:r>
            <w:r w:rsidRPr="00EF06FA">
              <w:rPr>
                <w:rFonts w:ascii="Times New Roman" w:hAnsi="Times New Roman" w:cs="Times New Roman"/>
                <w:sz w:val="22"/>
              </w:rPr>
              <w:sym w:font="Wingdings" w:char="F0E0"/>
            </w:r>
            <w:r w:rsidRPr="00EF06FA">
              <w:rPr>
                <w:rFonts w:ascii="Times New Roman" w:hAnsi="Times New Roman" w:cs="Times New Roman"/>
                <w:sz w:val="22"/>
              </w:rPr>
              <w:t>GAGGG)</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pM(54-58)</w:t>
            </w:r>
          </w:p>
        </w:tc>
        <w:tc>
          <w:tcPr>
            <w:tcW w:w="2999" w:type="pct"/>
            <w:shd w:val="clear" w:color="auto" w:fill="auto"/>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p29-68T derivative carrying a 5-nt complementary mutation in the 54-58 sequence (AAGAG</w:t>
            </w:r>
            <w:r w:rsidRPr="00EF06FA">
              <w:rPr>
                <w:rFonts w:ascii="Times New Roman" w:hAnsi="Times New Roman" w:cs="Times New Roman"/>
                <w:sz w:val="22"/>
              </w:rPr>
              <w:sym w:font="Wingdings" w:char="F0E0"/>
            </w:r>
            <w:r w:rsidRPr="00EF06FA">
              <w:rPr>
                <w:rFonts w:ascii="Times New Roman" w:hAnsi="Times New Roman" w:cs="Times New Roman"/>
                <w:sz w:val="22"/>
              </w:rPr>
              <w:t>TTCTC)</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pM(59-63)</w:t>
            </w:r>
          </w:p>
        </w:tc>
        <w:tc>
          <w:tcPr>
            <w:tcW w:w="2999" w:type="pct"/>
            <w:shd w:val="clear" w:color="auto" w:fill="auto"/>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p29-68T derivative carrying a 5-nt complementary mutation in the 59-63 sequence (CCATT</w:t>
            </w:r>
            <w:r w:rsidRPr="00EF06FA">
              <w:rPr>
                <w:rFonts w:ascii="Times New Roman" w:hAnsi="Times New Roman" w:cs="Times New Roman"/>
                <w:sz w:val="22"/>
              </w:rPr>
              <w:sym w:font="Wingdings" w:char="F0E0"/>
            </w:r>
            <w:r w:rsidRPr="00EF06FA">
              <w:rPr>
                <w:rFonts w:ascii="Times New Roman" w:hAnsi="Times New Roman" w:cs="Times New Roman"/>
                <w:sz w:val="22"/>
              </w:rPr>
              <w:t>GGTAA)</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pM(64-68)</w:t>
            </w:r>
          </w:p>
        </w:tc>
        <w:tc>
          <w:tcPr>
            <w:tcW w:w="2999" w:type="pct"/>
            <w:shd w:val="clear" w:color="auto" w:fill="auto"/>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p29-68T derivative carrying a 5-nt complementary mutation in the 64-68 sequence (TCCCT</w:t>
            </w:r>
            <w:r w:rsidRPr="00EF06FA">
              <w:rPr>
                <w:rFonts w:ascii="Times New Roman" w:hAnsi="Times New Roman" w:cs="Times New Roman"/>
                <w:sz w:val="22"/>
              </w:rPr>
              <w:sym w:font="Wingdings" w:char="F0E0"/>
            </w:r>
            <w:r w:rsidRPr="00EF06FA">
              <w:rPr>
                <w:rFonts w:ascii="Times New Roman" w:hAnsi="Times New Roman" w:cs="Times New Roman"/>
                <w:sz w:val="22"/>
              </w:rPr>
              <w:t>AGGGA)</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D62B24" w:rsidRPr="00EF06FA" w:rsidRDefault="00D62B24"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hint="eastAsia"/>
                <w:sz w:val="22"/>
              </w:rPr>
              <w:t>pSdsR</w:t>
            </w:r>
            <w:r w:rsidRPr="00EF06FA">
              <w:rPr>
                <w:rFonts w:ascii="Times New Roman" w:hAnsi="Times New Roman" w:cs="Times New Roman" w:hint="eastAsia"/>
                <w:sz w:val="22"/>
                <w:vertAlign w:val="superscript"/>
              </w:rPr>
              <w:t>m</w:t>
            </w:r>
          </w:p>
        </w:tc>
        <w:tc>
          <w:tcPr>
            <w:tcW w:w="2999" w:type="pct"/>
            <w:shd w:val="clear" w:color="auto" w:fill="auto"/>
            <w:vAlign w:val="center"/>
          </w:tcPr>
          <w:p w:rsidR="00D62B24" w:rsidRPr="00EF06FA" w:rsidRDefault="00D62B24" w:rsidP="00263C65">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pSdsR derivative carrying a </w:t>
            </w:r>
            <w:r w:rsidR="00263C65" w:rsidRPr="00EF06FA">
              <w:rPr>
                <w:rFonts w:ascii="Times New Roman" w:hAnsi="Times New Roman" w:cs="Times New Roman"/>
                <w:sz w:val="22"/>
              </w:rPr>
              <w:t>G to C</w:t>
            </w:r>
            <w:r w:rsidRPr="00EF06FA">
              <w:rPr>
                <w:rFonts w:ascii="Times New Roman" w:hAnsi="Times New Roman" w:cs="Times New Roman"/>
                <w:sz w:val="22"/>
              </w:rPr>
              <w:t xml:space="preserve"> mutation </w:t>
            </w:r>
            <w:r w:rsidR="00263C65" w:rsidRPr="00EF06FA">
              <w:rPr>
                <w:rFonts w:ascii="Times New Roman" w:hAnsi="Times New Roman" w:cs="Times New Roman"/>
                <w:sz w:val="22"/>
              </w:rPr>
              <w:t>at position 37</w:t>
            </w:r>
          </w:p>
        </w:tc>
        <w:tc>
          <w:tcPr>
            <w:tcW w:w="936" w:type="pct"/>
            <w:shd w:val="clear" w:color="auto" w:fill="auto"/>
            <w:vAlign w:val="center"/>
          </w:tcPr>
          <w:p w:rsidR="00D62B24" w:rsidRPr="00EF06FA" w:rsidRDefault="00F51AA8"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hint="eastAsia"/>
                <w:sz w:val="22"/>
              </w:rPr>
              <w:t>This study</w:t>
            </w:r>
          </w:p>
        </w:tc>
      </w:tr>
      <w:tr w:rsidR="00EF06FA" w:rsidRPr="00EF06FA" w:rsidTr="00263C65">
        <w:trPr>
          <w:trHeight w:val="153"/>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pARtolC</w:t>
            </w:r>
          </w:p>
        </w:tc>
        <w:tc>
          <w:tcPr>
            <w:tcW w:w="2999" w:type="pct"/>
            <w:shd w:val="clear" w:color="auto" w:fill="auto"/>
            <w:vAlign w:val="center"/>
          </w:tcPr>
          <w:p w:rsidR="00AE29BE" w:rsidRPr="00EF06FA" w:rsidRDefault="00AE29BE" w:rsidP="00754D39">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expressing an afsRNA </w:t>
            </w: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{"citationItems":[{"id":"ITEM-1","itemData":{"DOI":"10.1007/978-1-4939-2730-2_17","ISSN":"1940-6029","PMID":"25967064","abstract":"Knockdown or silencing of a specific gene presents a powerful strategy for elucidating gene function in a variety of organisms. To date, efficient silencing methods have been established in eukaryotes, but not bacteria. In this chapter, an efficient and versatile gene silencing method using artificial small RNA (afsRNA) is described. For this purpose, target-recognizing sequences were introduced in specially designed RNA scaffolds to exist as single-stranded stretches in afsRNA. The translation initiation region of target genes was used as the sequence for afsRNA recognition, based on the theory that this site is usually highly accessible to ribosomes, and therefore, possibly, afsRNA. Two genes transcribed as monocistrons were tested with our protocol. Both genes were effectively silenced by their cognate afsRNAs.","author":[{"dropping-particle":"","family":"Bak","given":"Geunu","non-dropping-particle":"","parse-names":false,"suffix":""},{"dropping-particle":"","family":"Choi","given":"Jee Soo","non-dropping-particle":"","parse-names":false,"suffix":""},{"dropping-particle":"","family":"Kim","given":"Wonkyeong","non-dropping-particle":"","parse-names":false,"suffix":""},{"dropping-particle":"","family":"Suk","given":"Shinae","non-dropping-particle":"","parse-names":false,"suffix":""},{"dropping-particle":"","family":"Lee","given":"Younghoon","non-dropping-particle":"","parse-names":false,"suffix":""}],"container-title":"Methods in molecular biology (Clifton, N.J.)","id":"ITEM-1","issued":{"date-parts":[["2015","1"]]},"page":"211-25","title":"An effective method for specific gene silencing in Escherichia coli using artificial small RNA.","type":"article-journal","volume":"1316"},"uris":["http://www.mendeley.com/documents/?uuid=76b3ecdb-01a5-4c17-9d6c-946c9788e508"]}],"mendeley":{"formattedCitation":"&lt;sup&gt;5&lt;/sup&gt;","plainTextFormattedCitation":"5","previouslyFormattedCitation":"&lt;sup&gt;5&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5</w:t>
            </w:r>
            <w:r w:rsidRPr="00EF06FA">
              <w:rPr>
                <w:rFonts w:ascii="Times New Roman" w:hAnsi="Times New Roman" w:cs="Times New Roman"/>
                <w:sz w:val="22"/>
              </w:rPr>
              <w:fldChar w:fldCharType="end"/>
            </w:r>
            <w:r w:rsidRPr="00EF06FA">
              <w:rPr>
                <w:rFonts w:ascii="Times New Roman" w:hAnsi="Times New Roman" w:cs="Times New Roman"/>
                <w:sz w:val="22"/>
              </w:rPr>
              <w:t xml:space="preserve"> that can repress </w:t>
            </w:r>
            <w:r w:rsidRPr="00EF06FA">
              <w:rPr>
                <w:rFonts w:ascii="Times New Roman" w:hAnsi="Times New Roman" w:cs="Times New Roman"/>
                <w:i/>
                <w:sz w:val="22"/>
              </w:rPr>
              <w:t xml:space="preserve">tolC </w:t>
            </w:r>
            <w:r w:rsidRPr="00EF06FA">
              <w:rPr>
                <w:rFonts w:ascii="Times New Roman" w:hAnsi="Times New Roman" w:cs="Times New Roman"/>
                <w:sz w:val="22"/>
              </w:rPr>
              <w:t>expression</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153"/>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pARgpt</w:t>
            </w:r>
          </w:p>
        </w:tc>
        <w:tc>
          <w:tcPr>
            <w:tcW w:w="2999" w:type="pct"/>
            <w:shd w:val="clear" w:color="auto" w:fill="auto"/>
            <w:vAlign w:val="center"/>
          </w:tcPr>
          <w:p w:rsidR="00AE29BE" w:rsidRPr="00EF06FA" w:rsidRDefault="00AE29BE" w:rsidP="00754D39">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expressing an afsRNA </w:t>
            </w: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{"citationItems":[{"id":"ITEM-1","itemData":{"DOI":"10.1007/978-1-4939-2730-2_17","ISSN":"1940-6029","PMID":"25967064","abstract":"Knockdown or silencing of a specific gene presents a powerful strategy for elucidating gene function in a variety of organisms. To date, efficient silencing methods have been established in eukaryotes, but not bacteria. In this chapter, an efficient and versatile gene silencing method using artificial small RNA (afsRNA) is described. For this purpose, target-recognizing sequences were introduced in specially designed RNA scaffolds to exist as single-stranded stretches in afsRNA. The translation initiation region of target genes was used as the sequence for afsRNA recognition, based on the theory that this site is usually highly accessible to ribosomes, and therefore, possibly, afsRNA. Two genes transcribed as monocistrons were tested with our protocol. Both genes were effectively silenced by their cognate afsRNAs.","author":[{"dropping-particle":"","family":"Bak","given":"Geunu","non-dropping-particle":"","parse-names":false,"suffix":""},{"dropping-particle":"","family":"Choi","given":"Jee Soo","non-dropping-particle":"","parse-names":false,"suffix":""},{"dropping-particle":"","family":"Kim","given":"Wonkyeong","non-dropping-particle":"","parse-names":false,"suffix":""},{"dropping-particle":"","family":"Suk","given":"Shinae","non-dropping-particle":"","parse-names":false,"suffix":""},{"dropping-particle":"","family":"Lee","given":"Younghoon","non-dropping-particle":"","parse-names":false,"suffix":""}],"container-title":"Methods in molecular biology (Clifton, N.J.)","id":"ITEM-1","issued":{"date-parts":[["2015","1"]]},"page":"211-25","title":"An effective method for specific gene silencing in Escherichia coli using artificial small RNA.","type":"article-journal","volume":"1316"},"uris":["http://www.mendeley.com/documents/?uuid=76b3ecdb-01a5-4c17-9d6c-946c9788e508"]}],"mendeley":{"formattedCitation":"&lt;sup&gt;5&lt;/sup&gt;","plainTextFormattedCitation":"5","previouslyFormattedCitation":"&lt;sup&gt;5&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5</w:t>
            </w:r>
            <w:r w:rsidRPr="00EF06FA">
              <w:rPr>
                <w:rFonts w:ascii="Times New Roman" w:hAnsi="Times New Roman" w:cs="Times New Roman"/>
                <w:sz w:val="22"/>
              </w:rPr>
              <w:fldChar w:fldCharType="end"/>
            </w:r>
            <w:r w:rsidRPr="00EF06FA">
              <w:rPr>
                <w:rFonts w:ascii="Times New Roman" w:hAnsi="Times New Roman" w:cs="Times New Roman"/>
                <w:sz w:val="22"/>
              </w:rPr>
              <w:t xml:space="preserve"> that can repress </w:t>
            </w:r>
            <w:r w:rsidRPr="00EF06FA">
              <w:rPr>
                <w:rFonts w:ascii="Times New Roman" w:hAnsi="Times New Roman" w:cs="Times New Roman"/>
                <w:i/>
                <w:sz w:val="22"/>
              </w:rPr>
              <w:t xml:space="preserve">gpt </w:t>
            </w:r>
            <w:r w:rsidRPr="00EF06FA">
              <w:rPr>
                <w:rFonts w:ascii="Times New Roman" w:hAnsi="Times New Roman" w:cs="Times New Roman"/>
                <w:sz w:val="22"/>
              </w:rPr>
              <w:t>expression</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153"/>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pARyhcB</w:t>
            </w:r>
          </w:p>
        </w:tc>
        <w:tc>
          <w:tcPr>
            <w:tcW w:w="2999" w:type="pct"/>
            <w:shd w:val="clear" w:color="auto" w:fill="auto"/>
            <w:vAlign w:val="center"/>
          </w:tcPr>
          <w:p w:rsidR="00AE29BE" w:rsidRPr="00EF06FA" w:rsidRDefault="00AE29BE" w:rsidP="00754D39">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expressing an afsRNA </w:t>
            </w: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{"citationItems":[{"id":"ITEM-1","itemData":{"DOI":"10.1007/978-1-4939-2730-2_17","ISSN":"1940-6029","PMID":"25967064","abstract":"Knockdown or silencing of a specific gene presents a powerful strategy for elucidating gene function in a variety of organisms. To date, efficient silencing methods have been established in eukaryotes, but not bacteria. In this chapter, an efficient and versatile gene silencing method using artificial small RNA (afsRNA) is described. For this purpose, target-recognizing sequences were introduced in specially designed RNA scaffolds to exist as single-stranded stretches in afsRNA. The translation initiation region of target genes was used as the sequence for afsRNA recognition, based on the theory that this site is usually highly accessible to ribosomes, and therefore, possibly, afsRNA. Two genes transcribed as monocistrons were tested with our protocol. Both genes were effectively silenced by their cognate afsRNAs.","author":[{"dropping-particle":"","family":"Bak","given":"Geunu","non-dropping-particle":"","parse-names":false,"suffix":""},{"dropping-particle":"","family":"Choi","given":"Jee Soo","non-dropping-particle":"","parse-names":false,"suffix":""},{"dropping-particle":"","family":"Kim","given":"Wonkyeong","non-dropping-particle":"","parse-names":false,"suffix":""},{"dropping-particle":"","family":"Suk","given":"Shinae","non-dropping-particle":"","parse-names":false,"suffix":""},{"dropping-particle":"","family":"Lee","given":"Younghoon","non-dropping-particle":"","parse-names":false,"suffix":""}],"container-title":"Methods in molecular biology (Clifton, N.J.)","id":"ITEM-1","issued":{"date-parts":[["2015","1"]]},"page":"211-25","title":"An effective method for specific gene silencing in Escherichia coli using artificial small RNA.","type":"article-journal","volume":"1316"},"uris":["http://www.mendeley.com/documents/?uuid=76b3ecdb-01a5-4c17-9d6c-946c9788e508"]}],"mendeley":{"formattedCitation":"&lt;sup&gt;5&lt;/sup&gt;","plainTextFormattedCitation":"5","previouslyFormattedCitation":"&lt;sup&gt;5&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5</w:t>
            </w:r>
            <w:r w:rsidRPr="00EF06FA">
              <w:rPr>
                <w:rFonts w:ascii="Times New Roman" w:hAnsi="Times New Roman" w:cs="Times New Roman"/>
                <w:sz w:val="22"/>
              </w:rPr>
              <w:fldChar w:fldCharType="end"/>
            </w:r>
            <w:r w:rsidRPr="00EF06FA">
              <w:rPr>
                <w:rFonts w:ascii="Times New Roman" w:hAnsi="Times New Roman" w:cs="Times New Roman"/>
                <w:sz w:val="22"/>
              </w:rPr>
              <w:t xml:space="preserve"> that can repress </w:t>
            </w:r>
            <w:r w:rsidRPr="00EF06FA">
              <w:rPr>
                <w:rFonts w:ascii="Times New Roman" w:hAnsi="Times New Roman" w:cs="Times New Roman"/>
                <w:i/>
                <w:sz w:val="22"/>
              </w:rPr>
              <w:t xml:space="preserve">yhcB </w:t>
            </w:r>
            <w:r w:rsidRPr="00EF06FA">
              <w:rPr>
                <w:rFonts w:ascii="Times New Roman" w:hAnsi="Times New Roman" w:cs="Times New Roman"/>
                <w:sz w:val="22"/>
              </w:rPr>
              <w:t>expression</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pARnhaB</w:t>
            </w:r>
          </w:p>
        </w:tc>
        <w:tc>
          <w:tcPr>
            <w:tcW w:w="2999" w:type="pct"/>
            <w:shd w:val="clear" w:color="auto" w:fill="auto"/>
            <w:vAlign w:val="center"/>
          </w:tcPr>
          <w:p w:rsidR="00AE29BE" w:rsidRPr="00EF06FA" w:rsidRDefault="00AE29BE" w:rsidP="00754D39">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expressing an afsRNA </w:t>
            </w: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{"citationItems":[{"id":"ITEM-1","itemData":{"DOI":"10.1007/978-1-4939-2730-2_17","ISSN":"1940-6029","PMID":"25967064","abstract":"Knockdown or silencing of a specific gene presents a powerful strategy for elucidating gene function in a variety of organisms. To date, efficient silencing methods have been established in eukaryotes, but not bacteria. In this chapter, an efficient and versatile gene silencing method using artificial small RNA (afsRNA) is described. For this purpose, target-recognizing sequences were introduced in specially designed RNA scaffolds to exist as single-stranded stretches in afsRNA. The translation initiation region of target genes was used as the sequence for afsRNA recognition, based on the theory that this site is usually highly accessible to ribosomes, and therefore, possibly, afsRNA. Two genes transcribed as monocistrons were tested with our protocol. Both genes were effectively silenced by their cognate afsRNAs.","author":[{"dropping-particle":"","family":"Bak","given":"Geunu","non-dropping-particle":"","parse-names":false,"suffix":""},{"dropping-particle":"","family":"Choi","given":"Jee Soo","non-dropping-particle":"","parse-names":false,"suffix":""},{"dropping-particle":"","family":"Kim","given":"Wonkyeong","non-dropping-particle":"","parse-names":false,"suffix":""},{"dropping-particle":"","family":"Suk","given":"Shinae","non-dropping-particle":"","parse-names":false,"suffix":""},{"dropping-particle":"","family":"Lee","given":"Younghoon","non-dropping-particle":"","parse-names":false,"suffix":""}],"container-title":"Methods in molecular biology (Clifton, N.J.)","id":"ITEM-1","issued":{"date-parts":[["2015","1"]]},"page":"211-25","title":"An effective method for specific gene silencing in Escherichia coli using artificial small RNA.","type":"article-journal","volume":"1316"},"uris":["http://www.mendeley.com/documents/?uuid=76b3ecdb-01a5-4c17-9d6c-946c9788e508"]}],"mendeley":{"formattedCitation":"&lt;sup&gt;5&lt;/sup&gt;","plainTextFormattedCitation":"5","previouslyFormattedCitation":"&lt;sup&gt;5&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5</w:t>
            </w:r>
            <w:r w:rsidRPr="00EF06FA">
              <w:rPr>
                <w:rFonts w:ascii="Times New Roman" w:hAnsi="Times New Roman" w:cs="Times New Roman"/>
                <w:sz w:val="22"/>
              </w:rPr>
              <w:fldChar w:fldCharType="end"/>
            </w:r>
            <w:r w:rsidRPr="00EF06FA">
              <w:rPr>
                <w:rFonts w:ascii="Times New Roman" w:hAnsi="Times New Roman" w:cs="Times New Roman"/>
                <w:sz w:val="22"/>
              </w:rPr>
              <w:t xml:space="preserve"> that can repress </w:t>
            </w:r>
            <w:r w:rsidRPr="00EF06FA">
              <w:rPr>
                <w:rFonts w:ascii="Times New Roman" w:hAnsi="Times New Roman" w:cs="Times New Roman"/>
                <w:i/>
                <w:sz w:val="22"/>
              </w:rPr>
              <w:t xml:space="preserve">nhaB </w:t>
            </w:r>
            <w:r w:rsidRPr="00EF06FA">
              <w:rPr>
                <w:rFonts w:ascii="Times New Roman" w:hAnsi="Times New Roman" w:cs="Times New Roman"/>
                <w:sz w:val="22"/>
              </w:rPr>
              <w:t>expression</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153"/>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pARdcuA</w:t>
            </w:r>
          </w:p>
        </w:tc>
        <w:tc>
          <w:tcPr>
            <w:tcW w:w="2999" w:type="pct"/>
            <w:shd w:val="clear" w:color="auto" w:fill="auto"/>
            <w:vAlign w:val="center"/>
          </w:tcPr>
          <w:p w:rsidR="00AE29BE" w:rsidRPr="00EF06FA" w:rsidRDefault="00AE29BE" w:rsidP="00754D39">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expressing an afsRNA </w:t>
            </w: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{"citationItems":[{"id":"ITEM-1","itemData":{"DOI":"10.1007/978-1-4939-2730-2_17","ISSN":"1940-6029","PMID":"25967064","abstract":"Knockdown or silencing of a specific gene presents a powerful strategy for elucidating gene function in a variety of organisms. To date, efficient silencing methods have been established in eukaryotes, but not bacteria. In this chapter, an efficient and versatile gene silencing method using artificial small RNA (afsRNA) is described. For this purpose, target-recognizing sequences were introduced in specially designed RNA scaffolds to exist as single-stranded stretches in afsRNA. The translation initiation region of target genes was used as the sequence for afsRNA recognition, based on the theory that this site is usually highly accessible to ribosomes, and therefore, possibly, afsRNA. Two genes transcribed as monocistrons were tested with our protocol. Both genes were effectively silenced by their cognate afsRNAs.","author":[{"dropping-particle":"","family":"Bak","given":"Geunu","non-dropping-particle":"","parse-names":false,"suffix":""},{"dropping-particle":"","family":"Choi","given":"Jee Soo","non-dropping-particle":"","parse-names":false,"suffix":""},{"dropping-particle":"","family":"Kim","given":"Wonkyeong","non-dropping-particle":"","parse-names":false,"suffix":""},{"dropping-particle":"","family":"Suk","given":"Shinae","non-dropping-particle":"","parse-names":false,"suffix":""},{"dropping-particle":"","family":"Lee","given":"Younghoon","non-dropping-particle":"","parse-names":false,"suffix":""}],"container-title":"Methods in molecular biology (Clifton, N.J.)","id":"ITEM-1","issued":{"date-parts":[["2015","1"]]},"page":"211-25","title":"An effective method for specific gene silencing in Escherichia coli using artificial small RNA.","type":"article-journal","volume":"1316"},"uris":["http://www.mendeley.com/documents/?uuid=76b3ecdb-01a5-4c17-9d6c-946c9788e508"]}],"mendeley":{"formattedCitation":"&lt;sup&gt;5&lt;/sup&gt;","plainTextFormattedCitation":"5","previouslyFormattedCitation":"&lt;sup&gt;5&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5</w:t>
            </w:r>
            <w:r w:rsidRPr="00EF06FA">
              <w:rPr>
                <w:rFonts w:ascii="Times New Roman" w:hAnsi="Times New Roman" w:cs="Times New Roman"/>
                <w:sz w:val="22"/>
              </w:rPr>
              <w:fldChar w:fldCharType="end"/>
            </w:r>
            <w:r w:rsidRPr="00EF06FA">
              <w:rPr>
                <w:rFonts w:ascii="Times New Roman" w:hAnsi="Times New Roman" w:cs="Times New Roman"/>
                <w:sz w:val="22"/>
              </w:rPr>
              <w:t xml:space="preserve"> that can repress </w:t>
            </w:r>
            <w:r w:rsidRPr="00EF06FA">
              <w:rPr>
                <w:rFonts w:ascii="Times New Roman" w:hAnsi="Times New Roman" w:cs="Times New Roman"/>
                <w:i/>
                <w:sz w:val="22"/>
              </w:rPr>
              <w:t xml:space="preserve">ducA </w:t>
            </w:r>
            <w:r w:rsidRPr="00EF06FA">
              <w:rPr>
                <w:rFonts w:ascii="Times New Roman" w:hAnsi="Times New Roman" w:cs="Times New Roman"/>
                <w:sz w:val="22"/>
              </w:rPr>
              <w:t>expression</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153"/>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pARtamA</w:t>
            </w:r>
          </w:p>
        </w:tc>
        <w:tc>
          <w:tcPr>
            <w:tcW w:w="2999" w:type="pct"/>
            <w:shd w:val="clear" w:color="auto" w:fill="auto"/>
            <w:vAlign w:val="center"/>
          </w:tcPr>
          <w:p w:rsidR="00AE29BE" w:rsidRPr="00EF06FA" w:rsidRDefault="00AE29BE" w:rsidP="00754D39">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expressing an afsRNA </w:t>
            </w: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{"citationItems":[{"id":"ITEM-1","itemData":{"DOI":"10.1007/978-1-4939-2730-2_17","ISSN":"1940-6029","PMID":"25967064","abstract":"Knockdown or silencing of a specific gene presents a powerful strategy for elucidating gene function in a variety of organisms. To date, efficient silencing methods have been established in eukaryotes, but not bacteria. In this chapter, an efficient and versatile gene silencing method using artificial small RNA (afsRNA) is described. For this purpose, target-recognizing sequences were introduced in specially designed RNA scaffolds to exist as single-stranded stretches in afsRNA. The translation initiation region of target genes was used as the sequence for afsRNA recognition, based on the theory that this site is usually highly accessible to ribosomes, and therefore, possibly, afsRNA. Two genes transcribed as monocistrons were tested with our protocol. Both genes were effectively silenced by their cognate afsRNAs.","author":[{"dropping-particle":"","family":"Bak","given":"Geunu","non-dropping-particle":"","parse-names":false,"suffix":""},{"dropping-particle":"","family":"Choi","given":"Jee Soo","non-dropping-particle":"","parse-names":false,"suffix":""},{"dropping-particle":"","family":"Kim","given":"Wonkyeong","non-dropping-particle":"","parse-names":false,"suffix":""},{"dropping-particle":"","family":"Suk","given":"Shinae","non-dropping-particle":"","parse-names":false,"suffix":""},{"dropping-particle":"","family":"Lee","given":"Younghoon","non-dropping-particle":"","parse-names":false,"suffix":""}],"container-title":"Methods in molecular biology (Clifton, N.J.)","id":"ITEM-1","issued":{"date-parts":[["2015","1"]]},"page":"211-25","title":"An effective method for specific gene silencing in Escherichia coli using artificial small RNA.","type":"article-journal","volume":"1316"},"uris":["http://www.mendeley.com/documents/?uuid=76b3ecdb-01a5-4c17-9d6c-946c9788e508"]}],"mendeley":{"formattedCitation":"&lt;sup&gt;5&lt;/sup&gt;","plainTextFormattedCitation":"5","previouslyFormattedCitation":"&lt;sup&gt;5&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5</w:t>
            </w:r>
            <w:r w:rsidRPr="00EF06FA">
              <w:rPr>
                <w:rFonts w:ascii="Times New Roman" w:hAnsi="Times New Roman" w:cs="Times New Roman"/>
                <w:sz w:val="22"/>
              </w:rPr>
              <w:fldChar w:fldCharType="end"/>
            </w:r>
            <w:r w:rsidRPr="00EF06FA">
              <w:rPr>
                <w:rFonts w:ascii="Times New Roman" w:hAnsi="Times New Roman" w:cs="Times New Roman"/>
                <w:sz w:val="22"/>
              </w:rPr>
              <w:t xml:space="preserve"> that can repress </w:t>
            </w:r>
            <w:r w:rsidRPr="00EF06FA">
              <w:rPr>
                <w:rFonts w:ascii="Times New Roman" w:hAnsi="Times New Roman" w:cs="Times New Roman"/>
                <w:i/>
                <w:sz w:val="22"/>
              </w:rPr>
              <w:t xml:space="preserve">tamA </w:t>
            </w:r>
            <w:r w:rsidRPr="00EF06FA">
              <w:rPr>
                <w:rFonts w:ascii="Times New Roman" w:hAnsi="Times New Roman" w:cs="Times New Roman"/>
                <w:sz w:val="22"/>
              </w:rPr>
              <w:t>expression</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153"/>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pARinfA</w:t>
            </w:r>
          </w:p>
        </w:tc>
        <w:tc>
          <w:tcPr>
            <w:tcW w:w="2999" w:type="pct"/>
            <w:shd w:val="clear" w:color="auto" w:fill="auto"/>
            <w:vAlign w:val="center"/>
          </w:tcPr>
          <w:p w:rsidR="00AE29BE" w:rsidRPr="00EF06FA" w:rsidRDefault="00AE29BE" w:rsidP="00754D39">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pHM4T derivative expressing an afsRNA </w:t>
            </w: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{"citationItems":[{"id":"ITEM-1","itemData":{"DOI":"10.1007/978-1-4939-2730-2_17","ISSN":"1940-6029","PMID":"25967064","abstract":"Knockdown or silencing of a specific gene presents a powerful strategy for elucidating gene function in a variety of organisms. To date, efficient silencing methods have been established in eukaryotes, but not bacteria. In this chapter, an efficient and versatile gene silencing method using artificial small RNA (afsRNA) is described. For this purpose, target-recognizing sequences were introduced in specially designed RNA scaffolds to exist as single-stranded stretches in afsRNA. The translation initiation region of target genes was used as the sequence for afsRNA recognition, based on the theory that this site is usually highly accessible to ribosomes, and therefore, possibly, afsRNA. Two genes transcribed as monocistrons were tested with our protocol. Both genes were effectively silenced by their cognate afsRNAs.","author":[{"dropping-particle":"","family":"Bak","given":"Geunu","non-dropping-particle":"","parse-names":false,"suffix":""},{"dropping-particle":"","family":"Choi","given":"Jee Soo","non-dropping-particle":"","parse-names":false,"suffix":""},{"dropping-particle":"","family":"Kim","given":"Wonkyeong","non-dropping-particle":"","parse-names":false,"suffix":""},{"dropping-particle":"","family":"Suk","given":"Shinae","non-dropping-particle":"","parse-names":false,"suffix":""},{"dropping-particle":"","family":"Lee","given":"Younghoon","non-dropping-particle":"","parse-names":false,"suffix":""}],"container-title":"Methods in molecular biology (Clifton, N.J.)","id":"ITEM-1","issued":{"date-parts":[["2015","1"]]},"page":"211-25","title":"An effective method for specific gene silencing in Escherichia coli using artificial small RNA.","type":"article-journal","volume":"1316"},"uris":["http://www.mendeley.com/documents/?uuid=76b3ecdb-01a5-4c17-9d6c-946c9788e508"]}],"mendeley":{"formattedCitation":"&lt;sup&gt;5&lt;/sup&gt;","plainTextFormattedCitation":"5","previouslyFormattedCitation":"&lt;sup&gt;5&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5</w:t>
            </w:r>
            <w:r w:rsidRPr="00EF06FA">
              <w:rPr>
                <w:rFonts w:ascii="Times New Roman" w:hAnsi="Times New Roman" w:cs="Times New Roman"/>
                <w:sz w:val="22"/>
              </w:rPr>
              <w:fldChar w:fldCharType="end"/>
            </w:r>
            <w:r w:rsidRPr="00EF06FA">
              <w:rPr>
                <w:rFonts w:ascii="Times New Roman" w:hAnsi="Times New Roman" w:cs="Times New Roman"/>
                <w:sz w:val="22"/>
              </w:rPr>
              <w:t xml:space="preserve"> that can repress </w:t>
            </w:r>
            <w:r w:rsidRPr="00EF06FA">
              <w:rPr>
                <w:rFonts w:ascii="Times New Roman" w:hAnsi="Times New Roman" w:cs="Times New Roman"/>
                <w:i/>
                <w:sz w:val="22"/>
              </w:rPr>
              <w:t xml:space="preserve">infA </w:t>
            </w:r>
            <w:r w:rsidRPr="00EF06FA">
              <w:rPr>
                <w:rFonts w:ascii="Times New Roman" w:hAnsi="Times New Roman" w:cs="Times New Roman"/>
                <w:sz w:val="22"/>
              </w:rPr>
              <w:t>expression</w:t>
            </w:r>
          </w:p>
        </w:tc>
        <w:tc>
          <w:tcPr>
            <w:tcW w:w="936" w:type="pct"/>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pAKA</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derivative of pACYC184, Tc</w:t>
            </w:r>
            <w:r w:rsidRPr="00EF06FA">
              <w:rPr>
                <w:rFonts w:ascii="Times New Roman" w:hAnsi="Times New Roman" w:cs="Times New Roman"/>
                <w:sz w:val="22"/>
                <w:vertAlign w:val="superscript"/>
              </w:rPr>
              <w:t>R</w:t>
            </w:r>
            <w:r w:rsidRPr="00EF06FA">
              <w:rPr>
                <w:rFonts w:ascii="Times New Roman" w:hAnsi="Times New Roman" w:cs="Times New Roman"/>
                <w:sz w:val="22"/>
              </w:rPr>
              <w:t>, IPTG-inducible RNA expression vector</w:t>
            </w:r>
          </w:p>
        </w:tc>
        <w:tc>
          <w:tcPr>
            <w:tcW w:w="936" w:type="pct"/>
            <w:vAlign w:val="center"/>
          </w:tcPr>
          <w:p w:rsidR="00AE29BE" w:rsidRPr="00EF06FA" w:rsidRDefault="00AE29BE" w:rsidP="00754D39">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{"citationItems":[{"id":"ITEM-1","itemData":{"DOI":"10.1093/nar/gkq292","ISSN":"1362-4962","PMID":"20453032","abstract":"Five Sib antitoxin RNAs, members of a family of cis-encoded small regulatory RNAs (sRNAs) in Escherichia coli, repress their target mRNAs, which encode Ibs toxins. This target repression occurs only between cognate sRNA-mRNA pairs with an exception of ibsA. We performed co-transformation assays to assess the ability of SibC derivatives to repress ibsC expression, thereby revealing the regions of SibC that are essential for ibsC mRNA recognition. SibC has two target recognition domains, TRD1 and TRD2, which function independently. The target site for TRD1 is located within the ORF of ibsC, whereas the target site for TRD2 is located in the translational initiation region. The TRD1 sequence is sufficient to repress ibsC expression. In contrast, TRD2 requires a specific structure in addition to the recognition sequence. An in vitro structural probing analysis showed that the initial interactions at these two recognition sites allowed base-pairing to progress into the flanking sequences. Displacement of the TRD1 and TRD2 domains of SibC by the corresponding domains of SibD changed the target specificity of SibC from ibsC to ibsD, suggesting that these two elements modulate the cognate target recognition of each Sib RNA by discriminating among non-cognate ibs mRNAs.","author":[{"dropping-particle":"","family":"Han","given":"Kook","non-dropping-particle":"","parse-names":false,"suffix":""},{"dropping-particle":"","family":"Kim","given":"Kwang-sun","non-dropping-particle":"","parse-names":false,"suffix":""},{"dropping-particle":"","family":"Bak","given":"Geunu","non-dropping-particle":"","parse-names":false,"suffix":""},{"dropping-particle":"","family":"Park","given":"Hongmarn","non-dropping-particle":"","parse-names":false,"suffix":""},{"dropping-particle":"","family":"Lee","given":"Younghoon","non-dropping-particle":"","parse-names":false,"suffix":""}],"container-title":"Nucleic Acids Research","id":"ITEM-1","issue":"17","issued":{"date-parts":[["2010","9"]]},"page":"5851-5866","title":"Recognition and discrimination of target mRNAs by Sib RNAs, a cis-encoded sRNA family","type":"article-journal","volume":"38"},"uris":["http://www.mendeley.com/documents/?uuid=6cdd09f8-f57f-32f4-a20d-54775d6ca819"]}],"mendeley":{"formattedCitation":"&lt;sup&gt;4&lt;/sup&gt;","plainTextFormattedCitation":"4","previouslyFormattedCitation":"&lt;sup&gt;4&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4</w:t>
            </w:r>
            <w:r w:rsidRPr="00EF06FA">
              <w:rPr>
                <w:rFonts w:ascii="Times New Roman" w:hAnsi="Times New Roman" w:cs="Times New Roman"/>
                <w:sz w:val="22"/>
              </w:rPr>
              <w:fldChar w:fldCharType="end"/>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pASdsR</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 xml:space="preserve">A pAKA derivative carrying the full </w:t>
            </w:r>
            <w:r w:rsidRPr="00EF06FA">
              <w:rPr>
                <w:rFonts w:ascii="Times New Roman" w:hAnsi="Times New Roman" w:cs="Times New Roman"/>
                <w:i/>
                <w:sz w:val="22"/>
              </w:rPr>
              <w:t>sdsR</w:t>
            </w:r>
            <w:r w:rsidRPr="00EF06FA">
              <w:rPr>
                <w:rFonts w:ascii="Times New Roman" w:hAnsi="Times New Roman" w:cs="Times New Roman"/>
                <w:sz w:val="22"/>
              </w:rPr>
              <w:t xml:space="preserve"> sequence</w:t>
            </w:r>
          </w:p>
        </w:tc>
        <w:tc>
          <w:tcPr>
            <w:tcW w:w="936" w:type="pct"/>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t>This study</w:t>
            </w:r>
          </w:p>
        </w:tc>
      </w:tr>
      <w:tr w:rsidR="00EF06FA" w:rsidRPr="00EF06FA" w:rsidTr="00263C65">
        <w:trPr>
          <w:trHeight w:val="60"/>
        </w:trPr>
        <w:tc>
          <w:tcPr>
            <w:tcW w:w="1065"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pET21b-Hfq</w:t>
            </w:r>
          </w:p>
        </w:tc>
        <w:tc>
          <w:tcPr>
            <w:tcW w:w="2999" w:type="pct"/>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r w:rsidRPr="00EF06FA">
              <w:rPr>
                <w:rFonts w:ascii="Times New Roman" w:hAnsi="Times New Roman" w:cs="Times New Roman"/>
                <w:sz w:val="22"/>
              </w:rPr>
              <w:t>A pET21b derivative expressing Hfq</w:t>
            </w:r>
          </w:p>
        </w:tc>
        <w:tc>
          <w:tcPr>
            <w:tcW w:w="936" w:type="pct"/>
            <w:vAlign w:val="center"/>
          </w:tcPr>
          <w:p w:rsidR="00AE29BE" w:rsidRPr="00EF06FA" w:rsidRDefault="00AE29BE" w:rsidP="00754D39">
            <w:pPr>
              <w:tabs>
                <w:tab w:val="left" w:pos="8647"/>
              </w:tabs>
              <w:adjustRightInd w:val="0"/>
              <w:snapToGrid w:val="0"/>
              <w:spacing w:line="240" w:lineRule="auto"/>
              <w:jc w:val="center"/>
              <w:rPr>
                <w:rFonts w:ascii="Times New Roman" w:hAnsi="Times New Roman" w:cs="Times New Roman"/>
                <w:sz w:val="22"/>
              </w:rPr>
            </w:pPr>
            <w:r w:rsidRPr="00EF06FA">
              <w:rPr>
                <w:rFonts w:ascii="Times New Roman" w:hAnsi="Times New Roman" w:cs="Times New Roman"/>
                <w:sz w:val="22"/>
              </w:rPr>
              <w:fldChar w:fldCharType="begin" w:fldLock="1"/>
            </w:r>
            <w:r w:rsidR="00BA27DF" w:rsidRPr="00EF06FA">
              <w:rPr>
                <w:rFonts w:ascii="Times New Roman" w:hAnsi="Times New Roman" w:cs="Times New Roman"/>
                <w:sz w:val="22"/>
              </w:rPr>
              <w:instrText>ADDIN CSL_CITATION {"citationItems":[{"id":"ITEM-1","itemData":{"DOI":"10.1073/pnas.1613053113","ISSN":"0027-8424","author":[{"dropping-particle":"","family":"Santiago-Frangos","given":"Andrew","non-dropping-particle":"","parse-names":false,"suffix":""},{"dropping-particle":"","family":"Kavita","given":"Kumari","non-dropping-particle":"","parse-names":false,"suffix":""},{"dropping-particle":"","family":"Schu","given":"Daniel J.","non-dropping-particle":"","parse-names":false,"suffix":""},{"dropping-particle":"","family":"Gottesman","given":"Susan","non-dropping-particle":"","parse-names":false,"suffix":""},{"dropping-particle":"","family":"Woodson","given":"Sarah A.","non-dropping-particle":"","parse-names":false,"suffix":""}],"container-title":"Proceedings of the National Academy of Sciences","id":"ITEM-1","issue":"41","issued":{"date-parts":[["2016","10","11"]]},"page":"E6089-E6096","title":"C-terminal domain of the RNA chaperone Hfq drives sRNA competition and release of target RNA","type":"article-journal","volume":"113"},"uris":["http://www.mendeley.com/documents/?uuid=fc0a2e13-e892-31ae-9f04-8172a87596dc"]}],"mendeley":{"formattedCitation":"&lt;sup&gt;6&lt;/sup&gt;","plainTextFormattedCitation":"6","previouslyFormattedCitation":"&lt;sup&gt;6&lt;/sup&gt;"},"properties":{"noteIndex":0},"schema":"https://github.com/citation-style-language/schema/raw/master/csl-citation.json"}</w:instrText>
            </w:r>
            <w:r w:rsidRPr="00EF06FA">
              <w:rPr>
                <w:rFonts w:ascii="Times New Roman" w:hAnsi="Times New Roman" w:cs="Times New Roman"/>
                <w:sz w:val="22"/>
              </w:rPr>
              <w:fldChar w:fldCharType="separate"/>
            </w:r>
            <w:r w:rsidR="00754D39" w:rsidRPr="00EF06FA">
              <w:rPr>
                <w:rFonts w:ascii="Times New Roman" w:hAnsi="Times New Roman" w:cs="Times New Roman"/>
                <w:noProof/>
                <w:sz w:val="22"/>
                <w:vertAlign w:val="superscript"/>
              </w:rPr>
              <w:t>6</w:t>
            </w:r>
            <w:r w:rsidRPr="00EF06FA">
              <w:rPr>
                <w:rFonts w:ascii="Times New Roman" w:hAnsi="Times New Roman" w:cs="Times New Roman"/>
                <w:sz w:val="22"/>
              </w:rPr>
              <w:fldChar w:fldCharType="end"/>
            </w:r>
          </w:p>
        </w:tc>
      </w:tr>
      <w:tr w:rsidR="00AE29BE" w:rsidRPr="00EF06FA" w:rsidTr="00263C65">
        <w:trPr>
          <w:trHeight w:val="60"/>
        </w:trPr>
        <w:tc>
          <w:tcPr>
            <w:tcW w:w="1065" w:type="pct"/>
            <w:tcBorders>
              <w:bottom w:val="single" w:sz="12" w:space="0" w:color="auto"/>
            </w:tcBorders>
            <w:vAlign w:val="center"/>
          </w:tcPr>
          <w:p w:rsidR="00AE29BE" w:rsidRPr="00EF06FA" w:rsidRDefault="00AE29BE" w:rsidP="00AE29BE">
            <w:pPr>
              <w:tabs>
                <w:tab w:val="left" w:pos="8647"/>
              </w:tabs>
              <w:adjustRightInd w:val="0"/>
              <w:snapToGrid w:val="0"/>
              <w:spacing w:line="240" w:lineRule="auto"/>
              <w:jc w:val="left"/>
              <w:rPr>
                <w:rFonts w:ascii="Times New Roman" w:hAnsi="Times New Roman" w:cs="Times New Roman"/>
                <w:sz w:val="22"/>
              </w:rPr>
            </w:pPr>
          </w:p>
        </w:tc>
        <w:tc>
          <w:tcPr>
            <w:tcW w:w="2999" w:type="pct"/>
            <w:tcBorders>
              <w:bottom w:val="single" w:sz="12" w:space="0" w:color="auto"/>
            </w:tcBorders>
            <w:shd w:val="clear" w:color="auto" w:fill="auto"/>
            <w:vAlign w:val="center"/>
          </w:tcPr>
          <w:p w:rsidR="00AE29BE" w:rsidRPr="00EF06FA" w:rsidRDefault="00AE29BE" w:rsidP="00AE29BE">
            <w:pPr>
              <w:tabs>
                <w:tab w:val="left" w:pos="8647"/>
              </w:tabs>
              <w:adjustRightInd w:val="0"/>
              <w:snapToGrid w:val="0"/>
              <w:spacing w:line="240" w:lineRule="auto"/>
              <w:rPr>
                <w:rFonts w:ascii="Times New Roman" w:hAnsi="Times New Roman" w:cs="Times New Roman"/>
                <w:sz w:val="22"/>
              </w:rPr>
            </w:pPr>
          </w:p>
        </w:tc>
        <w:tc>
          <w:tcPr>
            <w:tcW w:w="936" w:type="pct"/>
            <w:tcBorders>
              <w:bottom w:val="single" w:sz="12" w:space="0" w:color="auto"/>
            </w:tcBorders>
            <w:shd w:val="clear" w:color="auto" w:fill="auto"/>
            <w:vAlign w:val="center"/>
          </w:tcPr>
          <w:p w:rsidR="00AE29BE" w:rsidRPr="00EF06FA" w:rsidRDefault="00AE29BE" w:rsidP="00AE29BE">
            <w:pPr>
              <w:tabs>
                <w:tab w:val="left" w:pos="8647"/>
              </w:tabs>
              <w:adjustRightInd w:val="0"/>
              <w:snapToGrid w:val="0"/>
              <w:spacing w:line="240" w:lineRule="auto"/>
              <w:jc w:val="center"/>
              <w:rPr>
                <w:rFonts w:ascii="Times New Roman" w:hAnsi="Times New Roman" w:cs="Times New Roman"/>
                <w:sz w:val="22"/>
              </w:rPr>
            </w:pPr>
          </w:p>
        </w:tc>
      </w:tr>
    </w:tbl>
    <w:p w:rsidR="00B2768A" w:rsidRPr="00EF06FA" w:rsidRDefault="00B2768A" w:rsidP="009D5F57">
      <w:pPr>
        <w:rPr>
          <w:rFonts w:ascii="Times New Roman" w:hAnsi="Times New Roman" w:cs="Times New Roman"/>
          <w:sz w:val="22"/>
        </w:rPr>
      </w:pPr>
    </w:p>
    <w:p w:rsidR="00B2768A" w:rsidRPr="00EF06FA" w:rsidRDefault="00B2768A" w:rsidP="009D5F57">
      <w:pPr>
        <w:rPr>
          <w:rFonts w:ascii="Times New Roman" w:hAnsi="Times New Roman" w:cs="Times New Roman"/>
          <w:b/>
          <w:sz w:val="22"/>
        </w:rPr>
      </w:pPr>
      <w:r w:rsidRPr="00EF06FA">
        <w:rPr>
          <w:rFonts w:ascii="Times New Roman" w:hAnsi="Times New Roman" w:cs="Times New Roman"/>
          <w:b/>
          <w:sz w:val="22"/>
        </w:rPr>
        <w:br w:type="page"/>
      </w:r>
    </w:p>
    <w:p w:rsidR="00B2768A" w:rsidRPr="00EF06FA" w:rsidRDefault="00E65DA7" w:rsidP="0084276E">
      <w:pPr>
        <w:spacing w:line="240" w:lineRule="auto"/>
        <w:rPr>
          <w:rFonts w:ascii="Times New Roman" w:hAnsi="Times New Roman" w:cs="Times New Roman"/>
          <w:b/>
          <w:sz w:val="22"/>
        </w:rPr>
      </w:pPr>
      <w:r w:rsidRPr="00EF06FA">
        <w:rPr>
          <w:rFonts w:ascii="Times New Roman" w:hAnsi="Times New Roman" w:cs="Times New Roman"/>
          <w:b/>
          <w:sz w:val="22"/>
        </w:rPr>
        <w:lastRenderedPageBreak/>
        <w:t xml:space="preserve">Table </w:t>
      </w:r>
      <w:r w:rsidR="00E342AC" w:rsidRPr="00EF06FA">
        <w:rPr>
          <w:rFonts w:ascii="Times New Roman" w:hAnsi="Times New Roman" w:cs="Times New Roman"/>
          <w:b/>
          <w:sz w:val="22"/>
        </w:rPr>
        <w:t>S</w:t>
      </w:r>
      <w:r w:rsidR="00B2768A" w:rsidRPr="00EF06FA">
        <w:rPr>
          <w:rFonts w:ascii="Times New Roman" w:hAnsi="Times New Roman" w:cs="Times New Roman"/>
          <w:b/>
          <w:sz w:val="22"/>
        </w:rPr>
        <w:t>7. Oligonucleotides used in this study</w:t>
      </w:r>
    </w:p>
    <w:p w:rsidR="0084276E" w:rsidRPr="00EF06FA" w:rsidRDefault="0084276E" w:rsidP="0084276E">
      <w:pPr>
        <w:spacing w:line="240" w:lineRule="auto"/>
        <w:rPr>
          <w:rFonts w:ascii="Times New Roman" w:hAnsi="Times New Roman" w:cs="Times New Roman"/>
          <w:sz w:val="22"/>
        </w:rPr>
      </w:pPr>
    </w:p>
    <w:tbl>
      <w:tblPr>
        <w:tblW w:w="4918" w:type="pct"/>
        <w:tblLook w:val="01E0" w:firstRow="1" w:lastRow="1" w:firstColumn="1" w:lastColumn="1" w:noHBand="0" w:noVBand="0"/>
      </w:tblPr>
      <w:tblGrid>
        <w:gridCol w:w="1595"/>
        <w:gridCol w:w="5070"/>
        <w:gridCol w:w="2927"/>
      </w:tblGrid>
      <w:tr w:rsidR="00EF06FA" w:rsidRPr="00EF06FA" w:rsidTr="006A3422">
        <w:trPr>
          <w:trHeight w:val="222"/>
        </w:trPr>
        <w:tc>
          <w:tcPr>
            <w:tcW w:w="831" w:type="pct"/>
            <w:tcBorders>
              <w:top w:val="single" w:sz="12" w:space="0" w:color="auto"/>
              <w:bottom w:val="single" w:sz="12" w:space="0" w:color="auto"/>
            </w:tcBorders>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b/>
                <w:bCs/>
                <w:szCs w:val="20"/>
              </w:rPr>
            </w:pPr>
            <w:r w:rsidRPr="00EF06FA">
              <w:rPr>
                <w:rFonts w:ascii="Times New Roman" w:hAnsi="Times New Roman" w:cs="Times New Roman"/>
                <w:b/>
                <w:szCs w:val="20"/>
              </w:rPr>
              <w:t>Name</w:t>
            </w:r>
          </w:p>
        </w:tc>
        <w:tc>
          <w:tcPr>
            <w:tcW w:w="2643" w:type="pct"/>
            <w:tcBorders>
              <w:top w:val="single" w:sz="12" w:space="0" w:color="auto"/>
              <w:bottom w:val="single" w:sz="12" w:space="0" w:color="auto"/>
            </w:tcBorders>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b/>
                <w:bCs/>
                <w:szCs w:val="20"/>
              </w:rPr>
            </w:pPr>
            <w:r w:rsidRPr="00EF06FA">
              <w:rPr>
                <w:rFonts w:ascii="Times New Roman" w:hAnsi="Times New Roman" w:cs="Times New Roman"/>
                <w:b/>
                <w:szCs w:val="20"/>
              </w:rPr>
              <w:t>Sequence (5’ to 3’)</w:t>
            </w:r>
          </w:p>
        </w:tc>
        <w:tc>
          <w:tcPr>
            <w:tcW w:w="1526" w:type="pct"/>
            <w:tcBorders>
              <w:top w:val="single" w:sz="12" w:space="0" w:color="auto"/>
              <w:bottom w:val="single" w:sz="12" w:space="0" w:color="auto"/>
            </w:tcBorders>
            <w:vAlign w:val="center"/>
          </w:tcPr>
          <w:p w:rsidR="00B2768A" w:rsidRPr="00EF06FA" w:rsidRDefault="00B2768A" w:rsidP="009D5F57">
            <w:pPr>
              <w:tabs>
                <w:tab w:val="left" w:pos="8647"/>
              </w:tabs>
              <w:adjustRightInd w:val="0"/>
              <w:snapToGrid w:val="0"/>
              <w:spacing w:line="240" w:lineRule="auto"/>
              <w:jc w:val="center"/>
              <w:rPr>
                <w:rFonts w:ascii="Times New Roman" w:hAnsi="Times New Roman" w:cs="Times New Roman"/>
                <w:b/>
                <w:bCs/>
                <w:szCs w:val="20"/>
              </w:rPr>
            </w:pPr>
            <w:r w:rsidRPr="00EF06FA">
              <w:rPr>
                <w:rFonts w:ascii="Times New Roman" w:hAnsi="Times New Roman" w:cs="Times New Roman"/>
                <w:b/>
                <w:szCs w:val="20"/>
              </w:rPr>
              <w:t>Used for</w:t>
            </w:r>
          </w:p>
        </w:tc>
      </w:tr>
      <w:tr w:rsidR="00EF06FA" w:rsidRPr="00EF06FA" w:rsidTr="006A3422">
        <w:trPr>
          <w:trHeight w:val="341"/>
        </w:trPr>
        <w:tc>
          <w:tcPr>
            <w:tcW w:w="831" w:type="pct"/>
            <w:tcBorders>
              <w:top w:val="single" w:sz="12" w:space="0" w:color="auto"/>
            </w:tcBorders>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SdsRFw</w:t>
            </w:r>
          </w:p>
        </w:tc>
        <w:tc>
          <w:tcPr>
            <w:tcW w:w="2643" w:type="pct"/>
            <w:tcBorders>
              <w:top w:val="single" w:sz="12" w:space="0" w:color="auto"/>
            </w:tcBorders>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CGG AAT TCG GCA AGG CAA CTA AGC</w:t>
            </w:r>
          </w:p>
        </w:tc>
        <w:tc>
          <w:tcPr>
            <w:tcW w:w="1526" w:type="pct"/>
            <w:tcBorders>
              <w:top w:val="single" w:sz="12" w:space="0" w:color="auto"/>
            </w:tcBorders>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Cloning of pSdsR</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SdsRRv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GCT CTA GAA AAA AGA GAC CGA AC</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Cloning of pSdsR</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29-103Fw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CGG AAT TCA ACT TTT AGC GCA CG</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p(29-103)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37-103Fw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CGG AAT TCG CGC ACG GCT CTC TC</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p(37-103)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45-103Fw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CGG AAT TCC TCT CTC CCA AGA GC</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p(45-103)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53-103Fw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CGG AAT TCC AAG AGC CAT TTC CCT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p(53-103)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lang w:val="el-GR"/>
              </w:rPr>
              <w:t>Δp1</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CGG TCA GTT TTA CCT GAT GT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w:t>
            </w:r>
            <w:r w:rsidRPr="00EF06FA">
              <w:rPr>
                <w:rFonts w:ascii="Times New Roman" w:hAnsi="Times New Roman" w:cs="Times New Roman"/>
                <w:szCs w:val="20"/>
                <w:lang w:val="el-GR"/>
              </w:rPr>
              <w:t>Δ</w:t>
            </w:r>
            <w:r w:rsidRPr="00EF06FA">
              <w:rPr>
                <w:rFonts w:ascii="Times New Roman" w:hAnsi="Times New Roman" w:cs="Times New Roman"/>
                <w:szCs w:val="20"/>
              </w:rPr>
              <w:t>(59-68), p</w:t>
            </w:r>
            <w:r w:rsidRPr="00EF06FA">
              <w:rPr>
                <w:rFonts w:ascii="Times New Roman" w:hAnsi="Times New Roman" w:cs="Times New Roman"/>
                <w:szCs w:val="20"/>
                <w:lang w:val="el-GR"/>
              </w:rPr>
              <w:t>Δ</w:t>
            </w:r>
            <w:r w:rsidRPr="00EF06FA">
              <w:rPr>
                <w:rFonts w:ascii="Times New Roman" w:hAnsi="Times New Roman" w:cs="Times New Roman"/>
                <w:szCs w:val="20"/>
              </w:rPr>
              <w:t>(49-58), and p</w:t>
            </w:r>
            <w:r w:rsidRPr="00EF06FA">
              <w:rPr>
                <w:rFonts w:ascii="Times New Roman" w:hAnsi="Times New Roman" w:cs="Times New Roman"/>
                <w:szCs w:val="20"/>
                <w:lang w:val="el-GR"/>
              </w:rPr>
              <w:t>Δ</w:t>
            </w:r>
            <w:r w:rsidRPr="00EF06FA">
              <w:rPr>
                <w:rFonts w:ascii="Times New Roman" w:hAnsi="Times New Roman" w:cs="Times New Roman"/>
                <w:szCs w:val="20"/>
              </w:rPr>
              <w:t>(39-48)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lang w:val="el-GR"/>
              </w:rPr>
            </w:pPr>
            <w:r w:rsidRPr="00EF06FA">
              <w:rPr>
                <w:rFonts w:ascii="Times New Roman" w:hAnsi="Times New Roman" w:cs="Times New Roman"/>
                <w:szCs w:val="20"/>
                <w:lang w:val="el-GR"/>
              </w:rPr>
              <w:t>Δp2</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CGC TAC TGC CGC CAG GCA AA</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w:t>
            </w:r>
            <w:r w:rsidRPr="00EF06FA">
              <w:rPr>
                <w:rFonts w:ascii="Times New Roman" w:hAnsi="Times New Roman" w:cs="Times New Roman"/>
                <w:szCs w:val="20"/>
                <w:lang w:val="el-GR"/>
              </w:rPr>
              <w:t>Δ</w:t>
            </w:r>
            <w:r w:rsidRPr="00EF06FA">
              <w:rPr>
                <w:rFonts w:ascii="Times New Roman" w:hAnsi="Times New Roman" w:cs="Times New Roman"/>
                <w:szCs w:val="20"/>
              </w:rPr>
              <w:t>(59-68), p</w:t>
            </w:r>
            <w:r w:rsidRPr="00EF06FA">
              <w:rPr>
                <w:rFonts w:ascii="Times New Roman" w:hAnsi="Times New Roman" w:cs="Times New Roman"/>
                <w:szCs w:val="20"/>
                <w:lang w:val="el-GR"/>
              </w:rPr>
              <w:t>Δ</w:t>
            </w:r>
            <w:r w:rsidRPr="00EF06FA">
              <w:rPr>
                <w:rFonts w:ascii="Times New Roman" w:hAnsi="Times New Roman" w:cs="Times New Roman"/>
                <w:szCs w:val="20"/>
              </w:rPr>
              <w:t>(49-58), and p</w:t>
            </w:r>
            <w:r w:rsidRPr="00EF06FA">
              <w:rPr>
                <w:rFonts w:ascii="Times New Roman" w:hAnsi="Times New Roman" w:cs="Times New Roman"/>
                <w:szCs w:val="20"/>
                <w:lang w:val="el-GR"/>
              </w:rPr>
              <w:t>Δ</w:t>
            </w:r>
            <w:r w:rsidRPr="00EF06FA">
              <w:rPr>
                <w:rFonts w:ascii="Times New Roman" w:hAnsi="Times New Roman" w:cs="Times New Roman"/>
                <w:szCs w:val="20"/>
              </w:rPr>
              <w:t>(39-48)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lang w:val="el-GR"/>
              </w:rPr>
              <w:t>Δ</w:t>
            </w:r>
            <w:r w:rsidRPr="00EF06FA">
              <w:rPr>
                <w:rFonts w:ascii="Times New Roman" w:hAnsi="Times New Roman" w:cs="Times New Roman"/>
                <w:szCs w:val="20"/>
              </w:rPr>
              <w:t>(59-68)Fw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ACG ATT CCT GTA TTC GGT CCC TCT TGG GAG AGA GCC GTG C</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w:t>
            </w:r>
            <w:r w:rsidRPr="00EF06FA">
              <w:rPr>
                <w:rFonts w:ascii="Times New Roman" w:hAnsi="Times New Roman" w:cs="Times New Roman"/>
                <w:szCs w:val="20"/>
                <w:lang w:val="el-GR"/>
              </w:rPr>
              <w:t>Δ</w:t>
            </w:r>
            <w:r w:rsidRPr="00EF06FA">
              <w:rPr>
                <w:rFonts w:ascii="Times New Roman" w:hAnsi="Times New Roman" w:cs="Times New Roman"/>
                <w:szCs w:val="20"/>
              </w:rPr>
              <w:t>(59-68)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lang w:val="el-GR"/>
              </w:rPr>
            </w:pPr>
            <w:r w:rsidRPr="00EF06FA">
              <w:rPr>
                <w:rFonts w:ascii="Times New Roman" w:hAnsi="Times New Roman" w:cs="Times New Roman"/>
                <w:szCs w:val="20"/>
                <w:lang w:val="el-GR"/>
              </w:rPr>
              <w:t>Δ</w:t>
            </w:r>
            <w:r w:rsidRPr="00EF06FA">
              <w:rPr>
                <w:rFonts w:ascii="Times New Roman" w:hAnsi="Times New Roman" w:cs="Times New Roman"/>
                <w:szCs w:val="20"/>
              </w:rPr>
              <w:t>(59-68)Rv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GGA CCG AAT ACA GGA ATC GT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w:t>
            </w:r>
            <w:r w:rsidRPr="00EF06FA">
              <w:rPr>
                <w:rFonts w:ascii="Times New Roman" w:hAnsi="Times New Roman" w:cs="Times New Roman"/>
                <w:szCs w:val="20"/>
                <w:lang w:val="el-GR"/>
              </w:rPr>
              <w:t>Δ</w:t>
            </w:r>
            <w:r w:rsidRPr="00EF06FA">
              <w:rPr>
                <w:rFonts w:ascii="Times New Roman" w:hAnsi="Times New Roman" w:cs="Times New Roman"/>
                <w:szCs w:val="20"/>
              </w:rPr>
              <w:t>(59-68)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lang w:val="el-GR"/>
              </w:rPr>
              <w:t>Δ</w:t>
            </w:r>
            <w:r w:rsidRPr="00EF06FA">
              <w:rPr>
                <w:rFonts w:ascii="Times New Roman" w:hAnsi="Times New Roman" w:cs="Times New Roman"/>
                <w:szCs w:val="20"/>
              </w:rPr>
              <w:t>(49-58)Fw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TAT TCG GTC CAG GGA AAT GGA GAG CCG TGC GCT AAA AGT 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w:t>
            </w:r>
            <w:r w:rsidRPr="00EF06FA">
              <w:rPr>
                <w:rFonts w:ascii="Times New Roman" w:hAnsi="Times New Roman" w:cs="Times New Roman"/>
                <w:szCs w:val="20"/>
                <w:lang w:val="el-GR"/>
              </w:rPr>
              <w:t>Δ</w:t>
            </w:r>
            <w:r w:rsidRPr="00EF06FA">
              <w:rPr>
                <w:rFonts w:ascii="Times New Roman" w:hAnsi="Times New Roman" w:cs="Times New Roman"/>
                <w:szCs w:val="20"/>
              </w:rPr>
              <w:t>(49-58)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lang w:val="el-GR"/>
              </w:rPr>
            </w:pPr>
            <w:r w:rsidRPr="00EF06FA">
              <w:rPr>
                <w:rFonts w:ascii="Times New Roman" w:hAnsi="Times New Roman" w:cs="Times New Roman"/>
                <w:szCs w:val="20"/>
                <w:lang w:val="el-GR"/>
              </w:rPr>
              <w:t>Δ</w:t>
            </w:r>
            <w:r w:rsidRPr="00EF06FA">
              <w:rPr>
                <w:rFonts w:ascii="Times New Roman" w:hAnsi="Times New Roman" w:cs="Times New Roman"/>
                <w:szCs w:val="20"/>
              </w:rPr>
              <w:t>(49-58)Rv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CCA TTT CCC TGG ACC GAA TA</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w:t>
            </w:r>
            <w:r w:rsidRPr="00EF06FA">
              <w:rPr>
                <w:rFonts w:ascii="Times New Roman" w:hAnsi="Times New Roman" w:cs="Times New Roman"/>
                <w:szCs w:val="20"/>
                <w:lang w:val="el-GR"/>
              </w:rPr>
              <w:t>Δ</w:t>
            </w:r>
            <w:r w:rsidRPr="00EF06FA">
              <w:rPr>
                <w:rFonts w:ascii="Times New Roman" w:hAnsi="Times New Roman" w:cs="Times New Roman"/>
                <w:szCs w:val="20"/>
              </w:rPr>
              <w:t>(49-58)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lang w:val="el-GR"/>
              </w:rPr>
              <w:t>Δ</w:t>
            </w:r>
            <w:r w:rsidRPr="00EF06FA">
              <w:rPr>
                <w:rFonts w:ascii="Times New Roman" w:hAnsi="Times New Roman" w:cs="Times New Roman"/>
                <w:szCs w:val="20"/>
              </w:rPr>
              <w:t>(39-48)Fw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AGG GAA ATG GCT CTT GGG AGG CTA AAA GTT GAA TTC ATT A</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w:t>
            </w:r>
            <w:r w:rsidRPr="00EF06FA">
              <w:rPr>
                <w:rFonts w:ascii="Times New Roman" w:hAnsi="Times New Roman" w:cs="Times New Roman"/>
                <w:szCs w:val="20"/>
                <w:lang w:val="el-GR"/>
              </w:rPr>
              <w:t>Δ</w:t>
            </w:r>
            <w:r w:rsidRPr="00EF06FA">
              <w:rPr>
                <w:rFonts w:ascii="Times New Roman" w:hAnsi="Times New Roman" w:cs="Times New Roman"/>
                <w:szCs w:val="20"/>
              </w:rPr>
              <w:t>(39-48)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lang w:val="el-GR"/>
              </w:rPr>
            </w:pPr>
            <w:r w:rsidRPr="00EF06FA">
              <w:rPr>
                <w:rFonts w:ascii="Times New Roman" w:hAnsi="Times New Roman" w:cs="Times New Roman"/>
                <w:szCs w:val="20"/>
                <w:lang w:val="el-GR"/>
              </w:rPr>
              <w:t>Δ</w:t>
            </w:r>
            <w:r w:rsidRPr="00EF06FA">
              <w:rPr>
                <w:rFonts w:ascii="Times New Roman" w:hAnsi="Times New Roman" w:cs="Times New Roman"/>
                <w:szCs w:val="20"/>
              </w:rPr>
              <w:t>(39-48)Rv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CTC CCA AGA GCC ATT TCC CT</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w:t>
            </w:r>
            <w:r w:rsidRPr="00EF06FA">
              <w:rPr>
                <w:rFonts w:ascii="Times New Roman" w:hAnsi="Times New Roman" w:cs="Times New Roman"/>
                <w:szCs w:val="20"/>
                <w:lang w:val="el-GR"/>
              </w:rPr>
              <w:t>Δ</w:t>
            </w:r>
            <w:r w:rsidRPr="00EF06FA">
              <w:rPr>
                <w:rFonts w:ascii="Times New Roman" w:hAnsi="Times New Roman" w:cs="Times New Roman"/>
                <w:szCs w:val="20"/>
              </w:rPr>
              <w:t>(39-48)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T(sibC)Fw</w:t>
            </w:r>
          </w:p>
        </w:tc>
        <w:tc>
          <w:tcPr>
            <w:tcW w:w="2643" w:type="pct"/>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GCT CTA GAG GTA AAG CCC TCA CCG AAG CGA GGG CAG GGA AAT GGC TCT TGG GAG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p(1-68T) and p(23-69T)</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M(29-33)Fw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GAT AAC AAT ATA ATG AAT TCT TGA ATT AGC</w:t>
            </w:r>
          </w:p>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GCA CGG CTC TCT CC</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pM(29-33)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M(29-33)Rv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GGA GAG AGC CGT GCG CTA ATT CAA GAA TTC</w:t>
            </w:r>
          </w:p>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ATT ATA TTG TTA TC</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pM(29-33)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M(34-38)Fw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CAA TAT AAT GAA TTC AAC TTA ATC GGC ACG</w:t>
            </w:r>
          </w:p>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GCT CTC TCC CAA GAG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pM(34-38)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M(34-38)Rv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CTC TTG GGA GAG AGC CGT GCC GAT TAA GTT GAA TTC ATT ATA TTG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pM(34-38)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M(39-43)Fw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TAA TGA ATT CAA CTT TTA GCC GTG CGC TCT</w:t>
            </w:r>
          </w:p>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CTC CCA AGA GCC</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pM(39-43)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M(39-43)Rv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GGC TCT TGG GAG AGA GCG CAC GGC TAA AAG TTG AAT TCA TTA</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pM(39-43)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M(44-48)Fw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AAT TCA ACT TTT AGC GCA CGC GAG ACT CCC</w:t>
            </w:r>
          </w:p>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AAG AGC CAT TTC CC</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pM(44-48)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M(44-48)Rv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GGG AAA TGG CTC TTG GGA GTC TCG CGT GCG CTA AAA GTT GAA TT</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pM(44-48)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M(49-53)Fw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CTT TTA GCG CAC GGC TCT GAG GGA AGA GCC ATT TCC CTG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pM(49-53)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M(49-53)Rv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CAG GGA AAT GGC TCT TCC CTC AGA GCC GTG CGC TAA AAG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pM(49-53)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M(54-58)Fw</w:t>
            </w:r>
          </w:p>
        </w:tc>
        <w:tc>
          <w:tcPr>
            <w:tcW w:w="2643" w:type="pct"/>
            <w:vAlign w:val="center"/>
          </w:tcPr>
          <w:p w:rsidR="00B2768A" w:rsidRPr="00EF06FA" w:rsidRDefault="00B2768A" w:rsidP="009D5F57">
            <w:pPr>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CAC GGC TCT CTC CCT TCT CCC ATT TCC CTG</w:t>
            </w:r>
          </w:p>
          <w:p w:rsidR="00B2768A" w:rsidRPr="00EF06FA" w:rsidRDefault="00B2768A" w:rsidP="009D5F57">
            <w:pPr>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CCC</w:t>
            </w:r>
          </w:p>
        </w:tc>
        <w:tc>
          <w:tcPr>
            <w:tcW w:w="1526" w:type="pct"/>
            <w:vAlign w:val="center"/>
          </w:tcPr>
          <w:p w:rsidR="00B2768A" w:rsidRPr="00EF06FA" w:rsidRDefault="00B2768A" w:rsidP="009D5F57">
            <w:pPr>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pM(54-58)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M(54-58)Rv</w:t>
            </w:r>
          </w:p>
        </w:tc>
        <w:tc>
          <w:tcPr>
            <w:tcW w:w="2643" w:type="pct"/>
            <w:vAlign w:val="center"/>
          </w:tcPr>
          <w:p w:rsidR="00B2768A" w:rsidRPr="00EF06FA" w:rsidRDefault="00B2768A" w:rsidP="009D5F57">
            <w:pPr>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GGG CAG GGA AAT GGG AGA AGG GAG AGA GCC GTG</w:t>
            </w:r>
          </w:p>
        </w:tc>
        <w:tc>
          <w:tcPr>
            <w:tcW w:w="1526" w:type="pct"/>
            <w:vAlign w:val="center"/>
          </w:tcPr>
          <w:p w:rsidR="00B2768A" w:rsidRPr="00EF06FA" w:rsidRDefault="00B2768A" w:rsidP="009D5F57">
            <w:pPr>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pM(54-58)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M(59-63)Fw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CTC TCT CCC AAG AGG GTA ATC CCT GCC CTC</w:t>
            </w:r>
          </w:p>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GC</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pM(59-63)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M(59-63)Rv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GCG AGG GCA GGG ATT ACC CTC TTG GGA GAG AG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bCs/>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pM(59-63)</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M(64-68)Fw</w:t>
            </w:r>
          </w:p>
        </w:tc>
        <w:tc>
          <w:tcPr>
            <w:tcW w:w="2643" w:type="pct"/>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CTC CCA AGA GCC ATT AGG GAG CCC TCG CTT</w:t>
            </w:r>
          </w:p>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CGG TG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pM(64-68)</w:t>
            </w:r>
          </w:p>
        </w:tc>
      </w:tr>
      <w:tr w:rsidR="00EF06FA" w:rsidRPr="00EF06FA" w:rsidTr="006A3422">
        <w:trPr>
          <w:trHeight w:val="262"/>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M(64-68)Rv</w:t>
            </w:r>
          </w:p>
        </w:tc>
        <w:tc>
          <w:tcPr>
            <w:tcW w:w="2643" w:type="pct"/>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CAC CGA AGC GAG GGC TCC CTA ATG GCT CTT</w:t>
            </w:r>
          </w:p>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GGG AG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pM(64-68)</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RyeAFw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CGG AAT TCA AAG TCA GCG AAG GAA ATG C</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pRyeA</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RyeARv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GCT CTA GAG CGA AGA GGT GAT GCT 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pRyeA</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lastRenderedPageBreak/>
              <w:t>SdsR_pAKAFw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CCG TGA CGT CGG CAA GGC AAC TAA</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pASdsR</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SdsR_pAKARv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CCG TAA GC TTC AGC GAA GGA AAT GC</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bCs/>
                <w:szCs w:val="20"/>
              </w:rPr>
              <w:t>Cloning</w:t>
            </w:r>
            <w:r w:rsidRPr="00EF06FA">
              <w:rPr>
                <w:rFonts w:ascii="Times New Roman" w:hAnsi="Times New Roman" w:cs="Times New Roman"/>
                <w:szCs w:val="20"/>
              </w:rPr>
              <w:t xml:space="preserve"> of pASdsR</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IVT_SdsRFw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TAA TAC GAC TCA CTA TAG GGC AAG GCA ACT AAG CCT GCA T</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i/>
                <w:szCs w:val="20"/>
              </w:rPr>
              <w:t>In vitro</w:t>
            </w:r>
            <w:r w:rsidRPr="00EF06FA">
              <w:rPr>
                <w:rFonts w:ascii="Times New Roman" w:hAnsi="Times New Roman" w:cs="Times New Roman"/>
                <w:szCs w:val="20"/>
              </w:rPr>
              <w:t xml:space="preserve"> transcription of SdsR</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IVT_SdsRRv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AAA AAG AGA CCG AAC ACG ATT CCT 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i/>
                <w:szCs w:val="20"/>
              </w:rPr>
              <w:t>In vitro</w:t>
            </w:r>
            <w:r w:rsidRPr="00EF06FA">
              <w:rPr>
                <w:rFonts w:ascii="Times New Roman" w:hAnsi="Times New Roman" w:cs="Times New Roman"/>
                <w:szCs w:val="20"/>
              </w:rPr>
              <w:t xml:space="preserve"> transcription of SdsR</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IVT_RyeAFw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TAA TAC GAC TCA CTA TAG GGA AAG TCA GCG AAG GAA ATG C</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i/>
                <w:szCs w:val="20"/>
              </w:rPr>
              <w:t>In vitro</w:t>
            </w:r>
            <w:r w:rsidRPr="00EF06FA">
              <w:rPr>
                <w:rFonts w:ascii="Times New Roman" w:hAnsi="Times New Roman" w:cs="Times New Roman"/>
                <w:szCs w:val="20"/>
              </w:rPr>
              <w:t xml:space="preserve"> transcription of RyeA</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IVT_RyeARv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AAA AAC CGC CTC AGT TCT TTC AC</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i/>
                <w:szCs w:val="20"/>
              </w:rPr>
              <w:t>In vitro</w:t>
            </w:r>
            <w:r w:rsidRPr="00EF06FA">
              <w:rPr>
                <w:rFonts w:ascii="Times New Roman" w:hAnsi="Times New Roman" w:cs="Times New Roman"/>
                <w:szCs w:val="20"/>
              </w:rPr>
              <w:t xml:space="preserve"> transcription of RyeA</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IVT_29-103Fw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TAA TAC GAC TCA CTA TAG GAA CTT TTA GCG CAC GGC TCT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i/>
                <w:szCs w:val="20"/>
              </w:rPr>
              <w:t>In vitro</w:t>
            </w:r>
            <w:r w:rsidRPr="00EF06FA">
              <w:rPr>
                <w:rFonts w:ascii="Times New Roman" w:hAnsi="Times New Roman" w:cs="Times New Roman"/>
                <w:szCs w:val="20"/>
              </w:rPr>
              <w:t xml:space="preserve"> transcription of 29-103</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IVT_37-103Fw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TAA TAC GAC TCA CTA TAG GGC GCA CGG CTC TCT CCC AAG</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i/>
                <w:szCs w:val="20"/>
              </w:rPr>
              <w:t>In vitro</w:t>
            </w:r>
            <w:r w:rsidRPr="00EF06FA">
              <w:rPr>
                <w:rFonts w:ascii="Times New Roman" w:hAnsi="Times New Roman" w:cs="Times New Roman"/>
                <w:szCs w:val="20"/>
              </w:rPr>
              <w:t xml:space="preserve"> transcription of 37-103</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IVT_45-103Fw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TAA TAC GAC TCA CTA TAG GCT CTC TCC CAA GAG CCA TTT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i/>
                <w:szCs w:val="20"/>
              </w:rPr>
              <w:t>In vitro</w:t>
            </w:r>
            <w:r w:rsidRPr="00EF06FA">
              <w:rPr>
                <w:rFonts w:ascii="Times New Roman" w:hAnsi="Times New Roman" w:cs="Times New Roman"/>
                <w:szCs w:val="20"/>
              </w:rPr>
              <w:t xml:space="preserve"> transcription of 45-103</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SdsR_np</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GAG ACC GAA CAC GAT TCC TGC G</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Northern probe for SdsR</w:t>
            </w:r>
          </w:p>
        </w:tc>
      </w:tr>
      <w:tr w:rsidR="00EF06FA" w:rsidRPr="00EF06FA" w:rsidTr="006A3422">
        <w:trPr>
          <w:trHeight w:val="60"/>
        </w:trPr>
        <w:tc>
          <w:tcPr>
            <w:tcW w:w="831" w:type="pct"/>
            <w:vAlign w:val="center"/>
          </w:tcPr>
          <w:p w:rsidR="007C6C55" w:rsidRPr="00EF06FA" w:rsidRDefault="007C6C55"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hint="eastAsia"/>
                <w:szCs w:val="20"/>
              </w:rPr>
              <w:t>SdsR_np2</w:t>
            </w:r>
          </w:p>
        </w:tc>
        <w:tc>
          <w:tcPr>
            <w:tcW w:w="2643" w:type="pct"/>
            <w:shd w:val="clear" w:color="auto" w:fill="auto"/>
            <w:vAlign w:val="center"/>
          </w:tcPr>
          <w:p w:rsidR="007C6C55" w:rsidRPr="00EF06FA" w:rsidRDefault="007C6C55"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GGC TCT TGG GAG AGA GCC GTC G</w:t>
            </w:r>
          </w:p>
        </w:tc>
        <w:tc>
          <w:tcPr>
            <w:tcW w:w="1526" w:type="pct"/>
            <w:shd w:val="clear" w:color="auto" w:fill="auto"/>
            <w:vAlign w:val="center"/>
          </w:tcPr>
          <w:p w:rsidR="007C6C55" w:rsidRPr="00EF06FA" w:rsidRDefault="007C6C55"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Northern probe for SdsR</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RyeA_np</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CAG CTG ATG ACC ACC A</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Northern probe for RyeA </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{"citationItems":[{"id":"ITEM-1","itemData":{"DOI":"10.1093/nar/gkg867","ISSN":"1362-4962","PMID":"14602901","abstract":"Recent bioinformatics-aided searches have identified many new small RNAs (sRNAs) in the intergenic regions of the bacterium Escherichia coli. Here, a shot-gun cloning approach (RNomics) was used to generate cDNA libraries of small sized RNAs. Besides many of the known sRNAs, we found new species that were not predicted previously. The present work brings the number of sRNAs in E.coli to 62. Experimental transcription start site mapping showed that some sRNAs were encoded from independent genes, while others were processed from mRNA leaders or trailers, indicative of a parallel transcriptional output generating sRNAs co-expressed with mRNAs. Two of these RNAs (SroA and SroG) consist of known (THI and RFN) riboswitch elements. We also show that two recently identified sRNAs (RyeB and SraC/RyeA) interact, resulting in RNase III-dependent cleavage. To the best of our knowledge, this represents the first case of two non-coding RNAs interacting by a putative antisense mechanism. In addition, intracellular metabolic stabilities of sRNAs were determined, including ones from previous screens. The wide range of half-lives (&lt;2 to &gt;32 min) indicates that sRNAs cannot generally be assumed to be metabolically stable. The experimental characterization of sRNAs analyzed here suggests that the definition of an sRNA is more complex than previously assumed.","author":[{"dropping-particle":"","family":"Vogel","given":"Jörg","non-dropping-particle":"","parse-names":false,"suffix":""},{"dropping-particle":"","family":"Bartels","given":"Verena","non-dropping-particle":"","parse-names":false,"suffix":""},{"dropping-particle":"","family":"Tang","given":"Thean Hock","non-dropping-particle":"","parse-names":false,"suffix":""},{"dropping-particle":"","family":"Churakov","given":"Gennady","non-dropping-particle":"","parse-names":false,"suffix":""},{"dropping-particle":"","family":"Slagter-Jäger","given":"Jacoba G","non-dropping-particle":"","parse-names":false,"suffix":""},{"dropping-particle":"","family":"Hüttenhofer","given":"Alexander","non-dropping-particle":"","parse-names":false,"suffix":""},{"dropping-particle":"","family":"Wagner","given":"E Gerhart H","non-dropping-particle":"","parse-names":false,"suffix":""}],"container-title":"Nucleic Acids Research","id":"ITEM-1","issue":"22","issued":{"date-parts":[["2003","11","15"]]},"page":"6435-6443","title":"RNomics in Escherichia coli detects new sRNA species and indicates parallel transcriptional output in bacteria.","type":"article-journal","volume":"31"},"uris":["http://www.mendeley.com/documents/?uuid=5a40fe6f-b70f-4a17-a400-95a79df4d67c"]}],"mendeley":{"formattedCitation":"&lt;sup&gt;7&lt;/sup&gt;","plainTextFormattedCitation":"7","previouslyFormattedCitation":"&lt;sup&gt;7&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7</w:t>
            </w:r>
            <w:r w:rsidRPr="00EF06FA">
              <w:rPr>
                <w:rFonts w:ascii="Times New Roman" w:hAnsi="Times New Roman" w:cs="Times New Roman"/>
                <w:szCs w:val="20"/>
              </w:rPr>
              <w:fldChar w:fldCharType="end"/>
            </w:r>
          </w:p>
        </w:tc>
      </w:tr>
      <w:tr w:rsidR="00EF06FA" w:rsidRPr="00EF06FA" w:rsidTr="006A3422">
        <w:trPr>
          <w:trHeight w:val="60"/>
        </w:trPr>
        <w:tc>
          <w:tcPr>
            <w:tcW w:w="831" w:type="pct"/>
            <w:vAlign w:val="center"/>
          </w:tcPr>
          <w:p w:rsidR="007C6C55" w:rsidRPr="00EF06FA" w:rsidRDefault="007C6C55"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hint="eastAsia"/>
                <w:szCs w:val="20"/>
              </w:rPr>
              <w:t>RyeA_np2</w:t>
            </w:r>
          </w:p>
        </w:tc>
        <w:tc>
          <w:tcPr>
            <w:tcW w:w="2643" w:type="pct"/>
            <w:shd w:val="clear" w:color="auto" w:fill="auto"/>
            <w:vAlign w:val="center"/>
          </w:tcPr>
          <w:p w:rsidR="007C6C55" w:rsidRPr="00EF06FA" w:rsidRDefault="007C6C55"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CGT GTT CGG TCT CTT TTT ATC TG</w:t>
            </w:r>
          </w:p>
        </w:tc>
        <w:tc>
          <w:tcPr>
            <w:tcW w:w="1526" w:type="pct"/>
            <w:shd w:val="clear" w:color="auto" w:fill="auto"/>
            <w:vAlign w:val="center"/>
          </w:tcPr>
          <w:p w:rsidR="007C6C55" w:rsidRPr="00EF06FA" w:rsidRDefault="007C6C55"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Northern probe for RyeA</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T(sibC)_np</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AGG GAA ATG GCT CTT GGG AG</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Northern probe for </w:t>
            </w:r>
            <w:r w:rsidRPr="00EF06FA">
              <w:rPr>
                <w:rFonts w:ascii="Times New Roman" w:hAnsi="Times New Roman" w:cs="Times New Roman"/>
                <w:i/>
                <w:szCs w:val="20"/>
              </w:rPr>
              <w:t>sibC</w:t>
            </w:r>
            <w:r w:rsidRPr="00EF06FA">
              <w:rPr>
                <w:rFonts w:ascii="Times New Roman" w:hAnsi="Times New Roman" w:cs="Times New Roman"/>
                <w:szCs w:val="20"/>
              </w:rPr>
              <w:t xml:space="preserve"> terminator</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ARgptFw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TGT GAA GTG TCC CAG CCT GT</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ARgpt cloning into pHM4T derivative </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ARgptRv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ACA GGC TGG GAC ACT TCA CA</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ARgpt cloning into pHM4T derivative</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ARyhcBFw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TGA ACA TCT CCC GTT GTC TT</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ARyhcB cloning into pHM4T derivative</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ARyhcBRv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AAG ACA ACG GGA GAT GTT CA</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ARyhcB cloning into pHM4T derivative</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ARnhaBFw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TGA ACA TCT CCC GTT GTC TT</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ARnhaB cloning into pHM4T derivative</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153"/>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ARnhaBRv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AAG ACA ACG GGA GAT GTT CA</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ARnhaB cloning into pHM4T derivative</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153"/>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ARdcuAFw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TAT TAG CCT TCC TTG TTT TT</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ARdcuA cloning into pHM4T derivative</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153"/>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ARdcuARv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AAA AAC AAG GAA GGC TAA TA</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ARdcuA cloning into pHM4T derivative</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ARtamAFw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CAT TTT CTC CTG AAT ATC CT</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ARtamA cloning into pHM4T derivative</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153"/>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ARtamARv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AGG ATA TTC AGG AGA AAA TG</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ARtamA cloning into pHM4T derivative</w:t>
            </w:r>
            <w:r w:rsidRPr="00EF06FA">
              <w:rPr>
                <w:rFonts w:ascii="Times New Roman" w:hAnsi="Times New Roman" w:cs="Times New Roman"/>
                <w:szCs w:val="20"/>
              </w:rPr>
              <w:fldChar w:fldCharType="begin" w:fldLock="1"/>
            </w:r>
            <w:r w:rsidR="00BA27DF" w:rsidRPr="00EF06FA">
              <w:rPr>
                <w:rFonts w:ascii="Times New Roman" w:hAnsi="Times New Roman" w:cs="Times New Roman"/>
                <w:szCs w:val="20"/>
              </w:rPr>
              <w:instrText>ADDIN CSL_CITATION {"citationItems":[{"id":"ITEM-1","itemData":{"DOI":"10.1093/nar/gkt061","ISSN":"1362-4962","PMID":"23393193","abstract":"An artificial small RNA (afsRNA) scaffold was designed from an Escherichia coli sRNA, SibC. Using the lacZ reporter system, the gene silencing effects of afsRNAs were examined to explore the sRNA-mediated gene-silencing mechanisms in E. coli. Substitution of the original target recognition sequence with a new sequence recognizing lacZ mRNA led to effective reduction of lacZ gene expression. Single-strandedness of the target recognition sequences in the scaffold was essential for effective gene silencing. The target recognition sequence was shortened to 10 nt without significant loss of gene silencing, although this minimal length was limited to a specific target mRNA sequence. In cases where afsRNAs had mismatched (forming internal loops) or unmatched (forming bulges) regions in the middle of the target recognition sequence, internal loop-forming afsRNAs were more effective in gene silencing than those that formed bulges. Unexpectedly, gene silencing by afsRNA was not decreased but increased on hfq disruption in E. coli, particularly when interactions between afsRNA and mRNA were weak, suggesting that Hfq is possibly involved in destabilization of the RNA-RNA duplex, rather than enhancement of base pairing.","author":[{"dropping-particle":"","family":"Park","given":"Hongmarn","non-dropping-particle":"","parse-names":false,"suffix":""},{"dropping-particle":"","family":"Bak","given":"Geunu","non-dropping-particle":"","parse-names":false,"suffix":""},{"dropping-particle":"","family":"Kim","given":"Sun Chang","non-dropping-particle":"","parse-names":false,"suffix":""},{"dropping-particle":"","family":"Lee","given":"Younghoon","non-dropping-particle":"","parse-names":false,"suffix":""}],"container-title":"Nucleic acids research","id":"ITEM-1","issue":"6","issued":{"date-parts":[["2013","4","1"]]},"page":"3787-804","title":"Exploring sRNA-mediated gene silencing mechanisms using artificial small RNAs derived from a natural RNA scaffold in Escherichia coli.","type":"article-journal","volume":"41"},"uris":["http://www.mendeley.com/documents/?uuid=891931b1-64c2-4579-85fa-21fd7398d7e7"]}],"mendeley":{"formattedCitation":"&lt;sup&gt;8&lt;/sup&gt;","plainTextFormattedCitation":"8","previouslyFormattedCitation":"&lt;sup&gt;8&lt;/sup&gt;"},"properties":{"noteIndex":0},"schema":"https://github.com/citation-style-language/schema/raw/master/csl-citation.json"}</w:instrText>
            </w:r>
            <w:r w:rsidRPr="00EF06FA">
              <w:rPr>
                <w:rFonts w:ascii="Times New Roman" w:hAnsi="Times New Roman" w:cs="Times New Roman"/>
                <w:szCs w:val="20"/>
              </w:rPr>
              <w:fldChar w:fldCharType="separate"/>
            </w:r>
            <w:r w:rsidR="00754D39" w:rsidRPr="00EF06FA">
              <w:rPr>
                <w:rFonts w:ascii="Times New Roman" w:hAnsi="Times New Roman" w:cs="Times New Roman"/>
                <w:noProof/>
                <w:szCs w:val="20"/>
                <w:vertAlign w:val="superscript"/>
              </w:rPr>
              <w:t>8</w:t>
            </w:r>
            <w:r w:rsidRPr="00EF06FA">
              <w:rPr>
                <w:rFonts w:ascii="Times New Roman" w:hAnsi="Times New Roman" w:cs="Times New Roman"/>
                <w:szCs w:val="20"/>
              </w:rPr>
              <w:fldChar w:fldCharType="end"/>
            </w:r>
          </w:p>
        </w:tc>
      </w:tr>
      <w:tr w:rsidR="00EF06FA" w:rsidRPr="00EF06FA" w:rsidTr="006A3422">
        <w:trPr>
          <w:trHeight w:val="153"/>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gapAFw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GCA CCA CCA ACT GCC TGG CT</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i/>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 xml:space="preserve">gapA </w:t>
            </w:r>
            <w:r w:rsidRPr="00EF06FA">
              <w:rPr>
                <w:rFonts w:ascii="Times New Roman" w:hAnsi="Times New Roman" w:cs="Times New Roman"/>
                <w:i/>
                <w:szCs w:val="20"/>
              </w:rPr>
              <w:fldChar w:fldCharType="begin" w:fldLock="1"/>
            </w:r>
            <w:r w:rsidR="00BA27DF" w:rsidRPr="00EF06FA">
              <w:rPr>
                <w:rFonts w:ascii="Times New Roman" w:hAnsi="Times New Roman" w:cs="Times New Roman"/>
                <w:i/>
                <w:szCs w:val="20"/>
              </w:rPr>
              <w:instrText>ADDIN CSL_CITATION {"citationItems":[{"id":"ITEM-1","itemData":{"DOI":"10.1016/j.cell.2016.09.004","ISSN":"00928674","PMID":"27662085","abstract":"Bacterial small RNAs (sRNAs) have been implicated in various aspects of post-transcriptional gene regulation. Here, we demonstrate that sRNAs also act at the level of transcription termination. We use the rpoS gene, which encodes a general stress sigma factor σ(S), as a model system, and show that sRNAs DsrA, ArcZ, and RprA bind the rpoS 5'UTR to suppress premature Rho-dependent transcription termination, both in vitro and in vivo. sRNA-mediated antitermination markedly stimulates transcription of rpoS during the transition to the stationary phase of growth, thereby facilitating a rapid adjustment of bacteria to global metabolic changes. Next generation RNA sequencing and bioinformatic analysis indicate that Rho functions as a global \"attenuator\" of transcription, acting at the 5'UTR of hundreds of bacterial genes, and that its suppression by sRNAs is a widespread mode of bacterial gene regulation.","author":[{"dropping-particle":"","family":"Sedlyarova","given":"Nadezda","non-dropping-particle":"","parse-names":false,"suffix":""},{"dropping-particle":"","family":"Shamovsky","given":"Ilya","non-dropping-particle":"","parse-names":false,"suffix":""},{"dropping-particle":"","family":"Bharati","given":"Binod K.","non-dropping-particle":"","parse-names":false,"suffix":""},{"dropping-particle":"","family":"Epshtein","given":"Vitaly","non-dropping-particle":"","parse-names":false,"suffix":""},{"dropping-particle":"","family":"Chen","given":"Jiandong","non-dropping-particle":"","parse-names":false,"suffix":""},{"dropping-particle":"","family":"Gottesman","given":"Susan","non-dropping-particle":"","parse-names":false,"suffix":""},{"dropping-particle":"","family":"Schroeder","given":"Renée","non-dropping-particle":"","parse-names":false,"suffix":""},{"dropping-particle":"","family":"Nudler","given":"Evgeny","non-dropping-particle":"","parse-names":false,"suffix":""}],"container-title":"Cell","id":"ITEM-1","issue":"1","issued":{"date-parts":[["2016","9","22"]]},"page":"111-121.e13","title":"sRNA-Mediated Control of Transcription Termination in E. coli.","type":"article-journal","volume":"167"},"uris":["http://www.mendeley.com/documents/?uuid=a28a4bb3-a321-36e7-a371-a9ddc3cfdebe"]}],"mendeley":{"formattedCitation":"&lt;sup&gt;9&lt;/sup&gt;","plainTextFormattedCitation":"9","previouslyFormattedCitation":"&lt;sup&gt;9&lt;/sup&gt;"},"properties":{"noteIndex":0},"schema":"https://github.com/citation-style-language/schema/raw/master/csl-citation.json"}</w:instrText>
            </w:r>
            <w:r w:rsidRPr="00EF06FA">
              <w:rPr>
                <w:rFonts w:ascii="Times New Roman" w:hAnsi="Times New Roman" w:cs="Times New Roman"/>
                <w:i/>
                <w:szCs w:val="20"/>
              </w:rPr>
              <w:fldChar w:fldCharType="separate"/>
            </w:r>
            <w:r w:rsidR="00754D39" w:rsidRPr="00EF06FA">
              <w:rPr>
                <w:rFonts w:ascii="Times New Roman" w:hAnsi="Times New Roman" w:cs="Times New Roman"/>
                <w:noProof/>
                <w:szCs w:val="20"/>
                <w:vertAlign w:val="superscript"/>
              </w:rPr>
              <w:t>9</w:t>
            </w:r>
            <w:r w:rsidRPr="00EF06FA">
              <w:rPr>
                <w:rFonts w:ascii="Times New Roman" w:hAnsi="Times New Roman" w:cs="Times New Roman"/>
                <w:i/>
                <w:szCs w:val="20"/>
              </w:rPr>
              <w:fldChar w:fldCharType="end"/>
            </w:r>
          </w:p>
        </w:tc>
      </w:tr>
      <w:tr w:rsidR="00EF06FA" w:rsidRPr="00EF06FA" w:rsidTr="006A3422">
        <w:trPr>
          <w:trHeight w:val="153"/>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gapARv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CGC CGC GCC AGT CTT TGT GA</w:t>
            </w:r>
          </w:p>
        </w:tc>
        <w:tc>
          <w:tcPr>
            <w:tcW w:w="1526" w:type="pct"/>
            <w:shd w:val="clear" w:color="auto" w:fill="auto"/>
            <w:vAlign w:val="center"/>
          </w:tcPr>
          <w:p w:rsidR="00B2768A" w:rsidRPr="00EF06FA" w:rsidRDefault="00B2768A" w:rsidP="00754D39">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 xml:space="preserve">gapA </w:t>
            </w:r>
            <w:r w:rsidRPr="00EF06FA">
              <w:rPr>
                <w:rFonts w:ascii="Times New Roman" w:hAnsi="Times New Roman" w:cs="Times New Roman"/>
                <w:i/>
                <w:szCs w:val="20"/>
              </w:rPr>
              <w:fldChar w:fldCharType="begin" w:fldLock="1"/>
            </w:r>
            <w:r w:rsidR="00BA27DF" w:rsidRPr="00EF06FA">
              <w:rPr>
                <w:rFonts w:ascii="Times New Roman" w:hAnsi="Times New Roman" w:cs="Times New Roman"/>
                <w:i/>
                <w:szCs w:val="20"/>
              </w:rPr>
              <w:instrText>ADDIN CSL_CITATION {"citationItems":[{"id":"ITEM-1","itemData":{"DOI":"10.1016/j.cell.2016.09.004","ISSN":"00928674","PMID":"27662085","abstract":"Bacterial small RNAs (sRNAs) have been implicated in various aspects of post-transcriptional gene regulation. Here, we demonstrate that sRNAs also act at the level of transcription termination. We use the rpoS gene, which encodes a general stress sigma factor σ(S), as a model system, and show that sRNAs DsrA, ArcZ, and RprA bind the rpoS 5'UTR to suppress premature Rho-dependent transcription termination, both in vitro and in vivo. sRNA-mediated antitermination markedly stimulates transcription of rpoS during the transition to the stationary phase of growth, thereby facilitating a rapid adjustment of bacteria to global metabolic changes. Next generation RNA sequencing and bioinformatic analysis indicate that Rho functions as a global \"attenuator\" of transcription, acting at the 5'UTR of hundreds of bacterial genes, and that its suppression by sRNAs is a widespread mode of bacterial gene regulation.","author":[{"dropping-particle":"","family":"Sedlyarova","given":"Nadezda","non-dropping-particle":"","parse-names":false,"suffix":""},{"dropping-particle":"","family":"Shamovsky","given":"Ilya","non-dropping-particle":"","parse-names":false,"suffix":""},{"dropping-particle":"","family":"Bharati","given":"Binod K.","non-dropping-particle":"","parse-names":false,"suffix":""},{"dropping-particle":"","family":"Epshtein","given":"Vitaly","non-dropping-particle":"","parse-names":false,"suffix":""},{"dropping-particle":"","family":"Chen","given":"Jiandong","non-dropping-particle":"","parse-names":false,"suffix":""},{"dropping-particle":"","family":"Gottesman","given":"Susan","non-dropping-particle":"","parse-names":false,"suffix":""},{"dropping-particle":"","family":"Schroeder","given":"Renée","non-dropping-particle":"","parse-names":false,"suffix":""},{"dropping-particle":"","family":"Nudler","given":"Evgeny","non-dropping-particle":"","parse-names":false,"suffix":""}],"container-title":"Cell","id":"ITEM-1","issue":"1","issued":{"date-parts":[["2016","9","22"]]},"page":"111-121.e13","title":"sRNA-Mediated Control of Transcription Termination in E. coli.","type":"article-journal","volume":"167"},"uris":["http://www.mendeley.com/documents/?uuid=a28a4bb3-a321-36e7-a371-a9ddc3cfdebe"]}],"mendeley":{"formattedCitation":"&lt;sup&gt;9&lt;/sup&gt;","plainTextFormattedCitation":"9","previouslyFormattedCitation":"&lt;sup&gt;9&lt;/sup&gt;"},"properties":{"noteIndex":0},"schema":"https://github.com/citation-style-language/schema/raw/master/csl-citation.json"}</w:instrText>
            </w:r>
            <w:r w:rsidRPr="00EF06FA">
              <w:rPr>
                <w:rFonts w:ascii="Times New Roman" w:hAnsi="Times New Roman" w:cs="Times New Roman"/>
                <w:i/>
                <w:szCs w:val="20"/>
              </w:rPr>
              <w:fldChar w:fldCharType="separate"/>
            </w:r>
            <w:r w:rsidR="00754D39" w:rsidRPr="00EF06FA">
              <w:rPr>
                <w:rFonts w:ascii="Times New Roman" w:hAnsi="Times New Roman" w:cs="Times New Roman"/>
                <w:noProof/>
                <w:szCs w:val="20"/>
                <w:vertAlign w:val="superscript"/>
              </w:rPr>
              <w:t>9</w:t>
            </w:r>
            <w:r w:rsidRPr="00EF06FA">
              <w:rPr>
                <w:rFonts w:ascii="Times New Roman" w:hAnsi="Times New Roman" w:cs="Times New Roman"/>
                <w:i/>
                <w:szCs w:val="20"/>
              </w:rPr>
              <w:fldChar w:fldCharType="end"/>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tolCFw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TAG TAA CCC GGA ATT GCG TAA G</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tolC</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tolCRv</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AGC CGT TGC TAT AGG TGT AAT C</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tolC</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yhcBFw</w:t>
            </w:r>
          </w:p>
        </w:tc>
        <w:tc>
          <w:tcPr>
            <w:tcW w:w="2643"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GGT TAG TCG TCG GCA TCA TTA</w:t>
            </w:r>
          </w:p>
        </w:tc>
        <w:tc>
          <w:tcPr>
            <w:tcW w:w="1526"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yhcB</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yhcBRv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AAG TGG CTA ACC AGC TCT TC</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yhcB</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adkFw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GCC GTC TGG TCG TGT TTA 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adk</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adkRv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GGT GCT GTC ATC TGA TGG TAT 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adk</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aphAFw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GCA AGA TCA CAC AGG CAA TC</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aphA</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aphARv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CGA CCG AAA CCC AAT GAA TG</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aphA</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crpFw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CCA TCC AAG AGC ACG CTT AT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crp</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crpRv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CCC TGA TTC AGA TAG GAG AGG A</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crp</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mutSFw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AAG CAC TGG CAC TGG AAA</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mutS</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mutSRv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GCA GGT GTA GTT CAG GGT ATA G</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mutS</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nhaBFw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TGG CTA TCG AAG CGG TAT TC</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nhaB</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nhaBRv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GCT TAA CAG CAA ACG GGT AAA T</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nhaB</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stpAFw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CGA ATT CTC CAT TGA CGT TCT TG</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stpA</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stpARv</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GTG CAG CAG CAG AGC TAT TA</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rPr>
              <w:t xml:space="preserve">qPCR primer for </w:t>
            </w:r>
            <w:r w:rsidRPr="00EF06FA">
              <w:rPr>
                <w:rFonts w:ascii="Times New Roman" w:hAnsi="Times New Roman" w:cs="Times New Roman"/>
                <w:i/>
                <w:szCs w:val="20"/>
              </w:rPr>
              <w:t>stpA</w:t>
            </w:r>
          </w:p>
        </w:tc>
      </w:tr>
      <w:tr w:rsidR="00EF06FA" w:rsidRPr="00EF06FA" w:rsidTr="006A3422">
        <w:trPr>
          <w:trHeight w:val="60"/>
        </w:trPr>
        <w:tc>
          <w:tcPr>
            <w:tcW w:w="831" w:type="pct"/>
            <w:vAlign w:val="center"/>
          </w:tcPr>
          <w:p w:rsidR="002D17EF" w:rsidRPr="00EF06FA" w:rsidRDefault="002D17EF" w:rsidP="009D5F57">
            <w:pPr>
              <w:tabs>
                <w:tab w:val="left" w:pos="8647"/>
              </w:tabs>
              <w:adjustRightInd w:val="0"/>
              <w:snapToGrid w:val="0"/>
              <w:spacing w:line="240" w:lineRule="auto"/>
              <w:jc w:val="left"/>
              <w:rPr>
                <w:rFonts w:ascii="Times New Roman" w:hAnsi="Times New Roman" w:cs="Times New Roman"/>
                <w:szCs w:val="20"/>
              </w:rPr>
            </w:pPr>
            <w:r w:rsidRPr="00EF06FA">
              <w:rPr>
                <w:rFonts w:ascii="맑은 고딕" w:eastAsia="맑은 고딕" w:hAnsi="맑은 고딕" w:cs="Times New Roman" w:hint="eastAsia"/>
                <w:szCs w:val="20"/>
              </w:rPr>
              <w:lastRenderedPageBreak/>
              <w:t>Δ</w:t>
            </w:r>
            <w:r w:rsidRPr="00EF06FA">
              <w:rPr>
                <w:rFonts w:ascii="Times New Roman" w:hAnsi="Times New Roman" w:cs="Times New Roman"/>
                <w:szCs w:val="20"/>
              </w:rPr>
              <w:t>RyeABFw</w:t>
            </w:r>
          </w:p>
        </w:tc>
        <w:tc>
          <w:tcPr>
            <w:tcW w:w="2643" w:type="pct"/>
            <w:shd w:val="clear" w:color="auto" w:fill="auto"/>
            <w:vAlign w:val="center"/>
          </w:tcPr>
          <w:p w:rsidR="002D17EF" w:rsidRPr="00EF06FA" w:rsidRDefault="005877A1"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ATA GCC TTT TGA TTT CCA ATA AAA AAA CCG CCT CAG TTC TTG TAG GCT GGA GCT GCT TCG</w:t>
            </w:r>
          </w:p>
        </w:tc>
        <w:tc>
          <w:tcPr>
            <w:tcW w:w="1526" w:type="pct"/>
            <w:shd w:val="clear" w:color="auto" w:fill="auto"/>
            <w:vAlign w:val="center"/>
          </w:tcPr>
          <w:p w:rsidR="002D17EF" w:rsidRPr="00EF06FA" w:rsidRDefault="002D17EF" w:rsidP="002D17EF">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lang w:val="el-GR"/>
              </w:rPr>
              <w:t xml:space="preserve">Constructing </w:t>
            </w:r>
            <w:r w:rsidRPr="00EF06FA">
              <w:rPr>
                <w:rFonts w:ascii="Times New Roman" w:hAnsi="Times New Roman" w:cs="Times New Roman"/>
                <w:i/>
                <w:szCs w:val="20"/>
                <w:lang w:val="el-GR"/>
              </w:rPr>
              <w:t>Δ</w:t>
            </w:r>
            <w:r w:rsidRPr="00EF06FA">
              <w:rPr>
                <w:rFonts w:ascii="Times New Roman" w:hAnsi="Times New Roman" w:cs="Times New Roman"/>
                <w:i/>
                <w:szCs w:val="20"/>
              </w:rPr>
              <w:t>ryeA/sdsR</w:t>
            </w:r>
          </w:p>
        </w:tc>
      </w:tr>
      <w:tr w:rsidR="00EF06FA" w:rsidRPr="00EF06FA" w:rsidTr="006A3422">
        <w:trPr>
          <w:trHeight w:val="60"/>
        </w:trPr>
        <w:tc>
          <w:tcPr>
            <w:tcW w:w="831" w:type="pct"/>
            <w:vAlign w:val="center"/>
          </w:tcPr>
          <w:p w:rsidR="002D17EF" w:rsidRPr="00EF06FA" w:rsidRDefault="002D17EF" w:rsidP="009D5F57">
            <w:pPr>
              <w:tabs>
                <w:tab w:val="left" w:pos="8647"/>
              </w:tabs>
              <w:adjustRightInd w:val="0"/>
              <w:snapToGrid w:val="0"/>
              <w:spacing w:line="240" w:lineRule="auto"/>
              <w:jc w:val="left"/>
              <w:rPr>
                <w:rFonts w:ascii="Times New Roman" w:hAnsi="Times New Roman" w:cs="Times New Roman"/>
                <w:szCs w:val="20"/>
              </w:rPr>
            </w:pPr>
            <w:r w:rsidRPr="00EF06FA">
              <w:rPr>
                <w:rFonts w:ascii="맑은 고딕" w:eastAsia="맑은 고딕" w:hAnsi="맑은 고딕" w:cs="Times New Roman" w:hint="eastAsia"/>
                <w:szCs w:val="20"/>
              </w:rPr>
              <w:t>Δ</w:t>
            </w:r>
            <w:r w:rsidRPr="00EF06FA">
              <w:rPr>
                <w:rFonts w:ascii="Times New Roman" w:hAnsi="Times New Roman" w:cs="Times New Roman"/>
                <w:szCs w:val="20"/>
              </w:rPr>
              <w:t>RyeABRv</w:t>
            </w:r>
          </w:p>
        </w:tc>
        <w:tc>
          <w:tcPr>
            <w:tcW w:w="2643" w:type="pct"/>
            <w:shd w:val="clear" w:color="auto" w:fill="auto"/>
            <w:vAlign w:val="center"/>
          </w:tcPr>
          <w:p w:rsidR="002D17EF" w:rsidRPr="00EF06FA" w:rsidRDefault="005877A1"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ATA AAC GGG CGC AGG CTG TTT CAT CAA TAT TTT CCT CCC GAT TCC GGG GAT CCG TCG ACC</w:t>
            </w:r>
          </w:p>
        </w:tc>
        <w:tc>
          <w:tcPr>
            <w:tcW w:w="1526" w:type="pct"/>
            <w:shd w:val="clear" w:color="auto" w:fill="auto"/>
            <w:vAlign w:val="center"/>
          </w:tcPr>
          <w:p w:rsidR="002D17EF" w:rsidRPr="00EF06FA" w:rsidRDefault="002D17EF"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lang w:val="el-GR"/>
              </w:rPr>
              <w:t xml:space="preserve">Constructing </w:t>
            </w:r>
            <w:r w:rsidRPr="00EF06FA">
              <w:rPr>
                <w:rFonts w:ascii="Times New Roman" w:hAnsi="Times New Roman" w:cs="Times New Roman"/>
                <w:i/>
                <w:szCs w:val="20"/>
                <w:lang w:val="el-GR"/>
              </w:rPr>
              <w:t>Δ</w:t>
            </w:r>
            <w:r w:rsidRPr="00EF06FA">
              <w:rPr>
                <w:rFonts w:ascii="Times New Roman" w:hAnsi="Times New Roman" w:cs="Times New Roman"/>
                <w:i/>
                <w:szCs w:val="20"/>
              </w:rPr>
              <w:t>ryeA/sdsR</w:t>
            </w:r>
          </w:p>
        </w:tc>
      </w:tr>
      <w:tr w:rsidR="00EF06FA" w:rsidRPr="00EF06FA" w:rsidTr="006A3422">
        <w:trPr>
          <w:trHeight w:val="60"/>
        </w:trPr>
        <w:tc>
          <w:tcPr>
            <w:tcW w:w="831" w:type="pct"/>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lang w:val="el-GR"/>
              </w:rPr>
              <w:t>Δ</w:t>
            </w:r>
            <w:r w:rsidRPr="00EF06FA">
              <w:rPr>
                <w:rFonts w:ascii="Times New Roman" w:hAnsi="Times New Roman" w:cs="Times New Roman"/>
                <w:szCs w:val="20"/>
              </w:rPr>
              <w:t>yhcBFw</w:t>
            </w:r>
          </w:p>
        </w:tc>
        <w:tc>
          <w:tcPr>
            <w:tcW w:w="2643" w:type="pct"/>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GCC AAC ACC CTA CGG AAA CAA AAG ACA ACG</w:t>
            </w:r>
          </w:p>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GGA GAT GTT CTG TAG GCT GGA GCT GCT TCG</w:t>
            </w:r>
          </w:p>
        </w:tc>
        <w:tc>
          <w:tcPr>
            <w:tcW w:w="1526" w:type="pct"/>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i/>
                <w:szCs w:val="20"/>
              </w:rPr>
            </w:pPr>
            <w:r w:rsidRPr="00EF06FA">
              <w:rPr>
                <w:rFonts w:ascii="Times New Roman" w:hAnsi="Times New Roman" w:cs="Times New Roman"/>
                <w:szCs w:val="20"/>
                <w:lang w:val="el-GR"/>
              </w:rPr>
              <w:t xml:space="preserve">Constructing </w:t>
            </w:r>
            <w:r w:rsidRPr="00EF06FA">
              <w:rPr>
                <w:rFonts w:ascii="Times New Roman" w:hAnsi="Times New Roman" w:cs="Times New Roman"/>
                <w:i/>
                <w:szCs w:val="20"/>
                <w:lang w:val="el-GR"/>
              </w:rPr>
              <w:t>Δ</w:t>
            </w:r>
            <w:r w:rsidRPr="00EF06FA">
              <w:rPr>
                <w:rFonts w:ascii="Times New Roman" w:hAnsi="Times New Roman" w:cs="Times New Roman"/>
                <w:i/>
                <w:szCs w:val="20"/>
              </w:rPr>
              <w:t>yhcB</w:t>
            </w:r>
          </w:p>
        </w:tc>
      </w:tr>
      <w:tr w:rsidR="00B2768A" w:rsidRPr="00EF06FA" w:rsidTr="006A3422">
        <w:trPr>
          <w:trHeight w:val="60"/>
        </w:trPr>
        <w:tc>
          <w:tcPr>
            <w:tcW w:w="831" w:type="pct"/>
            <w:tcBorders>
              <w:bottom w:val="single" w:sz="12" w:space="0" w:color="auto"/>
            </w:tcBorders>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lang w:val="el-GR"/>
              </w:rPr>
              <w:t>Δ</w:t>
            </w:r>
            <w:r w:rsidRPr="00EF06FA">
              <w:rPr>
                <w:rFonts w:ascii="Times New Roman" w:hAnsi="Times New Roman" w:cs="Times New Roman"/>
                <w:szCs w:val="20"/>
              </w:rPr>
              <w:t>yhcBRv</w:t>
            </w:r>
          </w:p>
        </w:tc>
        <w:tc>
          <w:tcPr>
            <w:tcW w:w="2643" w:type="pct"/>
            <w:tcBorders>
              <w:bottom w:val="single" w:sz="12" w:space="0" w:color="auto"/>
            </w:tcBorders>
            <w:shd w:val="clear" w:color="auto" w:fill="auto"/>
            <w:vAlign w:val="center"/>
          </w:tcPr>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AGA GAA GAG GAG GGC GCA ATG GCT GCG CCC</w:t>
            </w:r>
          </w:p>
          <w:p w:rsidR="00B2768A" w:rsidRPr="00EF06FA" w:rsidRDefault="00B2768A" w:rsidP="009D5F57">
            <w:pPr>
              <w:tabs>
                <w:tab w:val="left" w:pos="8647"/>
              </w:tabs>
              <w:adjustRightInd w:val="0"/>
              <w:snapToGrid w:val="0"/>
              <w:spacing w:line="240" w:lineRule="auto"/>
              <w:rPr>
                <w:rFonts w:ascii="Times New Roman" w:hAnsi="Times New Roman" w:cs="Times New Roman"/>
                <w:szCs w:val="20"/>
              </w:rPr>
            </w:pPr>
            <w:r w:rsidRPr="00EF06FA">
              <w:rPr>
                <w:rFonts w:ascii="Times New Roman" w:hAnsi="Times New Roman" w:cs="Times New Roman"/>
                <w:szCs w:val="20"/>
              </w:rPr>
              <w:t>GAA AAA TAA AAT TCC GGG GAT CCG TCG ACC</w:t>
            </w:r>
          </w:p>
        </w:tc>
        <w:tc>
          <w:tcPr>
            <w:tcW w:w="1526" w:type="pct"/>
            <w:tcBorders>
              <w:bottom w:val="single" w:sz="12" w:space="0" w:color="auto"/>
            </w:tcBorders>
            <w:shd w:val="clear" w:color="auto" w:fill="auto"/>
            <w:vAlign w:val="center"/>
          </w:tcPr>
          <w:p w:rsidR="00B2768A" w:rsidRPr="00EF06FA" w:rsidRDefault="00B2768A" w:rsidP="009D5F57">
            <w:pPr>
              <w:tabs>
                <w:tab w:val="left" w:pos="8647"/>
              </w:tabs>
              <w:adjustRightInd w:val="0"/>
              <w:snapToGrid w:val="0"/>
              <w:spacing w:line="240" w:lineRule="auto"/>
              <w:jc w:val="left"/>
              <w:rPr>
                <w:rFonts w:ascii="Times New Roman" w:hAnsi="Times New Roman" w:cs="Times New Roman"/>
                <w:szCs w:val="20"/>
              </w:rPr>
            </w:pPr>
            <w:r w:rsidRPr="00EF06FA">
              <w:rPr>
                <w:rFonts w:ascii="Times New Roman" w:hAnsi="Times New Roman" w:cs="Times New Roman"/>
                <w:szCs w:val="20"/>
                <w:lang w:val="el-GR"/>
              </w:rPr>
              <w:t xml:space="preserve">Constructing </w:t>
            </w:r>
            <w:r w:rsidRPr="00EF06FA">
              <w:rPr>
                <w:rFonts w:ascii="Times New Roman" w:hAnsi="Times New Roman" w:cs="Times New Roman"/>
                <w:i/>
                <w:szCs w:val="20"/>
                <w:lang w:val="el-GR"/>
              </w:rPr>
              <w:t>Δ</w:t>
            </w:r>
            <w:r w:rsidRPr="00EF06FA">
              <w:rPr>
                <w:rFonts w:ascii="Times New Roman" w:hAnsi="Times New Roman" w:cs="Times New Roman"/>
                <w:i/>
                <w:szCs w:val="20"/>
              </w:rPr>
              <w:t>yhcB</w:t>
            </w:r>
          </w:p>
        </w:tc>
      </w:tr>
    </w:tbl>
    <w:p w:rsidR="00B2768A" w:rsidRPr="00EF06FA" w:rsidRDefault="00B2768A" w:rsidP="009D5F57">
      <w:pPr>
        <w:rPr>
          <w:rFonts w:ascii="Times New Roman" w:hAnsi="Times New Roman" w:cs="Times New Roman"/>
          <w:b/>
          <w:sz w:val="22"/>
        </w:rPr>
      </w:pPr>
    </w:p>
    <w:p w:rsidR="001800F9" w:rsidRPr="00EF06FA" w:rsidRDefault="00B2768A" w:rsidP="00EF06FA">
      <w:pPr>
        <w:spacing w:line="240" w:lineRule="auto"/>
        <w:rPr>
          <w:rFonts w:ascii="Times New Roman" w:hAnsi="Times New Roman" w:cs="Times New Roman" w:hint="eastAsia"/>
          <w:sz w:val="22"/>
        </w:rPr>
      </w:pPr>
      <w:r w:rsidRPr="00EF06FA">
        <w:rPr>
          <w:rFonts w:ascii="Times New Roman" w:hAnsi="Times New Roman" w:cs="Times New Roman"/>
          <w:b/>
          <w:sz w:val="22"/>
        </w:rPr>
        <w:br w:type="page"/>
      </w:r>
      <w:bookmarkStart w:id="0" w:name="_GoBack"/>
      <w:bookmarkEnd w:id="0"/>
    </w:p>
    <w:p w:rsidR="001800F9" w:rsidRPr="00EF06FA" w:rsidRDefault="001800F9" w:rsidP="001800F9">
      <w:pPr>
        <w:spacing w:after="160" w:line="259" w:lineRule="auto"/>
        <w:jc w:val="center"/>
        <w:rPr>
          <w:rFonts w:ascii="Times New Roman" w:hAnsi="Times New Roman" w:cs="Times New Roman"/>
          <w:b/>
          <w:bCs/>
          <w:sz w:val="24"/>
          <w:szCs w:val="24"/>
        </w:rPr>
      </w:pPr>
      <w:r w:rsidRPr="00EF06FA">
        <w:rPr>
          <w:rFonts w:ascii="Times New Roman" w:hAnsi="Times New Roman" w:cs="Times New Roman"/>
          <w:b/>
          <w:bCs/>
          <w:noProof/>
          <w:sz w:val="24"/>
          <w:szCs w:val="24"/>
        </w:rPr>
        <w:lastRenderedPageBreak/>
        <w:drawing>
          <wp:inline distT="0" distB="0" distL="0" distR="0" wp14:anchorId="0CA63F2B" wp14:editId="60D21B94">
            <wp:extent cx="2991916" cy="4342410"/>
            <wp:effectExtent l="0" t="0" r="0" b="127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 figu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9722" cy="4353740"/>
                    </a:xfrm>
                    <a:prstGeom prst="rect">
                      <a:avLst/>
                    </a:prstGeom>
                  </pic:spPr>
                </pic:pic>
              </a:graphicData>
            </a:graphic>
          </wp:inline>
        </w:drawing>
      </w:r>
    </w:p>
    <w:p w:rsidR="001800F9" w:rsidRPr="00EF06FA" w:rsidRDefault="001800F9" w:rsidP="001800F9">
      <w:pPr>
        <w:spacing w:after="160" w:line="259" w:lineRule="auto"/>
        <w:rPr>
          <w:rFonts w:ascii="Times New Roman" w:hAnsi="Times New Roman" w:cs="Times New Roman"/>
          <w:b/>
          <w:bCs/>
          <w:sz w:val="24"/>
          <w:szCs w:val="24"/>
        </w:rPr>
      </w:pPr>
    </w:p>
    <w:p w:rsidR="001800F9" w:rsidRPr="00EF06FA" w:rsidRDefault="001800F9" w:rsidP="001800F9">
      <w:pPr>
        <w:spacing w:after="160"/>
        <w:rPr>
          <w:rFonts w:ascii="Times New Roman" w:hAnsi="Times New Roman" w:cs="Times New Roman"/>
          <w:b/>
          <w:bCs/>
          <w:sz w:val="24"/>
          <w:szCs w:val="24"/>
        </w:rPr>
      </w:pPr>
      <w:r w:rsidRPr="00EF06FA">
        <w:rPr>
          <w:rFonts w:ascii="Times New Roman" w:hAnsi="Times New Roman" w:cs="Times New Roman"/>
          <w:b/>
          <w:bCs/>
          <w:sz w:val="22"/>
          <w:szCs w:val="24"/>
        </w:rPr>
        <w:t xml:space="preserve">Figure </w:t>
      </w:r>
      <w:r w:rsidRPr="00EF06FA">
        <w:rPr>
          <w:rFonts w:ascii="Times New Roman" w:eastAsia="바탕체" w:hAnsi="Times New Roman" w:cs="Times New Roman"/>
          <w:b/>
          <w:bCs/>
          <w:sz w:val="22"/>
          <w:szCs w:val="24"/>
        </w:rPr>
        <w:t>S</w:t>
      </w:r>
      <w:r w:rsidRPr="00EF06FA">
        <w:rPr>
          <w:rFonts w:ascii="Times New Roman" w:hAnsi="Times New Roman" w:cs="Times New Roman"/>
          <w:b/>
          <w:bCs/>
          <w:sz w:val="22"/>
          <w:szCs w:val="24"/>
        </w:rPr>
        <w:t xml:space="preserve">1. Cell death by SdsR can occur without lysis. </w:t>
      </w:r>
      <w:r w:rsidRPr="00EF06FA">
        <w:rPr>
          <w:rFonts w:ascii="Times New Roman" w:hAnsi="Times New Roman" w:cs="Times New Roman"/>
          <w:sz w:val="22"/>
          <w:szCs w:val="24"/>
        </w:rPr>
        <w:t xml:space="preserve">Ectopic SdsR expression was induced with 1 mM IPTG at a growth time point of 1 h. Cells grown for 8 h were diluted 1:10 with fresh LB medium or spent LB medium. </w:t>
      </w:r>
      <w:r w:rsidRPr="00EF06FA">
        <w:rPr>
          <w:rFonts w:ascii="Times New Roman" w:hAnsi="Times New Roman" w:cs="Times New Roman"/>
          <w:bCs/>
          <w:sz w:val="22"/>
          <w:szCs w:val="24"/>
        </w:rPr>
        <w:t>(A)</w:t>
      </w:r>
      <w:r w:rsidRPr="00EF06FA">
        <w:rPr>
          <w:rFonts w:ascii="Times New Roman" w:hAnsi="Times New Roman" w:cs="Times New Roman"/>
          <w:sz w:val="22"/>
          <w:szCs w:val="24"/>
        </w:rPr>
        <w:t xml:space="preserve"> Lysis of pSdsR-containing cells was tested by reading OD</w:t>
      </w:r>
      <w:r w:rsidRPr="00EF06FA">
        <w:rPr>
          <w:rFonts w:ascii="Times New Roman" w:hAnsi="Times New Roman" w:cs="Times New Roman"/>
          <w:sz w:val="22"/>
          <w:szCs w:val="24"/>
          <w:vertAlign w:val="subscript"/>
        </w:rPr>
        <w:t xml:space="preserve">600 </w:t>
      </w:r>
      <w:r w:rsidRPr="00EF06FA">
        <w:rPr>
          <w:rFonts w:ascii="Times New Roman" w:hAnsi="Times New Roman" w:cs="Times New Roman"/>
          <w:sz w:val="22"/>
          <w:szCs w:val="24"/>
        </w:rPr>
        <w:t xml:space="preserve">after 10 min from the dilution. </w:t>
      </w:r>
      <w:r w:rsidRPr="00EF06FA">
        <w:rPr>
          <w:rFonts w:ascii="Times New Roman" w:hAnsi="Times New Roman" w:cs="Times New Roman"/>
          <w:bCs/>
          <w:sz w:val="22"/>
          <w:szCs w:val="24"/>
        </w:rPr>
        <w:t>(B</w:t>
      </w:r>
      <w:r w:rsidRPr="00EF06FA">
        <w:rPr>
          <w:rFonts w:ascii="Times New Roman" w:hAnsi="Times New Roman" w:cs="Times New Roman"/>
          <w:sz w:val="22"/>
          <w:szCs w:val="24"/>
        </w:rPr>
        <w:t>) Cell viability was assessed by measuring cfu per OD</w:t>
      </w:r>
      <w:r w:rsidRPr="00EF06FA">
        <w:rPr>
          <w:rFonts w:ascii="Times New Roman" w:hAnsi="Times New Roman" w:cs="Times New Roman"/>
          <w:sz w:val="22"/>
          <w:szCs w:val="24"/>
          <w:vertAlign w:val="subscript"/>
        </w:rPr>
        <w:t>600</w:t>
      </w:r>
      <w:r w:rsidRPr="00EF06FA">
        <w:rPr>
          <w:rFonts w:ascii="Times New Roman" w:hAnsi="Times New Roman" w:cs="Times New Roman"/>
          <w:sz w:val="22"/>
          <w:szCs w:val="24"/>
        </w:rPr>
        <w:t xml:space="preserve"> of the diluted cells. M</w:t>
      </w:r>
      <w:r w:rsidRPr="00EF06FA">
        <w:rPr>
          <w:rFonts w:ascii="Times New Roman" w:hAnsi="Times New Roman" w:cs="Times New Roman"/>
          <w:sz w:val="22"/>
          <w:szCs w:val="24"/>
          <w:shd w:val="clear" w:color="auto" w:fill="FFFFFF"/>
        </w:rPr>
        <w:t>ean ± SD; n = 3</w:t>
      </w:r>
      <w:r w:rsidRPr="00EF06FA">
        <w:rPr>
          <w:rFonts w:ascii="Times New Roman" w:eastAsia="돋움" w:hAnsi="Times New Roman" w:cs="Times New Roman"/>
          <w:sz w:val="22"/>
          <w:szCs w:val="24"/>
        </w:rPr>
        <w:t>, *</w:t>
      </w:r>
      <w:r w:rsidRPr="00EF06FA">
        <w:rPr>
          <w:rFonts w:ascii="Times New Roman" w:eastAsia="돋움" w:hAnsi="Times New Roman" w:cs="Times New Roman"/>
          <w:i/>
          <w:sz w:val="22"/>
          <w:szCs w:val="24"/>
        </w:rPr>
        <w:t>P</w:t>
      </w:r>
      <w:r w:rsidRPr="00EF06FA">
        <w:rPr>
          <w:rFonts w:ascii="Times New Roman" w:eastAsia="돋움" w:hAnsi="Times New Roman" w:cs="Times New Roman"/>
          <w:sz w:val="22"/>
          <w:szCs w:val="24"/>
        </w:rPr>
        <w:t xml:space="preserve"> ≤ 0.01, **</w:t>
      </w:r>
      <w:r w:rsidRPr="00EF06FA">
        <w:rPr>
          <w:rFonts w:ascii="Times New Roman" w:eastAsia="돋움" w:hAnsi="Times New Roman" w:cs="Times New Roman"/>
          <w:i/>
          <w:sz w:val="22"/>
          <w:szCs w:val="24"/>
        </w:rPr>
        <w:t>P</w:t>
      </w:r>
      <w:r w:rsidRPr="00EF06FA">
        <w:rPr>
          <w:rFonts w:ascii="Times New Roman" w:eastAsia="돋움" w:hAnsi="Times New Roman" w:cs="Times New Roman"/>
          <w:sz w:val="22"/>
          <w:szCs w:val="24"/>
        </w:rPr>
        <w:t xml:space="preserve"> ≤ 0.001 by Student’s t-test.</w:t>
      </w:r>
      <w:r w:rsidRPr="00EF06FA">
        <w:rPr>
          <w:rFonts w:ascii="Times New Roman" w:hAnsi="Times New Roman" w:cs="Times New Roman"/>
          <w:b/>
          <w:bCs/>
          <w:sz w:val="24"/>
          <w:szCs w:val="24"/>
        </w:rPr>
        <w:br w:type="page"/>
      </w:r>
    </w:p>
    <w:p w:rsidR="001800F9" w:rsidRPr="00EF06FA" w:rsidRDefault="001800F9" w:rsidP="001800F9">
      <w:pPr>
        <w:spacing w:after="160" w:line="259" w:lineRule="auto"/>
        <w:jc w:val="center"/>
        <w:rPr>
          <w:rFonts w:ascii="Times New Roman" w:hAnsi="Times New Roman" w:cs="Times New Roman"/>
          <w:b/>
          <w:bCs/>
          <w:sz w:val="24"/>
          <w:szCs w:val="24"/>
        </w:rPr>
      </w:pPr>
      <w:r w:rsidRPr="00EF06FA">
        <w:rPr>
          <w:rFonts w:ascii="Times New Roman" w:hAnsi="Times New Roman" w:cs="Times New Roman"/>
          <w:b/>
          <w:bCs/>
          <w:noProof/>
          <w:sz w:val="24"/>
          <w:szCs w:val="24"/>
        </w:rPr>
        <w:lastRenderedPageBreak/>
        <w:drawing>
          <wp:inline distT="0" distB="0" distL="0" distR="0" wp14:anchorId="7778D720" wp14:editId="71E1E913">
            <wp:extent cx="2966260" cy="4016604"/>
            <wp:effectExtent l="0" t="0" r="5715" b="317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 figur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8387" cy="4033025"/>
                    </a:xfrm>
                    <a:prstGeom prst="rect">
                      <a:avLst/>
                    </a:prstGeom>
                  </pic:spPr>
                </pic:pic>
              </a:graphicData>
            </a:graphic>
          </wp:inline>
        </w:drawing>
      </w:r>
    </w:p>
    <w:p w:rsidR="001800F9" w:rsidRPr="00EF06FA" w:rsidRDefault="001800F9" w:rsidP="001800F9">
      <w:pPr>
        <w:spacing w:after="160" w:line="259" w:lineRule="auto"/>
        <w:rPr>
          <w:rFonts w:ascii="Times New Roman" w:hAnsi="Times New Roman" w:cs="Times New Roman"/>
          <w:b/>
          <w:bCs/>
          <w:sz w:val="24"/>
          <w:szCs w:val="24"/>
        </w:rPr>
      </w:pPr>
    </w:p>
    <w:p w:rsidR="001800F9" w:rsidRPr="00EF06FA" w:rsidRDefault="001800F9" w:rsidP="001800F9">
      <w:pPr>
        <w:rPr>
          <w:rFonts w:ascii="Times New Roman" w:hAnsi="Times New Roman" w:cs="Times New Roman"/>
          <w:sz w:val="22"/>
          <w:szCs w:val="24"/>
        </w:rPr>
      </w:pPr>
      <w:r w:rsidRPr="00EF06FA">
        <w:rPr>
          <w:rFonts w:ascii="Times New Roman" w:hAnsi="Times New Roman" w:cs="Times New Roman"/>
          <w:b/>
          <w:bCs/>
          <w:sz w:val="22"/>
          <w:szCs w:val="24"/>
        </w:rPr>
        <w:t xml:space="preserve">Figure </w:t>
      </w:r>
      <w:r w:rsidRPr="00EF06FA">
        <w:rPr>
          <w:rFonts w:ascii="Times New Roman" w:eastAsia="바탕체" w:hAnsi="Times New Roman" w:cs="Times New Roman"/>
          <w:b/>
          <w:bCs/>
          <w:sz w:val="22"/>
          <w:szCs w:val="24"/>
        </w:rPr>
        <w:t>S2</w:t>
      </w:r>
      <w:r w:rsidRPr="00EF06FA">
        <w:rPr>
          <w:rFonts w:ascii="Times New Roman" w:hAnsi="Times New Roman" w:cs="Times New Roman"/>
          <w:b/>
          <w:bCs/>
          <w:sz w:val="22"/>
          <w:szCs w:val="24"/>
        </w:rPr>
        <w:t xml:space="preserve">. Effects of the deletion of </w:t>
      </w:r>
      <w:r w:rsidRPr="00EF06FA">
        <w:rPr>
          <w:rFonts w:ascii="Times New Roman" w:hAnsi="Times New Roman" w:cs="Times New Roman"/>
          <w:b/>
          <w:bCs/>
          <w:i/>
          <w:sz w:val="22"/>
          <w:szCs w:val="24"/>
        </w:rPr>
        <w:t>sdsR/ryeA</w:t>
      </w:r>
      <w:r w:rsidRPr="00EF06FA">
        <w:rPr>
          <w:rFonts w:ascii="Times New Roman" w:hAnsi="Times New Roman" w:cs="Times New Roman"/>
          <w:b/>
          <w:bCs/>
          <w:sz w:val="22"/>
          <w:szCs w:val="24"/>
        </w:rPr>
        <w:t xml:space="preserve"> gene on SdsR-driven growth defects.</w:t>
      </w:r>
    </w:p>
    <w:p w:rsidR="001800F9" w:rsidRPr="00EF06FA" w:rsidRDefault="001800F9" w:rsidP="001800F9">
      <w:pPr>
        <w:rPr>
          <w:rFonts w:ascii="Times New Roman" w:hAnsi="Times New Roman" w:cs="Times New Roman"/>
          <w:sz w:val="22"/>
          <w:szCs w:val="24"/>
        </w:rPr>
      </w:pPr>
      <w:r w:rsidRPr="00EF06FA">
        <w:rPr>
          <w:rFonts w:ascii="Times New Roman" w:hAnsi="Times New Roman" w:cs="Times New Roman"/>
          <w:bCs/>
          <w:sz w:val="22"/>
          <w:szCs w:val="24"/>
        </w:rPr>
        <w:t xml:space="preserve">Lysis (A) and cell viability (B) were assessed using the </w:t>
      </w:r>
      <w:r w:rsidRPr="00EF06FA">
        <w:rPr>
          <w:rFonts w:ascii="Times New Roman" w:hAnsi="Times New Roman" w:cs="Times New Roman"/>
          <w:bCs/>
          <w:i/>
          <w:sz w:val="22"/>
          <w:szCs w:val="24"/>
        </w:rPr>
        <w:t>sdsR/ryeA</w:t>
      </w:r>
      <w:r w:rsidRPr="00EF06FA">
        <w:rPr>
          <w:rFonts w:ascii="Times New Roman" w:hAnsi="Times New Roman" w:cs="Times New Roman"/>
          <w:bCs/>
          <w:sz w:val="22"/>
          <w:szCs w:val="24"/>
        </w:rPr>
        <w:t xml:space="preserve"> deletion mutant (</w:t>
      </w:r>
      <w:r w:rsidRPr="00EF06FA">
        <w:rPr>
          <w:rFonts w:ascii="Times New Roman" w:hAnsi="Times New Roman" w:cs="Times New Roman"/>
          <w:i/>
          <w:sz w:val="22"/>
          <w:szCs w:val="24"/>
        </w:rPr>
        <w:t>ΔsdsR/ryeB</w:t>
      </w:r>
      <w:r w:rsidRPr="00EF06FA">
        <w:rPr>
          <w:rFonts w:ascii="Times New Roman" w:hAnsi="Times New Roman" w:cs="Times New Roman"/>
          <w:sz w:val="22"/>
          <w:szCs w:val="24"/>
        </w:rPr>
        <w:t xml:space="preserve">) cells </w:t>
      </w:r>
      <w:r w:rsidRPr="00EF06FA">
        <w:rPr>
          <w:rFonts w:ascii="Times New Roman" w:hAnsi="Times New Roman" w:cs="Times New Roman"/>
          <w:bCs/>
          <w:sz w:val="22"/>
          <w:szCs w:val="24"/>
        </w:rPr>
        <w:t xml:space="preserve">as in Fig. S1 </w:t>
      </w:r>
      <w:r w:rsidRPr="00EF06FA">
        <w:rPr>
          <w:rFonts w:ascii="Times New Roman" w:hAnsi="Times New Roman" w:cs="Times New Roman"/>
          <w:sz w:val="22"/>
          <w:szCs w:val="24"/>
        </w:rPr>
        <w:t>(</w:t>
      </w:r>
      <w:r w:rsidRPr="00EF06FA">
        <w:rPr>
          <w:rFonts w:ascii="Times New Roman" w:hAnsi="Times New Roman" w:cs="Times New Roman"/>
          <w:sz w:val="22"/>
          <w:szCs w:val="24"/>
          <w:shd w:val="clear" w:color="auto" w:fill="FFFFFF"/>
        </w:rPr>
        <w:t>mean ± SD; n = 3</w:t>
      </w:r>
      <w:r w:rsidRPr="00EF06FA">
        <w:rPr>
          <w:rFonts w:ascii="Times New Roman" w:eastAsia="돋움" w:hAnsi="Times New Roman" w:cs="Times New Roman"/>
          <w:sz w:val="22"/>
          <w:szCs w:val="24"/>
        </w:rPr>
        <w:t>, *</w:t>
      </w:r>
      <w:r w:rsidRPr="00EF06FA">
        <w:rPr>
          <w:rFonts w:ascii="Times New Roman" w:eastAsia="돋움" w:hAnsi="Times New Roman" w:cs="Times New Roman"/>
          <w:i/>
          <w:sz w:val="22"/>
          <w:szCs w:val="24"/>
        </w:rPr>
        <w:t>P</w:t>
      </w:r>
      <w:r w:rsidRPr="00EF06FA">
        <w:rPr>
          <w:rFonts w:ascii="Times New Roman" w:eastAsia="돋움" w:hAnsi="Times New Roman" w:cs="Times New Roman"/>
          <w:sz w:val="22"/>
          <w:szCs w:val="24"/>
        </w:rPr>
        <w:t xml:space="preserve"> ≤ 0.05, **</w:t>
      </w:r>
      <w:r w:rsidRPr="00EF06FA">
        <w:rPr>
          <w:rFonts w:ascii="Times New Roman" w:eastAsia="돋움" w:hAnsi="Times New Roman" w:cs="Times New Roman"/>
          <w:i/>
          <w:sz w:val="22"/>
          <w:szCs w:val="24"/>
        </w:rPr>
        <w:t>P</w:t>
      </w:r>
      <w:r w:rsidRPr="00EF06FA">
        <w:rPr>
          <w:rFonts w:ascii="Times New Roman" w:eastAsia="돋움" w:hAnsi="Times New Roman" w:cs="Times New Roman"/>
          <w:sz w:val="22"/>
          <w:szCs w:val="24"/>
        </w:rPr>
        <w:t xml:space="preserve"> ≤ 0.001 by Student’s t-test).</w:t>
      </w:r>
    </w:p>
    <w:p w:rsidR="001800F9" w:rsidRPr="00EF06FA" w:rsidRDefault="001800F9" w:rsidP="001800F9">
      <w:pPr>
        <w:spacing w:after="160"/>
        <w:rPr>
          <w:rFonts w:ascii="Times New Roman" w:hAnsi="Times New Roman" w:cs="Times New Roman"/>
          <w:b/>
          <w:bCs/>
          <w:sz w:val="24"/>
          <w:szCs w:val="24"/>
        </w:rPr>
      </w:pPr>
      <w:r w:rsidRPr="00EF06FA">
        <w:rPr>
          <w:rFonts w:ascii="Times New Roman" w:hAnsi="Times New Roman" w:cs="Times New Roman"/>
          <w:b/>
          <w:bCs/>
          <w:sz w:val="24"/>
          <w:szCs w:val="24"/>
        </w:rPr>
        <w:br w:type="page"/>
      </w:r>
    </w:p>
    <w:p w:rsidR="001800F9" w:rsidRPr="00EF06FA" w:rsidRDefault="009C5526" w:rsidP="001800F9">
      <w:pPr>
        <w:spacing w:after="160" w:line="259" w:lineRule="auto"/>
        <w:jc w:val="center"/>
        <w:rPr>
          <w:rFonts w:ascii="Times New Roman" w:hAnsi="Times New Roman" w:cs="Times New Roman"/>
          <w:b/>
          <w:bCs/>
          <w:sz w:val="24"/>
          <w:szCs w:val="24"/>
        </w:rPr>
      </w:pPr>
      <w:r w:rsidRPr="00EF06FA">
        <w:rPr>
          <w:rFonts w:ascii="Times New Roman" w:hAnsi="Times New Roman" w:cs="Times New Roman"/>
          <w:b/>
          <w:bCs/>
          <w:noProof/>
          <w:sz w:val="24"/>
          <w:szCs w:val="24"/>
        </w:rPr>
        <w:lastRenderedPageBreak/>
        <w:drawing>
          <wp:inline distT="0" distB="0" distL="0" distR="0" wp14:anchorId="02B760E3" wp14:editId="500C95FE">
            <wp:extent cx="6096000" cy="5283708"/>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 figure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6000" cy="5283708"/>
                    </a:xfrm>
                    <a:prstGeom prst="rect">
                      <a:avLst/>
                    </a:prstGeom>
                  </pic:spPr>
                </pic:pic>
              </a:graphicData>
            </a:graphic>
          </wp:inline>
        </w:drawing>
      </w:r>
    </w:p>
    <w:p w:rsidR="001800F9" w:rsidRPr="00EF06FA" w:rsidRDefault="001800F9" w:rsidP="001800F9">
      <w:pPr>
        <w:spacing w:after="160"/>
        <w:rPr>
          <w:rFonts w:ascii="Times New Roman" w:hAnsi="Times New Roman" w:cs="Times New Roman"/>
          <w:sz w:val="22"/>
          <w:szCs w:val="24"/>
        </w:rPr>
      </w:pPr>
      <w:r w:rsidRPr="00EF06FA">
        <w:rPr>
          <w:rFonts w:ascii="Times New Roman" w:hAnsi="Times New Roman" w:cs="Times New Roman"/>
          <w:b/>
          <w:bCs/>
          <w:sz w:val="22"/>
          <w:szCs w:val="24"/>
        </w:rPr>
        <w:t>Figure S3. Half-lives of SdsR and RyeA.</w:t>
      </w:r>
      <w:r w:rsidRPr="00EF06FA">
        <w:rPr>
          <w:rFonts w:ascii="Times New Roman" w:hAnsi="Times New Roman" w:cs="Times New Roman"/>
          <w:bCs/>
          <w:sz w:val="22"/>
          <w:szCs w:val="24"/>
        </w:rPr>
        <w:t xml:space="preserve"> (A) Total cellular RNA was prepared from cells at the indicated times after rifampicin treatment. Rifampicin was added to 4-h grown cultures (E) for RyeA and 8 h grown cultures (S) for SdsR. Cellular levels of SdsR and RyeA were </w:t>
      </w:r>
      <w:r w:rsidRPr="00EF06FA">
        <w:rPr>
          <w:rFonts w:ascii="Times New Roman" w:hAnsi="Times New Roman" w:cs="Times New Roman"/>
          <w:sz w:val="22"/>
          <w:szCs w:val="24"/>
        </w:rPr>
        <w:t>measured using Northern blot analysis. 5S rRNA was detected as a loading control</w:t>
      </w:r>
      <w:r w:rsidRPr="00EF06FA">
        <w:rPr>
          <w:rFonts w:ascii="Times New Roman" w:hAnsi="Times New Roman" w:cs="Times New Roman"/>
          <w:bCs/>
          <w:sz w:val="22"/>
          <w:szCs w:val="24"/>
        </w:rPr>
        <w:t>.</w:t>
      </w:r>
      <w:r w:rsidRPr="00EF06FA">
        <w:rPr>
          <w:rFonts w:ascii="Times New Roman" w:hAnsi="Times New Roman" w:cs="Times New Roman"/>
          <w:sz w:val="22"/>
          <w:szCs w:val="24"/>
        </w:rPr>
        <w:t xml:space="preserve"> The membrane was probed with an anti-RyeA oligonucleotide and analyzed for RyeA signals. Then the membrane was briefly washed and reprobed with an anti-SdsR oligonucleotide. The remaining RyeA signals in the anti-SdsR probed membrane were indicated by asterisks. </w:t>
      </w:r>
      <w:r w:rsidRPr="00EF06FA">
        <w:rPr>
          <w:rFonts w:ascii="Times New Roman" w:hAnsi="Times New Roman" w:cs="Times New Roman"/>
          <w:bCs/>
          <w:sz w:val="22"/>
          <w:szCs w:val="24"/>
        </w:rPr>
        <w:t xml:space="preserve">(B) </w:t>
      </w:r>
      <w:r w:rsidRPr="00EF06FA">
        <w:rPr>
          <w:rFonts w:ascii="Times New Roman" w:hAnsi="Times New Roman" w:cs="Times New Roman"/>
          <w:sz w:val="22"/>
          <w:szCs w:val="24"/>
        </w:rPr>
        <w:t>RNA levels are presented relative to that in cells right after rifampicin treatment (0 min).</w:t>
      </w:r>
    </w:p>
    <w:p w:rsidR="001800F9" w:rsidRPr="00EF06FA" w:rsidRDefault="001800F9">
      <w:pPr>
        <w:spacing w:after="160" w:line="259" w:lineRule="auto"/>
        <w:rPr>
          <w:rFonts w:ascii="Times New Roman" w:hAnsi="Times New Roman" w:cs="Times New Roman"/>
          <w:sz w:val="24"/>
          <w:szCs w:val="24"/>
        </w:rPr>
      </w:pPr>
      <w:r w:rsidRPr="00EF06FA">
        <w:rPr>
          <w:rFonts w:ascii="Times New Roman" w:hAnsi="Times New Roman" w:cs="Times New Roman"/>
          <w:sz w:val="24"/>
          <w:szCs w:val="24"/>
        </w:rPr>
        <w:br w:type="page"/>
      </w:r>
    </w:p>
    <w:p w:rsidR="001800F9" w:rsidRPr="00EF06FA" w:rsidRDefault="001800F9" w:rsidP="001800F9">
      <w:pPr>
        <w:spacing w:after="160" w:line="259" w:lineRule="auto"/>
        <w:rPr>
          <w:rFonts w:ascii="Times New Roman" w:hAnsi="Times New Roman" w:cs="Times New Roman"/>
          <w:b/>
          <w:bCs/>
          <w:sz w:val="24"/>
          <w:szCs w:val="24"/>
        </w:rPr>
      </w:pPr>
    </w:p>
    <w:p w:rsidR="001800F9" w:rsidRPr="00EF06FA" w:rsidRDefault="004427F5" w:rsidP="001800F9">
      <w:pPr>
        <w:spacing w:after="160" w:line="259" w:lineRule="auto"/>
        <w:rPr>
          <w:rFonts w:ascii="Times New Roman" w:hAnsi="Times New Roman" w:cs="Times New Roman"/>
          <w:b/>
          <w:bCs/>
          <w:sz w:val="24"/>
          <w:szCs w:val="24"/>
        </w:rPr>
      </w:pPr>
      <w:r w:rsidRPr="00EF06FA">
        <w:rPr>
          <w:rFonts w:ascii="Times New Roman" w:hAnsi="Times New Roman" w:cs="Times New Roman"/>
          <w:b/>
          <w:bCs/>
          <w:noProof/>
          <w:sz w:val="24"/>
          <w:szCs w:val="24"/>
        </w:rPr>
        <w:drawing>
          <wp:inline distT="0" distB="0" distL="0" distR="0" wp14:anchorId="0DE30D97" wp14:editId="5A8D1BF1">
            <wp:extent cx="6192520" cy="2396490"/>
            <wp:effectExtent l="0" t="0" r="0" b="381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2520" cy="2396490"/>
                    </a:xfrm>
                    <a:prstGeom prst="rect">
                      <a:avLst/>
                    </a:prstGeom>
                  </pic:spPr>
                </pic:pic>
              </a:graphicData>
            </a:graphic>
          </wp:inline>
        </w:drawing>
      </w:r>
    </w:p>
    <w:p w:rsidR="001800F9" w:rsidRPr="00EF06FA" w:rsidRDefault="001800F9" w:rsidP="001800F9">
      <w:pPr>
        <w:spacing w:after="160"/>
        <w:rPr>
          <w:rFonts w:ascii="Times New Roman" w:hAnsi="Times New Roman" w:cs="Times New Roman"/>
          <w:bCs/>
          <w:sz w:val="24"/>
          <w:szCs w:val="24"/>
        </w:rPr>
      </w:pPr>
      <w:r w:rsidRPr="00EF06FA">
        <w:rPr>
          <w:rFonts w:ascii="Times New Roman" w:hAnsi="Times New Roman" w:cs="Times New Roman"/>
          <w:b/>
          <w:bCs/>
          <w:sz w:val="22"/>
          <w:szCs w:val="24"/>
        </w:rPr>
        <w:t xml:space="preserve">Figure S4. Secondary structure models of SdsR(37-103) and SdsR(45-103). </w:t>
      </w:r>
      <w:r w:rsidRPr="00EF06FA">
        <w:rPr>
          <w:rFonts w:ascii="Times New Roman" w:hAnsi="Times New Roman" w:cs="Times New Roman"/>
          <w:bCs/>
          <w:sz w:val="22"/>
          <w:szCs w:val="24"/>
        </w:rPr>
        <w:t>The 45-60 sequences in SdsR are boxed in blue.</w:t>
      </w:r>
    </w:p>
    <w:p w:rsidR="009C5526" w:rsidRPr="00EF06FA" w:rsidRDefault="009C5526">
      <w:pPr>
        <w:spacing w:after="160" w:line="259" w:lineRule="auto"/>
        <w:rPr>
          <w:rFonts w:ascii="Times New Roman" w:hAnsi="Times New Roman" w:cs="Times New Roman"/>
          <w:sz w:val="24"/>
          <w:szCs w:val="24"/>
        </w:rPr>
      </w:pPr>
      <w:r w:rsidRPr="00EF06FA">
        <w:rPr>
          <w:rFonts w:ascii="Times New Roman" w:hAnsi="Times New Roman" w:cs="Times New Roman"/>
          <w:sz w:val="24"/>
          <w:szCs w:val="24"/>
        </w:rPr>
        <w:br w:type="page"/>
      </w:r>
    </w:p>
    <w:p w:rsidR="009C5526" w:rsidRPr="00EF06FA" w:rsidRDefault="009C5526" w:rsidP="009C5526">
      <w:pPr>
        <w:rPr>
          <w:rFonts w:ascii="Times New Roman" w:hAnsi="Times New Roman" w:cs="Times New Roman"/>
          <w:b/>
          <w:sz w:val="22"/>
        </w:rPr>
      </w:pPr>
      <w:r w:rsidRPr="00EF06FA">
        <w:rPr>
          <w:rFonts w:ascii="Times New Roman" w:hAnsi="Times New Roman" w:cs="Times New Roman"/>
          <w:b/>
          <w:sz w:val="22"/>
        </w:rPr>
        <w:lastRenderedPageBreak/>
        <w:t>References</w:t>
      </w:r>
    </w:p>
    <w:p w:rsidR="009C5526" w:rsidRPr="00EF06FA" w:rsidRDefault="009C5526" w:rsidP="009C5526">
      <w:pPr>
        <w:adjustRightInd w:val="0"/>
        <w:ind w:left="640" w:hanging="640"/>
        <w:jc w:val="left"/>
        <w:rPr>
          <w:rFonts w:ascii="Times New Roman" w:hAnsi="Times New Roman" w:cs="Times New Roman"/>
          <w:noProof/>
          <w:kern w:val="0"/>
          <w:sz w:val="22"/>
        </w:rPr>
      </w:pPr>
      <w:r w:rsidRPr="00EF06FA">
        <w:rPr>
          <w:rFonts w:ascii="Times New Roman" w:hAnsi="Times New Roman" w:cs="Times New Roman"/>
          <w:sz w:val="22"/>
        </w:rPr>
        <w:fldChar w:fldCharType="begin" w:fldLock="1"/>
      </w:r>
      <w:r w:rsidRPr="00EF06FA">
        <w:rPr>
          <w:rFonts w:ascii="Times New Roman" w:hAnsi="Times New Roman" w:cs="Times New Roman"/>
          <w:sz w:val="22"/>
        </w:rPr>
        <w:instrText xml:space="preserve">ADDIN Mendeley Bibliography CSL_BIBLIOGRAPHY </w:instrText>
      </w:r>
      <w:r w:rsidRPr="00EF06FA">
        <w:rPr>
          <w:rFonts w:ascii="Times New Roman" w:hAnsi="Times New Roman" w:cs="Times New Roman"/>
          <w:sz w:val="22"/>
        </w:rPr>
        <w:fldChar w:fldCharType="separate"/>
      </w:r>
      <w:r w:rsidRPr="00EF06FA">
        <w:rPr>
          <w:rFonts w:ascii="Times New Roman" w:hAnsi="Times New Roman" w:cs="Times New Roman"/>
          <w:noProof/>
          <w:kern w:val="0"/>
          <w:sz w:val="22"/>
        </w:rPr>
        <w:t xml:space="preserve">1. </w:t>
      </w:r>
      <w:r w:rsidRPr="00EF06FA">
        <w:rPr>
          <w:rFonts w:ascii="Times New Roman" w:hAnsi="Times New Roman" w:cs="Times New Roman"/>
          <w:noProof/>
          <w:kern w:val="0"/>
          <w:sz w:val="22"/>
        </w:rPr>
        <w:tab/>
        <w:t>Baba T, Ara T, Hasegawa M, Takai Y, Okumura Y, Baba M, Datsenko KA, Tomita M, Wanner BL, Mori H. Construction of Escherichia coli K-12 in-frame, single-gene knockout mutants: the Keio collection. Mol Syst Biol [Internet] 2006 [cited 2014 Apr 29]; 2:2006.0008. Available from: http://www.ncbi.nlm.nih.gov/pubmed/16738554</w:t>
      </w:r>
    </w:p>
    <w:p w:rsidR="009C5526" w:rsidRPr="00EF06FA" w:rsidRDefault="009C5526" w:rsidP="009C5526">
      <w:pPr>
        <w:adjustRightInd w:val="0"/>
        <w:ind w:left="640" w:hanging="640"/>
        <w:jc w:val="left"/>
        <w:rPr>
          <w:rFonts w:ascii="Times New Roman" w:hAnsi="Times New Roman" w:cs="Times New Roman"/>
          <w:noProof/>
          <w:kern w:val="0"/>
          <w:sz w:val="22"/>
        </w:rPr>
      </w:pPr>
      <w:r w:rsidRPr="00EF06FA">
        <w:rPr>
          <w:rFonts w:ascii="Times New Roman" w:hAnsi="Times New Roman" w:cs="Times New Roman"/>
          <w:noProof/>
          <w:kern w:val="0"/>
          <w:sz w:val="22"/>
        </w:rPr>
        <w:t xml:space="preserve">2. </w:t>
      </w:r>
      <w:r w:rsidRPr="00EF06FA">
        <w:rPr>
          <w:rFonts w:ascii="Times New Roman" w:hAnsi="Times New Roman" w:cs="Times New Roman"/>
          <w:noProof/>
          <w:kern w:val="0"/>
          <w:sz w:val="22"/>
        </w:rPr>
        <w:tab/>
        <w:t>Dasgupta S, Fernandez L, Kameyama L, Inada T, Nakamura Y, Pappas A, Court DL. Genetic uncoupling of the dsRNA-binding and RNA cleavage activities of the Escherichia coli endoribonuclease RNase III - the effect of dsRNA binding on gene expression. Mol Microbiol [Internet] 1998 [cited 2018 Sep 6]; 28:629–40. Available from: http://doi.wiley.com/10.1046/j.1365-2958.1998.00828.x</w:t>
      </w:r>
    </w:p>
    <w:p w:rsidR="009C5526" w:rsidRPr="00EF06FA" w:rsidRDefault="009C5526" w:rsidP="009C5526">
      <w:pPr>
        <w:adjustRightInd w:val="0"/>
        <w:ind w:left="640" w:hanging="640"/>
        <w:jc w:val="left"/>
        <w:rPr>
          <w:rFonts w:ascii="Times New Roman" w:hAnsi="Times New Roman" w:cs="Times New Roman"/>
          <w:noProof/>
          <w:kern w:val="0"/>
          <w:sz w:val="22"/>
        </w:rPr>
      </w:pPr>
      <w:r w:rsidRPr="00EF06FA">
        <w:rPr>
          <w:rFonts w:ascii="Times New Roman" w:hAnsi="Times New Roman" w:cs="Times New Roman"/>
          <w:noProof/>
          <w:kern w:val="0"/>
          <w:sz w:val="22"/>
        </w:rPr>
        <w:t xml:space="preserve">3. </w:t>
      </w:r>
      <w:r w:rsidRPr="00EF06FA">
        <w:rPr>
          <w:rFonts w:ascii="Times New Roman" w:hAnsi="Times New Roman" w:cs="Times New Roman"/>
          <w:noProof/>
          <w:kern w:val="0"/>
          <w:sz w:val="22"/>
        </w:rPr>
        <w:tab/>
        <w:t>Mandin P, Gottesman S. A genetic approach for finding small RNAs regulators of genes of interest identifies RybC as regulating the DpiA/DpiB two-component system. Mol Microbiol [Internet] 2009 [cited 2018 May 26]; 72:551–65. Available from: http://www.ncbi.nlm.nih.gov/pubmed/19426207</w:t>
      </w:r>
    </w:p>
    <w:p w:rsidR="009C5526" w:rsidRPr="00EF06FA" w:rsidRDefault="009C5526" w:rsidP="009C5526">
      <w:pPr>
        <w:adjustRightInd w:val="0"/>
        <w:ind w:left="640" w:hanging="640"/>
        <w:jc w:val="left"/>
        <w:rPr>
          <w:rFonts w:ascii="Times New Roman" w:hAnsi="Times New Roman" w:cs="Times New Roman"/>
          <w:noProof/>
          <w:kern w:val="0"/>
          <w:sz w:val="22"/>
        </w:rPr>
      </w:pPr>
      <w:r w:rsidRPr="00EF06FA">
        <w:rPr>
          <w:rFonts w:ascii="Times New Roman" w:hAnsi="Times New Roman" w:cs="Times New Roman"/>
          <w:noProof/>
          <w:kern w:val="0"/>
          <w:sz w:val="22"/>
        </w:rPr>
        <w:t xml:space="preserve">4. </w:t>
      </w:r>
      <w:r w:rsidRPr="00EF06FA">
        <w:rPr>
          <w:rFonts w:ascii="Times New Roman" w:hAnsi="Times New Roman" w:cs="Times New Roman"/>
          <w:noProof/>
          <w:kern w:val="0"/>
          <w:sz w:val="22"/>
        </w:rPr>
        <w:tab/>
        <w:t>Han K, Kim K, Bak G, Park H, Lee Y. Recognition and discrimination of target mRNAs by Sib RNAs, a cis-encoded sRNA family. Nucleic Acids Res [Internet] 2010 [cited 2018 Jan 31]; 38:5851–66. Available from: http://www.ncbi.nlm.nih.gov/pubmed/20453032</w:t>
      </w:r>
    </w:p>
    <w:p w:rsidR="009C5526" w:rsidRPr="00EF06FA" w:rsidRDefault="009C5526" w:rsidP="009C5526">
      <w:pPr>
        <w:adjustRightInd w:val="0"/>
        <w:ind w:left="640" w:hanging="640"/>
        <w:jc w:val="left"/>
        <w:rPr>
          <w:rFonts w:ascii="Times New Roman" w:hAnsi="Times New Roman" w:cs="Times New Roman"/>
          <w:noProof/>
          <w:kern w:val="0"/>
          <w:sz w:val="22"/>
        </w:rPr>
      </w:pPr>
      <w:r w:rsidRPr="00EF06FA">
        <w:rPr>
          <w:rFonts w:ascii="Times New Roman" w:hAnsi="Times New Roman" w:cs="Times New Roman"/>
          <w:noProof/>
          <w:kern w:val="0"/>
          <w:sz w:val="22"/>
        </w:rPr>
        <w:t xml:space="preserve">5. </w:t>
      </w:r>
      <w:r w:rsidRPr="00EF06FA">
        <w:rPr>
          <w:rFonts w:ascii="Times New Roman" w:hAnsi="Times New Roman" w:cs="Times New Roman"/>
          <w:noProof/>
          <w:kern w:val="0"/>
          <w:sz w:val="22"/>
        </w:rPr>
        <w:tab/>
        <w:t>Bak G, Choi JS, Kim W, Suk S, Lee Y. An effective method for specific gene silencing in Escherichia coli using artificial small RNA. Methods Mol Biol [Internet] 2015 [cited 2015 Sep 4]; 1316:211–25. Available from: http://link.springer.com/10.1007/978-1-4939-2730-2_17</w:t>
      </w:r>
    </w:p>
    <w:p w:rsidR="009C5526" w:rsidRPr="00EF06FA" w:rsidRDefault="009C5526" w:rsidP="009C5526">
      <w:pPr>
        <w:adjustRightInd w:val="0"/>
        <w:ind w:left="640" w:hanging="640"/>
        <w:jc w:val="left"/>
        <w:rPr>
          <w:rFonts w:ascii="Times New Roman" w:hAnsi="Times New Roman" w:cs="Times New Roman"/>
          <w:noProof/>
          <w:kern w:val="0"/>
          <w:sz w:val="22"/>
        </w:rPr>
      </w:pPr>
      <w:r w:rsidRPr="00EF06FA">
        <w:rPr>
          <w:rFonts w:ascii="Times New Roman" w:hAnsi="Times New Roman" w:cs="Times New Roman"/>
          <w:noProof/>
          <w:kern w:val="0"/>
          <w:sz w:val="22"/>
        </w:rPr>
        <w:t xml:space="preserve">6. </w:t>
      </w:r>
      <w:r w:rsidRPr="00EF06FA">
        <w:rPr>
          <w:rFonts w:ascii="Times New Roman" w:hAnsi="Times New Roman" w:cs="Times New Roman"/>
          <w:noProof/>
          <w:kern w:val="0"/>
          <w:sz w:val="22"/>
        </w:rPr>
        <w:tab/>
        <w:t>Santiago-Frangos A, Kavita K, Schu DJ, Gottesman S, Woodson SA. C-terminal domain of the RNA chaperone Hfq drives sRNA competition and release of target RNA. Proc Natl Acad Sci [Internet] 2016 [cited 2016 Dec 29]; 113:E6089–96. Available from: http://www.pnas.org/lookup/doi/10.1073/pnas.1613053113</w:t>
      </w:r>
    </w:p>
    <w:p w:rsidR="009C5526" w:rsidRPr="00EF06FA" w:rsidRDefault="009C5526" w:rsidP="009C5526">
      <w:pPr>
        <w:adjustRightInd w:val="0"/>
        <w:ind w:left="640" w:hanging="640"/>
        <w:jc w:val="left"/>
        <w:rPr>
          <w:rFonts w:ascii="Times New Roman" w:hAnsi="Times New Roman" w:cs="Times New Roman"/>
          <w:noProof/>
          <w:kern w:val="0"/>
          <w:sz w:val="22"/>
        </w:rPr>
      </w:pPr>
      <w:r w:rsidRPr="00EF06FA">
        <w:rPr>
          <w:rFonts w:ascii="Times New Roman" w:hAnsi="Times New Roman" w:cs="Times New Roman"/>
          <w:noProof/>
          <w:kern w:val="0"/>
          <w:sz w:val="22"/>
        </w:rPr>
        <w:t xml:space="preserve">7. </w:t>
      </w:r>
      <w:r w:rsidRPr="00EF06FA">
        <w:rPr>
          <w:rFonts w:ascii="Times New Roman" w:hAnsi="Times New Roman" w:cs="Times New Roman"/>
          <w:noProof/>
          <w:kern w:val="0"/>
          <w:sz w:val="22"/>
        </w:rPr>
        <w:tab/>
        <w:t>Vogel J, Bartels V, Tang TH, Churakov G, Slagter-Jäger JG, Hüttenhofer A, Wagner EGH. RNomics in Escherichia coli detects new sRNA species and indicates parallel transcriptional output in bacteria. Nucleic Acids Res [Internet] 2003 [cited 2014 May 14]; 31:6435–43. Available from: http://nar.oxfordjournals.org/lookup/doi/10.1093/nar/gkg867</w:t>
      </w:r>
    </w:p>
    <w:p w:rsidR="009C5526" w:rsidRPr="00EF06FA" w:rsidRDefault="009C5526" w:rsidP="009C5526">
      <w:pPr>
        <w:adjustRightInd w:val="0"/>
        <w:ind w:left="640" w:hanging="640"/>
        <w:jc w:val="left"/>
        <w:rPr>
          <w:rFonts w:ascii="Times New Roman" w:hAnsi="Times New Roman" w:cs="Times New Roman"/>
          <w:noProof/>
          <w:kern w:val="0"/>
          <w:sz w:val="22"/>
        </w:rPr>
      </w:pPr>
      <w:r w:rsidRPr="00EF06FA">
        <w:rPr>
          <w:rFonts w:ascii="Times New Roman" w:hAnsi="Times New Roman" w:cs="Times New Roman"/>
          <w:noProof/>
          <w:kern w:val="0"/>
          <w:sz w:val="22"/>
        </w:rPr>
        <w:lastRenderedPageBreak/>
        <w:t xml:space="preserve">8. </w:t>
      </w:r>
      <w:r w:rsidRPr="00EF06FA">
        <w:rPr>
          <w:rFonts w:ascii="Times New Roman" w:hAnsi="Times New Roman" w:cs="Times New Roman"/>
          <w:noProof/>
          <w:kern w:val="0"/>
          <w:sz w:val="22"/>
        </w:rPr>
        <w:tab/>
        <w:t>Park H, Bak G, Kim SC, Lee Y. Exploring sRNA-mediated gene silencing mechanisms using artificial small RNAs derived from a natural RNA scaffold in Escherichia coli. Nucleic Acids Res [Internet] 2013 [cited 2014 Jun 4]; 41:3787–804. Available from: http://www.pubmedcentral.nih.gov/articlerender.fcgi?artid=3616725&amp;tool=pmcentrez&amp;rendertype=abstract</w:t>
      </w:r>
    </w:p>
    <w:p w:rsidR="009C5526" w:rsidRPr="00EF06FA" w:rsidRDefault="009C5526" w:rsidP="009C5526">
      <w:pPr>
        <w:adjustRightInd w:val="0"/>
        <w:ind w:left="640" w:hanging="640"/>
        <w:jc w:val="left"/>
        <w:rPr>
          <w:rFonts w:ascii="Times New Roman" w:hAnsi="Times New Roman" w:cs="Times New Roman"/>
          <w:noProof/>
          <w:sz w:val="22"/>
        </w:rPr>
      </w:pPr>
      <w:r w:rsidRPr="00EF06FA">
        <w:rPr>
          <w:rFonts w:ascii="Times New Roman" w:hAnsi="Times New Roman" w:cs="Times New Roman"/>
          <w:noProof/>
          <w:kern w:val="0"/>
          <w:sz w:val="22"/>
        </w:rPr>
        <w:t xml:space="preserve">9. </w:t>
      </w:r>
      <w:r w:rsidRPr="00EF06FA">
        <w:rPr>
          <w:rFonts w:ascii="Times New Roman" w:hAnsi="Times New Roman" w:cs="Times New Roman"/>
          <w:noProof/>
          <w:kern w:val="0"/>
          <w:sz w:val="22"/>
        </w:rPr>
        <w:tab/>
        <w:t>Sedlyarova N, Shamovsky I, Bharati BK, Epshtein V, Chen J, Gottesman S, Schroeder R, Nudler E. sRNA-Mediated Control of Transcription Termination in E. coli. Cell [Internet] 2016 [cited 2018 Jun 28]; 167:111–121.e13. Available from: http://www.ncbi.nlm.nih.gov/pubmed/27662085</w:t>
      </w:r>
    </w:p>
    <w:p w:rsidR="009C5526" w:rsidRPr="00EF06FA" w:rsidRDefault="009C5526" w:rsidP="009C5526">
      <w:pPr>
        <w:rPr>
          <w:rFonts w:ascii="Times New Roman" w:hAnsi="Times New Roman" w:cs="Times New Roman"/>
        </w:rPr>
      </w:pPr>
      <w:r w:rsidRPr="00EF06FA">
        <w:rPr>
          <w:rFonts w:ascii="Times New Roman" w:hAnsi="Times New Roman" w:cs="Times New Roman"/>
          <w:sz w:val="22"/>
        </w:rPr>
        <w:fldChar w:fldCharType="end"/>
      </w:r>
    </w:p>
    <w:p w:rsidR="002A13FF" w:rsidRPr="00EF06FA" w:rsidRDefault="002A13FF" w:rsidP="009C5526">
      <w:pPr>
        <w:rPr>
          <w:rFonts w:ascii="Times New Roman" w:hAnsi="Times New Roman" w:cs="Times New Roman"/>
        </w:rPr>
      </w:pPr>
    </w:p>
    <w:sectPr w:rsidR="002A13FF" w:rsidRPr="00EF06FA" w:rsidSect="002A13FF">
      <w:footerReference w:type="default" r:id="rId12"/>
      <w:pgSz w:w="11906" w:h="16838" w:code="9"/>
      <w:pgMar w:top="1440" w:right="1077" w:bottom="1440" w:left="1077" w:header="851" w:footer="397"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946" w:rsidRDefault="005A0946">
      <w:pPr>
        <w:spacing w:line="240" w:lineRule="auto"/>
      </w:pPr>
      <w:r>
        <w:separator/>
      </w:r>
    </w:p>
  </w:endnote>
  <w:endnote w:type="continuationSeparator" w:id="0">
    <w:p w:rsidR="005A0946" w:rsidRDefault="005A09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돋움">
    <w:altName w:val="Dotu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432004"/>
      <w:docPartObj>
        <w:docPartGallery w:val="Page Numbers (Bottom of Page)"/>
        <w:docPartUnique/>
      </w:docPartObj>
    </w:sdtPr>
    <w:sdtEndPr/>
    <w:sdtContent>
      <w:p w:rsidR="00E9286A" w:rsidRDefault="00E9286A">
        <w:pPr>
          <w:pStyle w:val="a6"/>
          <w:jc w:val="center"/>
        </w:pPr>
        <w:r>
          <w:fldChar w:fldCharType="begin"/>
        </w:r>
        <w:r>
          <w:instrText>PAGE   \* MERGEFORMAT</w:instrText>
        </w:r>
        <w:r>
          <w:fldChar w:fldCharType="separate"/>
        </w:r>
        <w:r w:rsidR="00EF06FA" w:rsidRPr="00EF06FA">
          <w:rPr>
            <w:noProof/>
            <w:lang w:val="ko-KR"/>
          </w:rPr>
          <w:t>15</w:t>
        </w:r>
        <w:r>
          <w:fldChar w:fldCharType="end"/>
        </w:r>
      </w:p>
    </w:sdtContent>
  </w:sdt>
  <w:p w:rsidR="00E9286A" w:rsidRDefault="00E9286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946" w:rsidRDefault="005A0946">
      <w:pPr>
        <w:spacing w:line="240" w:lineRule="auto"/>
      </w:pPr>
      <w:r>
        <w:separator/>
      </w:r>
    </w:p>
  </w:footnote>
  <w:footnote w:type="continuationSeparator" w:id="0">
    <w:p w:rsidR="005A0946" w:rsidRDefault="005A09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663177"/>
    <w:multiLevelType w:val="hybridMultilevel"/>
    <w:tmpl w:val="6B2E3BEC"/>
    <w:lvl w:ilvl="0" w:tplc="26FE28D8">
      <w:start w:val="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1E2B1CCA"/>
    <w:multiLevelType w:val="hybridMultilevel"/>
    <w:tmpl w:val="290033D4"/>
    <w:lvl w:ilvl="0" w:tplc="5F14DF4C">
      <w:start w:val="1"/>
      <w:numFmt w:val="lowerLetter"/>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0E81B64"/>
    <w:multiLevelType w:val="hybridMultilevel"/>
    <w:tmpl w:val="B98EF530"/>
    <w:lvl w:ilvl="0" w:tplc="9E662382">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4670007F"/>
    <w:multiLevelType w:val="multilevel"/>
    <w:tmpl w:val="4F525912"/>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96E7653"/>
    <w:multiLevelType w:val="hybridMultilevel"/>
    <w:tmpl w:val="9A4860F8"/>
    <w:lvl w:ilvl="0" w:tplc="5D0E64BA">
      <w:start w:val="1"/>
      <w:numFmt w:val="decimal"/>
      <w:lvlText w:val="%1."/>
      <w:lvlJc w:val="left"/>
      <w:pPr>
        <w:ind w:left="760" w:hanging="360"/>
      </w:pPr>
      <w:rPr>
        <w:rFonts w:ascii="Times New Roman" w:eastAsiaTheme="minorEastAsia" w:hAnsi="Times New Roman" w:cs="Times New Roman" w:hint="default"/>
        <w:b/>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73DD2AAC"/>
    <w:multiLevelType w:val="hybridMultilevel"/>
    <w:tmpl w:val="DB2E1052"/>
    <w:lvl w:ilvl="0" w:tplc="11D20E8E">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74A477FA"/>
    <w:multiLevelType w:val="hybridMultilevel"/>
    <w:tmpl w:val="A23673F0"/>
    <w:lvl w:ilvl="0" w:tplc="72D4BF4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77C477AC"/>
    <w:multiLevelType w:val="hybridMultilevel"/>
    <w:tmpl w:val="9CF8809A"/>
    <w:lvl w:ilvl="0" w:tplc="38B28AD0">
      <w:start w:val="1"/>
      <w:numFmt w:val="bullet"/>
      <w:lvlText w:val="•"/>
      <w:lvlJc w:val="left"/>
      <w:pPr>
        <w:tabs>
          <w:tab w:val="num" w:pos="720"/>
        </w:tabs>
        <w:ind w:left="720" w:hanging="360"/>
      </w:pPr>
      <w:rPr>
        <w:rFonts w:ascii="Arial" w:hAnsi="Arial" w:hint="default"/>
      </w:rPr>
    </w:lvl>
    <w:lvl w:ilvl="1" w:tplc="F03E2D14" w:tentative="1">
      <w:start w:val="1"/>
      <w:numFmt w:val="bullet"/>
      <w:lvlText w:val="•"/>
      <w:lvlJc w:val="left"/>
      <w:pPr>
        <w:tabs>
          <w:tab w:val="num" w:pos="1440"/>
        </w:tabs>
        <w:ind w:left="1440" w:hanging="360"/>
      </w:pPr>
      <w:rPr>
        <w:rFonts w:ascii="Arial" w:hAnsi="Arial" w:hint="default"/>
      </w:rPr>
    </w:lvl>
    <w:lvl w:ilvl="2" w:tplc="B8F64F2A" w:tentative="1">
      <w:start w:val="1"/>
      <w:numFmt w:val="bullet"/>
      <w:lvlText w:val="•"/>
      <w:lvlJc w:val="left"/>
      <w:pPr>
        <w:tabs>
          <w:tab w:val="num" w:pos="2160"/>
        </w:tabs>
        <w:ind w:left="2160" w:hanging="360"/>
      </w:pPr>
      <w:rPr>
        <w:rFonts w:ascii="Arial" w:hAnsi="Arial" w:hint="default"/>
      </w:rPr>
    </w:lvl>
    <w:lvl w:ilvl="3" w:tplc="5A3AF5F8" w:tentative="1">
      <w:start w:val="1"/>
      <w:numFmt w:val="bullet"/>
      <w:lvlText w:val="•"/>
      <w:lvlJc w:val="left"/>
      <w:pPr>
        <w:tabs>
          <w:tab w:val="num" w:pos="2880"/>
        </w:tabs>
        <w:ind w:left="2880" w:hanging="360"/>
      </w:pPr>
      <w:rPr>
        <w:rFonts w:ascii="Arial" w:hAnsi="Arial" w:hint="default"/>
      </w:rPr>
    </w:lvl>
    <w:lvl w:ilvl="4" w:tplc="DDEE7AD6" w:tentative="1">
      <w:start w:val="1"/>
      <w:numFmt w:val="bullet"/>
      <w:lvlText w:val="•"/>
      <w:lvlJc w:val="left"/>
      <w:pPr>
        <w:tabs>
          <w:tab w:val="num" w:pos="3600"/>
        </w:tabs>
        <w:ind w:left="3600" w:hanging="360"/>
      </w:pPr>
      <w:rPr>
        <w:rFonts w:ascii="Arial" w:hAnsi="Arial" w:hint="default"/>
      </w:rPr>
    </w:lvl>
    <w:lvl w:ilvl="5" w:tplc="FD1472DE" w:tentative="1">
      <w:start w:val="1"/>
      <w:numFmt w:val="bullet"/>
      <w:lvlText w:val="•"/>
      <w:lvlJc w:val="left"/>
      <w:pPr>
        <w:tabs>
          <w:tab w:val="num" w:pos="4320"/>
        </w:tabs>
        <w:ind w:left="4320" w:hanging="360"/>
      </w:pPr>
      <w:rPr>
        <w:rFonts w:ascii="Arial" w:hAnsi="Arial" w:hint="default"/>
      </w:rPr>
    </w:lvl>
    <w:lvl w:ilvl="6" w:tplc="2772CC98" w:tentative="1">
      <w:start w:val="1"/>
      <w:numFmt w:val="bullet"/>
      <w:lvlText w:val="•"/>
      <w:lvlJc w:val="left"/>
      <w:pPr>
        <w:tabs>
          <w:tab w:val="num" w:pos="5040"/>
        </w:tabs>
        <w:ind w:left="5040" w:hanging="360"/>
      </w:pPr>
      <w:rPr>
        <w:rFonts w:ascii="Arial" w:hAnsi="Arial" w:hint="default"/>
      </w:rPr>
    </w:lvl>
    <w:lvl w:ilvl="7" w:tplc="8138E1A0" w:tentative="1">
      <w:start w:val="1"/>
      <w:numFmt w:val="bullet"/>
      <w:lvlText w:val="•"/>
      <w:lvlJc w:val="left"/>
      <w:pPr>
        <w:tabs>
          <w:tab w:val="num" w:pos="5760"/>
        </w:tabs>
        <w:ind w:left="5760" w:hanging="360"/>
      </w:pPr>
      <w:rPr>
        <w:rFonts w:ascii="Arial" w:hAnsi="Arial" w:hint="default"/>
      </w:rPr>
    </w:lvl>
    <w:lvl w:ilvl="8" w:tplc="5D6C78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9E21C2F"/>
    <w:multiLevelType w:val="hybridMultilevel"/>
    <w:tmpl w:val="9B76A4CE"/>
    <w:lvl w:ilvl="0" w:tplc="F1F034F8">
      <w:start w:val="1"/>
      <w:numFmt w:val="decimal"/>
      <w:lvlText w:val="%1."/>
      <w:lvlJc w:val="left"/>
      <w:pPr>
        <w:ind w:left="760" w:hanging="360"/>
      </w:pPr>
      <w:rPr>
        <w:rFonts w:eastAsia="굴림" w:cs="Times New Roman" w:hint="default"/>
        <w:color w:val="00000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8"/>
  </w:num>
  <w:num w:numId="5">
    <w:abstractNumId w:val="2"/>
  </w:num>
  <w:num w:numId="6">
    <w:abstractNumId w:val="0"/>
  </w:num>
  <w:num w:numId="7">
    <w:abstractNumId w:val="5"/>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3FF"/>
    <w:rsid w:val="00026778"/>
    <w:rsid w:val="000A3FF6"/>
    <w:rsid w:val="000C148D"/>
    <w:rsid w:val="00162764"/>
    <w:rsid w:val="00164FBB"/>
    <w:rsid w:val="0017108B"/>
    <w:rsid w:val="00171CA0"/>
    <w:rsid w:val="001800F9"/>
    <w:rsid w:val="00192BFC"/>
    <w:rsid w:val="00217605"/>
    <w:rsid w:val="002307AC"/>
    <w:rsid w:val="00263C65"/>
    <w:rsid w:val="002A13FF"/>
    <w:rsid w:val="002D17EF"/>
    <w:rsid w:val="00343AF2"/>
    <w:rsid w:val="003915D2"/>
    <w:rsid w:val="003A58F0"/>
    <w:rsid w:val="003B6A06"/>
    <w:rsid w:val="003C1D97"/>
    <w:rsid w:val="003E6378"/>
    <w:rsid w:val="003F2604"/>
    <w:rsid w:val="004427F5"/>
    <w:rsid w:val="00493E5A"/>
    <w:rsid w:val="004F28D3"/>
    <w:rsid w:val="00551134"/>
    <w:rsid w:val="005877A1"/>
    <w:rsid w:val="00596839"/>
    <w:rsid w:val="00596C12"/>
    <w:rsid w:val="005A0946"/>
    <w:rsid w:val="005B487E"/>
    <w:rsid w:val="00601DC5"/>
    <w:rsid w:val="00637EDF"/>
    <w:rsid w:val="0064576D"/>
    <w:rsid w:val="0065561E"/>
    <w:rsid w:val="006957EB"/>
    <w:rsid w:val="006A3422"/>
    <w:rsid w:val="006C0DA4"/>
    <w:rsid w:val="006E1FAA"/>
    <w:rsid w:val="006F0AE2"/>
    <w:rsid w:val="00710FE2"/>
    <w:rsid w:val="00754D39"/>
    <w:rsid w:val="00776951"/>
    <w:rsid w:val="007B15A0"/>
    <w:rsid w:val="007C6C55"/>
    <w:rsid w:val="007F0004"/>
    <w:rsid w:val="00804BA0"/>
    <w:rsid w:val="0084276E"/>
    <w:rsid w:val="0089308F"/>
    <w:rsid w:val="008B16C3"/>
    <w:rsid w:val="008D364C"/>
    <w:rsid w:val="00931C91"/>
    <w:rsid w:val="00961D8C"/>
    <w:rsid w:val="0098197E"/>
    <w:rsid w:val="00993009"/>
    <w:rsid w:val="009A1C1B"/>
    <w:rsid w:val="009C5526"/>
    <w:rsid w:val="009D5F57"/>
    <w:rsid w:val="009D6AEA"/>
    <w:rsid w:val="00A06FA9"/>
    <w:rsid w:val="00A14C79"/>
    <w:rsid w:val="00A27497"/>
    <w:rsid w:val="00A616D4"/>
    <w:rsid w:val="00A74058"/>
    <w:rsid w:val="00A833CE"/>
    <w:rsid w:val="00A8483A"/>
    <w:rsid w:val="00A876B6"/>
    <w:rsid w:val="00A97043"/>
    <w:rsid w:val="00AA4D6D"/>
    <w:rsid w:val="00AC70AC"/>
    <w:rsid w:val="00AE29BE"/>
    <w:rsid w:val="00AF5B1F"/>
    <w:rsid w:val="00B044EC"/>
    <w:rsid w:val="00B145E6"/>
    <w:rsid w:val="00B2768A"/>
    <w:rsid w:val="00B57B4C"/>
    <w:rsid w:val="00B846AA"/>
    <w:rsid w:val="00BA12E4"/>
    <w:rsid w:val="00BA27DF"/>
    <w:rsid w:val="00BF74C8"/>
    <w:rsid w:val="00C02D08"/>
    <w:rsid w:val="00C12728"/>
    <w:rsid w:val="00C24C85"/>
    <w:rsid w:val="00C45DF8"/>
    <w:rsid w:val="00CA27A9"/>
    <w:rsid w:val="00CA317C"/>
    <w:rsid w:val="00CB3462"/>
    <w:rsid w:val="00CC24E8"/>
    <w:rsid w:val="00D07202"/>
    <w:rsid w:val="00D35FE8"/>
    <w:rsid w:val="00D42159"/>
    <w:rsid w:val="00D62B24"/>
    <w:rsid w:val="00D761EC"/>
    <w:rsid w:val="00DD6021"/>
    <w:rsid w:val="00E16848"/>
    <w:rsid w:val="00E342AC"/>
    <w:rsid w:val="00E42367"/>
    <w:rsid w:val="00E6437C"/>
    <w:rsid w:val="00E65DA7"/>
    <w:rsid w:val="00E67A41"/>
    <w:rsid w:val="00E9286A"/>
    <w:rsid w:val="00EB355C"/>
    <w:rsid w:val="00EF06FA"/>
    <w:rsid w:val="00EF6C87"/>
    <w:rsid w:val="00F079CC"/>
    <w:rsid w:val="00F213EB"/>
    <w:rsid w:val="00F23F28"/>
    <w:rsid w:val="00F51AA8"/>
    <w:rsid w:val="00F61843"/>
    <w:rsid w:val="00F66A33"/>
    <w:rsid w:val="00F66F40"/>
    <w:rsid w:val="00F726A5"/>
    <w:rsid w:val="00FD2C5B"/>
    <w:rsid w:val="00FD53B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CF690"/>
  <w15:chartTrackingRefBased/>
  <w15:docId w15:val="{475836F0-308C-4988-B07B-91EC36DAA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3FF"/>
    <w:pPr>
      <w:spacing w:after="0" w:line="48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3FF"/>
    <w:pPr>
      <w:ind w:leftChars="400" w:left="800"/>
    </w:pPr>
  </w:style>
  <w:style w:type="character" w:styleId="a4">
    <w:name w:val="Emphasis"/>
    <w:basedOn w:val="a0"/>
    <w:uiPriority w:val="20"/>
    <w:qFormat/>
    <w:rsid w:val="002A13FF"/>
    <w:rPr>
      <w:i/>
      <w:iCs/>
    </w:rPr>
  </w:style>
  <w:style w:type="paragraph" w:styleId="a5">
    <w:name w:val="header"/>
    <w:basedOn w:val="a"/>
    <w:link w:val="Char"/>
    <w:uiPriority w:val="99"/>
    <w:unhideWhenUsed/>
    <w:rsid w:val="002A13FF"/>
    <w:pPr>
      <w:tabs>
        <w:tab w:val="center" w:pos="4513"/>
        <w:tab w:val="right" w:pos="9026"/>
      </w:tabs>
      <w:snapToGrid w:val="0"/>
    </w:pPr>
  </w:style>
  <w:style w:type="character" w:customStyle="1" w:styleId="Char">
    <w:name w:val="머리글 Char"/>
    <w:basedOn w:val="a0"/>
    <w:link w:val="a5"/>
    <w:uiPriority w:val="99"/>
    <w:rsid w:val="002A13FF"/>
  </w:style>
  <w:style w:type="paragraph" w:styleId="a6">
    <w:name w:val="footer"/>
    <w:basedOn w:val="a"/>
    <w:link w:val="Char0"/>
    <w:uiPriority w:val="99"/>
    <w:unhideWhenUsed/>
    <w:rsid w:val="002A13FF"/>
    <w:pPr>
      <w:tabs>
        <w:tab w:val="center" w:pos="4513"/>
        <w:tab w:val="right" w:pos="9026"/>
      </w:tabs>
      <w:snapToGrid w:val="0"/>
    </w:pPr>
  </w:style>
  <w:style w:type="character" w:customStyle="1" w:styleId="Char0">
    <w:name w:val="바닥글 Char"/>
    <w:basedOn w:val="a0"/>
    <w:link w:val="a6"/>
    <w:uiPriority w:val="99"/>
    <w:rsid w:val="002A13FF"/>
  </w:style>
  <w:style w:type="paragraph" w:styleId="a7">
    <w:name w:val="Normal (Web)"/>
    <w:basedOn w:val="a"/>
    <w:uiPriority w:val="99"/>
    <w:unhideWhenUsed/>
    <w:rsid w:val="002A13FF"/>
    <w:pPr>
      <w:spacing w:before="100" w:beforeAutospacing="1" w:after="100" w:afterAutospacing="1" w:line="240" w:lineRule="auto"/>
      <w:jc w:val="left"/>
    </w:pPr>
    <w:rPr>
      <w:rFonts w:ascii="굴림" w:eastAsia="굴림" w:hAnsi="굴림" w:cs="굴림"/>
      <w:kern w:val="0"/>
      <w:sz w:val="24"/>
      <w:szCs w:val="24"/>
    </w:rPr>
  </w:style>
  <w:style w:type="paragraph" w:styleId="a8">
    <w:name w:val="Balloon Text"/>
    <w:basedOn w:val="a"/>
    <w:link w:val="Char1"/>
    <w:uiPriority w:val="99"/>
    <w:semiHidden/>
    <w:unhideWhenUsed/>
    <w:rsid w:val="002A13FF"/>
    <w:pPr>
      <w:spacing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2A13FF"/>
    <w:rPr>
      <w:rFonts w:asciiTheme="majorHAnsi" w:eastAsiaTheme="majorEastAsia" w:hAnsiTheme="majorHAnsi" w:cstheme="majorBidi"/>
      <w:sz w:val="18"/>
      <w:szCs w:val="18"/>
    </w:rPr>
  </w:style>
  <w:style w:type="paragraph" w:customStyle="1" w:styleId="a9">
    <w:name w:val="바탕글"/>
    <w:rsid w:val="002A13FF"/>
    <w:pPr>
      <w:widowControl w:val="0"/>
      <w:autoSpaceDE w:val="0"/>
      <w:autoSpaceDN w:val="0"/>
      <w:adjustRightInd w:val="0"/>
      <w:spacing w:after="0" w:line="319" w:lineRule="auto"/>
    </w:pPr>
    <w:rPr>
      <w:rFonts w:ascii="바탕체" w:eastAsia="바탕체" w:cs="바탕체"/>
      <w:color w:val="000000"/>
      <w:kern w:val="0"/>
      <w:szCs w:val="20"/>
    </w:rPr>
  </w:style>
  <w:style w:type="paragraph" w:styleId="aa">
    <w:name w:val="Revision"/>
    <w:hidden/>
    <w:uiPriority w:val="99"/>
    <w:semiHidden/>
    <w:rsid w:val="002A13FF"/>
    <w:pPr>
      <w:spacing w:after="0" w:line="240" w:lineRule="auto"/>
      <w:jc w:val="left"/>
    </w:pPr>
  </w:style>
  <w:style w:type="character" w:styleId="ab">
    <w:name w:val="Strong"/>
    <w:basedOn w:val="a0"/>
    <w:uiPriority w:val="22"/>
    <w:qFormat/>
    <w:rsid w:val="002A13FF"/>
    <w:rPr>
      <w:b/>
      <w:bCs/>
    </w:rPr>
  </w:style>
  <w:style w:type="character" w:styleId="ac">
    <w:name w:val="Hyperlink"/>
    <w:basedOn w:val="a0"/>
    <w:uiPriority w:val="99"/>
    <w:unhideWhenUsed/>
    <w:rsid w:val="00164F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36428">
      <w:bodyDiv w:val="1"/>
      <w:marLeft w:val="0"/>
      <w:marRight w:val="0"/>
      <w:marTop w:val="0"/>
      <w:marBottom w:val="0"/>
      <w:divBdr>
        <w:top w:val="none" w:sz="0" w:space="0" w:color="auto"/>
        <w:left w:val="none" w:sz="0" w:space="0" w:color="auto"/>
        <w:bottom w:val="none" w:sz="0" w:space="0" w:color="auto"/>
        <w:right w:val="none" w:sz="0" w:space="0" w:color="auto"/>
      </w:divBdr>
    </w:div>
    <w:div w:id="151682131">
      <w:bodyDiv w:val="1"/>
      <w:marLeft w:val="0"/>
      <w:marRight w:val="0"/>
      <w:marTop w:val="0"/>
      <w:marBottom w:val="0"/>
      <w:divBdr>
        <w:top w:val="none" w:sz="0" w:space="0" w:color="auto"/>
        <w:left w:val="none" w:sz="0" w:space="0" w:color="auto"/>
        <w:bottom w:val="none" w:sz="0" w:space="0" w:color="auto"/>
        <w:right w:val="none" w:sz="0" w:space="0" w:color="auto"/>
      </w:divBdr>
    </w:div>
    <w:div w:id="180973288">
      <w:bodyDiv w:val="1"/>
      <w:marLeft w:val="0"/>
      <w:marRight w:val="0"/>
      <w:marTop w:val="0"/>
      <w:marBottom w:val="0"/>
      <w:divBdr>
        <w:top w:val="none" w:sz="0" w:space="0" w:color="auto"/>
        <w:left w:val="none" w:sz="0" w:space="0" w:color="auto"/>
        <w:bottom w:val="none" w:sz="0" w:space="0" w:color="auto"/>
        <w:right w:val="none" w:sz="0" w:space="0" w:color="auto"/>
      </w:divBdr>
    </w:div>
    <w:div w:id="235821620">
      <w:bodyDiv w:val="1"/>
      <w:marLeft w:val="0"/>
      <w:marRight w:val="0"/>
      <w:marTop w:val="0"/>
      <w:marBottom w:val="0"/>
      <w:divBdr>
        <w:top w:val="none" w:sz="0" w:space="0" w:color="auto"/>
        <w:left w:val="none" w:sz="0" w:space="0" w:color="auto"/>
        <w:bottom w:val="none" w:sz="0" w:space="0" w:color="auto"/>
        <w:right w:val="none" w:sz="0" w:space="0" w:color="auto"/>
      </w:divBdr>
    </w:div>
    <w:div w:id="434255871">
      <w:bodyDiv w:val="1"/>
      <w:marLeft w:val="0"/>
      <w:marRight w:val="0"/>
      <w:marTop w:val="0"/>
      <w:marBottom w:val="0"/>
      <w:divBdr>
        <w:top w:val="none" w:sz="0" w:space="0" w:color="auto"/>
        <w:left w:val="none" w:sz="0" w:space="0" w:color="auto"/>
        <w:bottom w:val="none" w:sz="0" w:space="0" w:color="auto"/>
        <w:right w:val="none" w:sz="0" w:space="0" w:color="auto"/>
      </w:divBdr>
    </w:div>
    <w:div w:id="504591852">
      <w:bodyDiv w:val="1"/>
      <w:marLeft w:val="0"/>
      <w:marRight w:val="0"/>
      <w:marTop w:val="0"/>
      <w:marBottom w:val="0"/>
      <w:divBdr>
        <w:top w:val="none" w:sz="0" w:space="0" w:color="auto"/>
        <w:left w:val="none" w:sz="0" w:space="0" w:color="auto"/>
        <w:bottom w:val="none" w:sz="0" w:space="0" w:color="auto"/>
        <w:right w:val="none" w:sz="0" w:space="0" w:color="auto"/>
      </w:divBdr>
    </w:div>
    <w:div w:id="607736835">
      <w:bodyDiv w:val="1"/>
      <w:marLeft w:val="0"/>
      <w:marRight w:val="0"/>
      <w:marTop w:val="0"/>
      <w:marBottom w:val="0"/>
      <w:divBdr>
        <w:top w:val="none" w:sz="0" w:space="0" w:color="auto"/>
        <w:left w:val="none" w:sz="0" w:space="0" w:color="auto"/>
        <w:bottom w:val="none" w:sz="0" w:space="0" w:color="auto"/>
        <w:right w:val="none" w:sz="0" w:space="0" w:color="auto"/>
      </w:divBdr>
    </w:div>
    <w:div w:id="620495566">
      <w:bodyDiv w:val="1"/>
      <w:marLeft w:val="0"/>
      <w:marRight w:val="0"/>
      <w:marTop w:val="0"/>
      <w:marBottom w:val="0"/>
      <w:divBdr>
        <w:top w:val="none" w:sz="0" w:space="0" w:color="auto"/>
        <w:left w:val="none" w:sz="0" w:space="0" w:color="auto"/>
        <w:bottom w:val="none" w:sz="0" w:space="0" w:color="auto"/>
        <w:right w:val="none" w:sz="0" w:space="0" w:color="auto"/>
      </w:divBdr>
    </w:div>
    <w:div w:id="892540499">
      <w:bodyDiv w:val="1"/>
      <w:marLeft w:val="0"/>
      <w:marRight w:val="0"/>
      <w:marTop w:val="0"/>
      <w:marBottom w:val="0"/>
      <w:divBdr>
        <w:top w:val="none" w:sz="0" w:space="0" w:color="auto"/>
        <w:left w:val="none" w:sz="0" w:space="0" w:color="auto"/>
        <w:bottom w:val="none" w:sz="0" w:space="0" w:color="auto"/>
        <w:right w:val="none" w:sz="0" w:space="0" w:color="auto"/>
      </w:divBdr>
    </w:div>
    <w:div w:id="894663474">
      <w:bodyDiv w:val="1"/>
      <w:marLeft w:val="0"/>
      <w:marRight w:val="0"/>
      <w:marTop w:val="0"/>
      <w:marBottom w:val="0"/>
      <w:divBdr>
        <w:top w:val="none" w:sz="0" w:space="0" w:color="auto"/>
        <w:left w:val="none" w:sz="0" w:space="0" w:color="auto"/>
        <w:bottom w:val="none" w:sz="0" w:space="0" w:color="auto"/>
        <w:right w:val="none" w:sz="0" w:space="0" w:color="auto"/>
      </w:divBdr>
    </w:div>
    <w:div w:id="1130707704">
      <w:bodyDiv w:val="1"/>
      <w:marLeft w:val="0"/>
      <w:marRight w:val="0"/>
      <w:marTop w:val="0"/>
      <w:marBottom w:val="0"/>
      <w:divBdr>
        <w:top w:val="none" w:sz="0" w:space="0" w:color="auto"/>
        <w:left w:val="none" w:sz="0" w:space="0" w:color="auto"/>
        <w:bottom w:val="none" w:sz="0" w:space="0" w:color="auto"/>
        <w:right w:val="none" w:sz="0" w:space="0" w:color="auto"/>
      </w:divBdr>
    </w:div>
    <w:div w:id="1190797349">
      <w:bodyDiv w:val="1"/>
      <w:marLeft w:val="0"/>
      <w:marRight w:val="0"/>
      <w:marTop w:val="0"/>
      <w:marBottom w:val="0"/>
      <w:divBdr>
        <w:top w:val="none" w:sz="0" w:space="0" w:color="auto"/>
        <w:left w:val="none" w:sz="0" w:space="0" w:color="auto"/>
        <w:bottom w:val="none" w:sz="0" w:space="0" w:color="auto"/>
        <w:right w:val="none" w:sz="0" w:space="0" w:color="auto"/>
      </w:divBdr>
    </w:div>
    <w:div w:id="1317416212">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664890031">
      <w:bodyDiv w:val="1"/>
      <w:marLeft w:val="0"/>
      <w:marRight w:val="0"/>
      <w:marTop w:val="0"/>
      <w:marBottom w:val="0"/>
      <w:divBdr>
        <w:top w:val="none" w:sz="0" w:space="0" w:color="auto"/>
        <w:left w:val="none" w:sz="0" w:space="0" w:color="auto"/>
        <w:bottom w:val="none" w:sz="0" w:space="0" w:color="auto"/>
        <w:right w:val="none" w:sz="0" w:space="0" w:color="auto"/>
      </w:divBdr>
    </w:div>
    <w:div w:id="1769351925">
      <w:bodyDiv w:val="1"/>
      <w:marLeft w:val="0"/>
      <w:marRight w:val="0"/>
      <w:marTop w:val="0"/>
      <w:marBottom w:val="0"/>
      <w:divBdr>
        <w:top w:val="none" w:sz="0" w:space="0" w:color="auto"/>
        <w:left w:val="none" w:sz="0" w:space="0" w:color="auto"/>
        <w:bottom w:val="none" w:sz="0" w:space="0" w:color="auto"/>
        <w:right w:val="none" w:sz="0" w:space="0" w:color="auto"/>
      </w:divBdr>
    </w:div>
    <w:div w:id="1774468941">
      <w:bodyDiv w:val="1"/>
      <w:marLeft w:val="0"/>
      <w:marRight w:val="0"/>
      <w:marTop w:val="0"/>
      <w:marBottom w:val="0"/>
      <w:divBdr>
        <w:top w:val="none" w:sz="0" w:space="0" w:color="auto"/>
        <w:left w:val="none" w:sz="0" w:space="0" w:color="auto"/>
        <w:bottom w:val="none" w:sz="0" w:space="0" w:color="auto"/>
        <w:right w:val="none" w:sz="0" w:space="0" w:color="auto"/>
      </w:divBdr>
    </w:div>
    <w:div w:id="184990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7FD2-C866-4780-81EE-61E1F046E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12877</Words>
  <Characters>73403</Characters>
  <Application>Microsoft Office Word</Application>
  <DocSecurity>0</DocSecurity>
  <Lines>611</Lines>
  <Paragraphs>172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Choi Jee Soo</dc:creator>
  <cp:keywords/>
  <dc:description/>
  <cp:lastModifiedBy>Windows 사용자</cp:lastModifiedBy>
  <cp:revision>3</cp:revision>
  <cp:lastPrinted>2018-09-07T00:35:00Z</cp:lastPrinted>
  <dcterms:created xsi:type="dcterms:W3CDTF">2018-09-07T09:39:00Z</dcterms:created>
  <dcterms:modified xsi:type="dcterms:W3CDTF">2018-09-07T09:39:00Z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http://www.zotero.org/styles/rna-biology</vt:lpwstr>
  </property>
  <property fmtid="{D5CDD505-2E9C-101B-9397-08002B2CF9AE}" pid="21" name="Mendeley Recent Style Name 9_1">
    <vt:lpwstr>RNA Biology</vt:lpwstr>
  </property>
  <property fmtid="{D5CDD505-2E9C-101B-9397-08002B2CF9AE}" pid="22" name="Mendeley Document_1">
    <vt:lpwstr>True</vt:lpwstr>
  </property>
  <property fmtid="{D5CDD505-2E9C-101B-9397-08002B2CF9AE}" pid="23" name="Mendeley Unique User Id_1">
    <vt:lpwstr>327a4358-1881-3b3f-9e4d-662654683921</vt:lpwstr>
  </property>
  <property fmtid="{D5CDD505-2E9C-101B-9397-08002B2CF9AE}" pid="24" name="Mendeley Citation Style_1">
    <vt:lpwstr>http://www.zotero.org/styles/rna-biology</vt:lpwstr>
  </property>
</Properties>
</file>