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3A05" w14:textId="12438643" w:rsidR="000F1218" w:rsidRPr="00D67A99" w:rsidRDefault="003C22EA" w:rsidP="00061294">
      <w:pPr>
        <w:spacing w:line="360" w:lineRule="auto"/>
        <w:jc w:val="center"/>
        <w:rPr>
          <w:rFonts w:ascii="Times New Roman" w:hAnsi="Times New Roman" w:cs="Times New Roman"/>
          <w:kern w:val="0"/>
          <w:sz w:val="40"/>
          <w:szCs w:val="40"/>
        </w:rPr>
      </w:pPr>
      <w:r w:rsidRPr="00D67A99">
        <w:rPr>
          <w:rFonts w:ascii="Times New Roman" w:hAnsi="Times New Roman" w:cs="Times New Roman"/>
          <w:kern w:val="0"/>
          <w:sz w:val="40"/>
          <w:szCs w:val="40"/>
        </w:rPr>
        <w:t>Supp</w:t>
      </w:r>
      <w:r w:rsidR="00A4410A" w:rsidRPr="00D67A99">
        <w:rPr>
          <w:rFonts w:ascii="Times New Roman" w:hAnsi="Times New Roman" w:cs="Times New Roman"/>
          <w:kern w:val="0"/>
          <w:sz w:val="40"/>
          <w:szCs w:val="40"/>
        </w:rPr>
        <w:t>lementary</w:t>
      </w:r>
      <w:r w:rsidR="00061294" w:rsidRPr="00D67A99">
        <w:rPr>
          <w:rFonts w:ascii="Times New Roman" w:hAnsi="Times New Roman" w:cs="Times New Roman"/>
          <w:kern w:val="0"/>
          <w:sz w:val="40"/>
          <w:szCs w:val="40"/>
        </w:rPr>
        <w:t xml:space="preserve"> information</w:t>
      </w:r>
    </w:p>
    <w:p w14:paraId="4AA868B3" w14:textId="77777777" w:rsidR="009E52E1" w:rsidRPr="00D67A99" w:rsidRDefault="009E52E1" w:rsidP="00A4410A">
      <w:pPr>
        <w:spacing w:line="360" w:lineRule="auto"/>
        <w:rPr>
          <w:rFonts w:ascii="Times New Roman" w:hAnsi="Times New Roman" w:cs="Times New Roman"/>
          <w:kern w:val="0"/>
          <w:szCs w:val="24"/>
        </w:rPr>
      </w:pPr>
    </w:p>
    <w:p w14:paraId="6CBFB671" w14:textId="385CAF62" w:rsidR="009F5FB4" w:rsidRPr="00D67A99" w:rsidRDefault="00F26603" w:rsidP="00A4410A">
      <w:pPr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t>Table S1</w:t>
      </w:r>
    </w:p>
    <w:p w14:paraId="30CDA9DD" w14:textId="5CFA5315" w:rsidR="00214354" w:rsidRPr="00D67A99" w:rsidRDefault="003C22EA" w:rsidP="00A4410A">
      <w:pPr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t xml:space="preserve">The standard </w:t>
      </w:r>
      <w:r w:rsidR="009F5FB4" w:rsidRPr="00D67A99">
        <w:rPr>
          <w:rFonts w:ascii="Times New Roman" w:hAnsi="Times New Roman" w:cs="Times New Roman"/>
          <w:kern w:val="0"/>
          <w:szCs w:val="24"/>
        </w:rPr>
        <w:t>deviation</w:t>
      </w:r>
      <w:r w:rsidR="009E52E1" w:rsidRPr="00D67A99">
        <w:rPr>
          <w:rFonts w:ascii="Times New Roman" w:hAnsi="Times New Roman" w:cs="Times New Roman"/>
          <w:kern w:val="0"/>
          <w:szCs w:val="24"/>
        </w:rPr>
        <w:t>s</w:t>
      </w:r>
      <w:r w:rsidR="009F5FB4" w:rsidRPr="00D67A99">
        <w:rPr>
          <w:rFonts w:ascii="Times New Roman" w:hAnsi="Times New Roman" w:cs="Times New Roman"/>
          <w:kern w:val="0"/>
          <w:szCs w:val="24"/>
        </w:rPr>
        <w:t xml:space="preserve"> </w:t>
      </w:r>
      <w:r w:rsidR="009E52E1" w:rsidRPr="00D67A99">
        <w:rPr>
          <w:rFonts w:ascii="Times New Roman" w:hAnsi="Times New Roman" w:cs="Times New Roman"/>
          <w:kern w:val="0"/>
          <w:szCs w:val="24"/>
        </w:rPr>
        <w:t>from each</w:t>
      </w:r>
      <w:r w:rsidR="009F5FB4" w:rsidRPr="00D67A99">
        <w:rPr>
          <w:rFonts w:ascii="Times New Roman" w:hAnsi="Times New Roman" w:cs="Times New Roman"/>
          <w:kern w:val="0"/>
          <w:szCs w:val="24"/>
        </w:rPr>
        <w:t xml:space="preserve"> sample</w:t>
      </w:r>
      <w:r w:rsidR="009E52E1" w:rsidRPr="00D67A99">
        <w:rPr>
          <w:rFonts w:ascii="Times New Roman" w:hAnsi="Times New Roman" w:cs="Times New Roman"/>
          <w:kern w:val="0"/>
          <w:szCs w:val="24"/>
        </w:rPr>
        <w:t xml:space="preserve"> (3 tests)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36"/>
        <w:gridCol w:w="1191"/>
        <w:gridCol w:w="1276"/>
        <w:gridCol w:w="1266"/>
        <w:gridCol w:w="1276"/>
        <w:gridCol w:w="1266"/>
      </w:tblGrid>
      <w:tr w:rsidR="00D67A99" w:rsidRPr="00D67A99" w14:paraId="7CF4F9D0" w14:textId="77777777" w:rsidTr="007E4CDB">
        <w:trPr>
          <w:jc w:val="center"/>
        </w:trPr>
        <w:tc>
          <w:tcPr>
            <w:tcW w:w="111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0038887A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Sample</w:t>
            </w:r>
          </w:p>
        </w:tc>
        <w:tc>
          <w:tcPr>
            <w:tcW w:w="113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E2BBFD3" w14:textId="664306FB" w:rsidR="007E4CDB" w:rsidRPr="00D67A99" w:rsidRDefault="00AB46B0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0"/>
                <w:szCs w:val="24"/>
              </w:rPr>
            </w:pPr>
            <w:proofErr w:type="spellStart"/>
            <w:r w:rsidRPr="00AB46B0">
              <w:rPr>
                <w:rFonts w:ascii="Times New Roman" w:hAnsi="Times New Roman" w:cs="Times New Roman"/>
                <w:kern w:val="0"/>
                <w:szCs w:val="24"/>
              </w:rPr>
              <w:t>ε</w:t>
            </w:r>
            <w:r w:rsidRPr="00AB46B0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r</w:t>
            </w:r>
            <w:proofErr w:type="spellEnd"/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EC1FBE" w:rsidRPr="00D67A99">
              <w:rPr>
                <w:rFonts w:ascii="Times New Roman" w:hAnsi="Times New Roman" w:cs="Times New Roman"/>
                <w:kern w:val="0"/>
                <w:szCs w:val="24"/>
              </w:rPr>
              <w:t xml:space="preserve">of </w:t>
            </w:r>
            <w:r w:rsidR="007E4CDB" w:rsidRPr="00D67A99">
              <w:rPr>
                <w:rFonts w:ascii="Times New Roman" w:hAnsi="Times New Roman" w:cs="Times New Roman"/>
                <w:noProof/>
                <w:kern w:val="0"/>
                <w:szCs w:val="24"/>
              </w:rPr>
              <w:t>Unpoled PMN-PT</w:t>
            </w:r>
          </w:p>
          <w:p w14:paraId="13D86A65" w14:textId="0D8FF432" w:rsidR="00D55A04" w:rsidRPr="00D67A99" w:rsidRDefault="00D55A04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noProof/>
                <w:kern w:val="0"/>
                <w:szCs w:val="24"/>
              </w:rPr>
              <w:t>(average)</w:t>
            </w:r>
          </w:p>
        </w:tc>
        <w:tc>
          <w:tcPr>
            <w:tcW w:w="119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0764F66" w14:textId="54BC9A47" w:rsidR="007E4CDB" w:rsidRPr="00D67A99" w:rsidRDefault="00AB46B0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0"/>
                <w:szCs w:val="24"/>
              </w:rPr>
            </w:pPr>
            <w:r w:rsidRPr="00AB46B0">
              <w:rPr>
                <w:rFonts w:ascii="Times New Roman" w:hAnsi="Times New Roman" w:cs="Times New Roman"/>
                <w:kern w:val="0"/>
                <w:szCs w:val="24"/>
              </w:rPr>
              <w:t>σ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E4CDB" w:rsidRPr="00D67A99">
              <w:rPr>
                <w:rFonts w:ascii="Times New Roman" w:hAnsi="Times New Roman" w:cs="Times New Roman"/>
                <w:kern w:val="0"/>
                <w:szCs w:val="24"/>
              </w:rPr>
              <w:t>of unpoled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46E8E8FC" w14:textId="6EA6E2AE" w:rsidR="007E4CDB" w:rsidRPr="00D67A99" w:rsidRDefault="00AB46B0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AB46B0">
              <w:rPr>
                <w:rFonts w:ascii="Times New Roman" w:hAnsi="Times New Roman" w:cs="Times New Roman"/>
                <w:kern w:val="0"/>
                <w:szCs w:val="24"/>
              </w:rPr>
              <w:t>ε</w:t>
            </w:r>
            <w:r w:rsidRPr="00AB46B0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r</w:t>
            </w:r>
            <w:proofErr w:type="spellEnd"/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E4CDB" w:rsidRPr="00D67A99">
              <w:rPr>
                <w:rFonts w:ascii="Times New Roman" w:hAnsi="Times New Roman" w:cs="Times New Roman"/>
                <w:kern w:val="0"/>
                <w:szCs w:val="24"/>
              </w:rPr>
              <w:t>of DCP</w:t>
            </w:r>
          </w:p>
          <w:p w14:paraId="05D0F8CC" w14:textId="703ED580" w:rsidR="00D55A04" w:rsidRPr="00D67A99" w:rsidRDefault="00D55A04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noProof/>
                <w:kern w:val="0"/>
                <w:szCs w:val="24"/>
              </w:rPr>
              <w:t>(average)</w:t>
            </w:r>
          </w:p>
        </w:tc>
        <w:tc>
          <w:tcPr>
            <w:tcW w:w="126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CE54FA6" w14:textId="51684013" w:rsidR="007E4CDB" w:rsidRPr="00D67A99" w:rsidRDefault="00AB46B0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B46B0">
              <w:rPr>
                <w:rFonts w:ascii="Times New Roman" w:hAnsi="Times New Roman" w:cs="Times New Roman"/>
                <w:kern w:val="0"/>
                <w:szCs w:val="24"/>
              </w:rPr>
              <w:t>σ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E4CDB" w:rsidRPr="00D67A99">
              <w:rPr>
                <w:rFonts w:ascii="Times New Roman" w:hAnsi="Times New Roman" w:cs="Times New Roman"/>
                <w:kern w:val="0"/>
                <w:szCs w:val="24"/>
              </w:rPr>
              <w:t>of DCP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81E0DEF" w14:textId="748CE085" w:rsidR="007E4CDB" w:rsidRPr="00D67A99" w:rsidRDefault="00AB46B0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AB46B0">
              <w:rPr>
                <w:rFonts w:ascii="Times New Roman" w:hAnsi="Times New Roman" w:cs="Times New Roman"/>
                <w:kern w:val="0"/>
                <w:szCs w:val="24"/>
              </w:rPr>
              <w:t>ε</w:t>
            </w:r>
            <w:r w:rsidRPr="00AB46B0">
              <w:rPr>
                <w:rFonts w:ascii="Times New Roman" w:hAnsi="Times New Roman" w:cs="Times New Roman"/>
                <w:kern w:val="0"/>
                <w:szCs w:val="24"/>
                <w:vertAlign w:val="subscript"/>
              </w:rPr>
              <w:t>r</w:t>
            </w:r>
            <w:proofErr w:type="spellEnd"/>
            <w:r w:rsidR="007E4CDB" w:rsidRPr="00D67A99">
              <w:rPr>
                <w:rFonts w:ascii="Times New Roman" w:hAnsi="Times New Roman" w:cs="Times New Roman"/>
                <w:kern w:val="0"/>
                <w:szCs w:val="24"/>
              </w:rPr>
              <w:t xml:space="preserve"> of ACP</w:t>
            </w:r>
          </w:p>
          <w:p w14:paraId="442D6D38" w14:textId="2409634A" w:rsidR="00D55A04" w:rsidRPr="00D67A99" w:rsidRDefault="00D55A04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noProof/>
                <w:kern w:val="0"/>
                <w:szCs w:val="24"/>
              </w:rPr>
              <w:t>(average)</w:t>
            </w:r>
          </w:p>
        </w:tc>
        <w:tc>
          <w:tcPr>
            <w:tcW w:w="126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1DC3D5FD" w14:textId="275143FE" w:rsidR="007E4CDB" w:rsidRPr="00D67A99" w:rsidRDefault="00AB46B0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B46B0">
              <w:rPr>
                <w:rFonts w:ascii="Times New Roman" w:hAnsi="Times New Roman" w:cs="Times New Roman"/>
                <w:kern w:val="0"/>
                <w:szCs w:val="24"/>
              </w:rPr>
              <w:t>σ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E4CDB" w:rsidRPr="00D67A99">
              <w:rPr>
                <w:rFonts w:ascii="Times New Roman" w:hAnsi="Times New Roman" w:cs="Times New Roman"/>
                <w:kern w:val="0"/>
                <w:szCs w:val="24"/>
              </w:rPr>
              <w:t>of ACP</w:t>
            </w:r>
          </w:p>
        </w:tc>
      </w:tr>
      <w:tr w:rsidR="00D67A99" w:rsidRPr="00D67A99" w14:paraId="551F472C" w14:textId="77777777" w:rsidTr="007E4CD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14:paraId="5D209586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46152459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2820</w:t>
            </w: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34204F09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±180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684EAE7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6400</w:t>
            </w:r>
          </w:p>
        </w:tc>
        <w:tc>
          <w:tcPr>
            <w:tcW w:w="1266" w:type="dxa"/>
            <w:tcBorders>
              <w:top w:val="double" w:sz="4" w:space="0" w:color="auto"/>
            </w:tcBorders>
            <w:vAlign w:val="center"/>
          </w:tcPr>
          <w:p w14:paraId="44348991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E8E5DDD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7990</w:t>
            </w:r>
          </w:p>
        </w:tc>
        <w:tc>
          <w:tcPr>
            <w:tcW w:w="1266" w:type="dxa"/>
            <w:tcBorders>
              <w:top w:val="double" w:sz="4" w:space="0" w:color="auto"/>
            </w:tcBorders>
            <w:vAlign w:val="center"/>
          </w:tcPr>
          <w:p w14:paraId="26B3A720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±20</w:t>
            </w:r>
          </w:p>
        </w:tc>
      </w:tr>
      <w:tr w:rsidR="00D67A99" w:rsidRPr="00D67A99" w14:paraId="780083DF" w14:textId="77777777" w:rsidTr="007E4CDB">
        <w:trPr>
          <w:jc w:val="center"/>
        </w:trPr>
        <w:tc>
          <w:tcPr>
            <w:tcW w:w="1111" w:type="dxa"/>
            <w:vAlign w:val="center"/>
          </w:tcPr>
          <w:p w14:paraId="2BFA46F1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136" w:type="dxa"/>
          </w:tcPr>
          <w:p w14:paraId="3B804ADE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2780</w:t>
            </w:r>
          </w:p>
        </w:tc>
        <w:tc>
          <w:tcPr>
            <w:tcW w:w="1191" w:type="dxa"/>
          </w:tcPr>
          <w:p w14:paraId="43C4ECC8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±220</w:t>
            </w:r>
          </w:p>
        </w:tc>
        <w:tc>
          <w:tcPr>
            <w:tcW w:w="1276" w:type="dxa"/>
            <w:vAlign w:val="center"/>
          </w:tcPr>
          <w:p w14:paraId="74BC8F18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6420</w:t>
            </w:r>
          </w:p>
        </w:tc>
        <w:tc>
          <w:tcPr>
            <w:tcW w:w="1266" w:type="dxa"/>
            <w:vAlign w:val="center"/>
          </w:tcPr>
          <w:p w14:paraId="00CA6EC7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±10</w:t>
            </w:r>
          </w:p>
        </w:tc>
        <w:tc>
          <w:tcPr>
            <w:tcW w:w="1276" w:type="dxa"/>
            <w:vAlign w:val="center"/>
          </w:tcPr>
          <w:p w14:paraId="710880B6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8390</w:t>
            </w:r>
          </w:p>
        </w:tc>
        <w:tc>
          <w:tcPr>
            <w:tcW w:w="1266" w:type="dxa"/>
            <w:vAlign w:val="center"/>
          </w:tcPr>
          <w:p w14:paraId="6E3EBDB4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±30</w:t>
            </w:r>
          </w:p>
        </w:tc>
      </w:tr>
      <w:tr w:rsidR="00D67A99" w:rsidRPr="00D67A99" w14:paraId="2321FA31" w14:textId="77777777" w:rsidTr="007E4CDB">
        <w:trPr>
          <w:jc w:val="center"/>
        </w:trPr>
        <w:tc>
          <w:tcPr>
            <w:tcW w:w="1111" w:type="dxa"/>
            <w:vAlign w:val="center"/>
          </w:tcPr>
          <w:p w14:paraId="46CFE7FD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136" w:type="dxa"/>
          </w:tcPr>
          <w:p w14:paraId="3103B6FE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2630</w:t>
            </w:r>
          </w:p>
        </w:tc>
        <w:tc>
          <w:tcPr>
            <w:tcW w:w="1191" w:type="dxa"/>
          </w:tcPr>
          <w:p w14:paraId="768FFF31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±200</w:t>
            </w:r>
          </w:p>
        </w:tc>
        <w:tc>
          <w:tcPr>
            <w:tcW w:w="1276" w:type="dxa"/>
            <w:vAlign w:val="center"/>
          </w:tcPr>
          <w:p w14:paraId="0D3E019A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6050</w:t>
            </w:r>
          </w:p>
        </w:tc>
        <w:tc>
          <w:tcPr>
            <w:tcW w:w="1266" w:type="dxa"/>
            <w:vAlign w:val="center"/>
          </w:tcPr>
          <w:p w14:paraId="1ED01BBB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±90</w:t>
            </w:r>
          </w:p>
        </w:tc>
        <w:tc>
          <w:tcPr>
            <w:tcW w:w="1276" w:type="dxa"/>
            <w:vAlign w:val="center"/>
          </w:tcPr>
          <w:p w14:paraId="30C4A3E9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8320</w:t>
            </w:r>
          </w:p>
        </w:tc>
        <w:tc>
          <w:tcPr>
            <w:tcW w:w="1266" w:type="dxa"/>
            <w:vAlign w:val="center"/>
          </w:tcPr>
          <w:p w14:paraId="02D0E65C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±30</w:t>
            </w:r>
          </w:p>
        </w:tc>
      </w:tr>
      <w:tr w:rsidR="00D67A99" w:rsidRPr="00D67A99" w14:paraId="4491F193" w14:textId="77777777" w:rsidTr="007E4CDB">
        <w:trPr>
          <w:jc w:val="center"/>
        </w:trPr>
        <w:tc>
          <w:tcPr>
            <w:tcW w:w="1111" w:type="dxa"/>
            <w:vAlign w:val="center"/>
          </w:tcPr>
          <w:p w14:paraId="6987E811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  <w:tc>
          <w:tcPr>
            <w:tcW w:w="1136" w:type="dxa"/>
          </w:tcPr>
          <w:p w14:paraId="1DDEC2D9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2670</w:t>
            </w:r>
          </w:p>
        </w:tc>
        <w:tc>
          <w:tcPr>
            <w:tcW w:w="1191" w:type="dxa"/>
          </w:tcPr>
          <w:p w14:paraId="05E5BD2D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±130</w:t>
            </w:r>
          </w:p>
        </w:tc>
        <w:tc>
          <w:tcPr>
            <w:tcW w:w="1276" w:type="dxa"/>
            <w:vAlign w:val="center"/>
          </w:tcPr>
          <w:p w14:paraId="59971F9E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5930</w:t>
            </w:r>
          </w:p>
        </w:tc>
        <w:tc>
          <w:tcPr>
            <w:tcW w:w="1266" w:type="dxa"/>
            <w:vAlign w:val="center"/>
          </w:tcPr>
          <w:p w14:paraId="15A4DA0D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±60</w:t>
            </w:r>
          </w:p>
        </w:tc>
        <w:tc>
          <w:tcPr>
            <w:tcW w:w="1276" w:type="dxa"/>
            <w:vAlign w:val="center"/>
          </w:tcPr>
          <w:p w14:paraId="704DDC8B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8100</w:t>
            </w:r>
          </w:p>
        </w:tc>
        <w:tc>
          <w:tcPr>
            <w:tcW w:w="1266" w:type="dxa"/>
            <w:vAlign w:val="center"/>
          </w:tcPr>
          <w:p w14:paraId="7612A6B2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±40</w:t>
            </w:r>
          </w:p>
        </w:tc>
      </w:tr>
      <w:tr w:rsidR="00D67A99" w:rsidRPr="00D67A99" w14:paraId="50C33808" w14:textId="77777777" w:rsidTr="007E4CDB">
        <w:trPr>
          <w:jc w:val="center"/>
        </w:trPr>
        <w:tc>
          <w:tcPr>
            <w:tcW w:w="1111" w:type="dxa"/>
            <w:vAlign w:val="center"/>
          </w:tcPr>
          <w:p w14:paraId="2DED786F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</w:p>
        </w:tc>
        <w:tc>
          <w:tcPr>
            <w:tcW w:w="1136" w:type="dxa"/>
          </w:tcPr>
          <w:p w14:paraId="0A32009C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2570</w:t>
            </w:r>
          </w:p>
        </w:tc>
        <w:tc>
          <w:tcPr>
            <w:tcW w:w="1191" w:type="dxa"/>
          </w:tcPr>
          <w:p w14:paraId="3B4E22AF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±110</w:t>
            </w:r>
          </w:p>
        </w:tc>
        <w:tc>
          <w:tcPr>
            <w:tcW w:w="1276" w:type="dxa"/>
            <w:vAlign w:val="center"/>
          </w:tcPr>
          <w:p w14:paraId="3F956E63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5830</w:t>
            </w:r>
          </w:p>
        </w:tc>
        <w:tc>
          <w:tcPr>
            <w:tcW w:w="1266" w:type="dxa"/>
            <w:vAlign w:val="center"/>
          </w:tcPr>
          <w:p w14:paraId="62B8AB7F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±20</w:t>
            </w:r>
          </w:p>
        </w:tc>
        <w:tc>
          <w:tcPr>
            <w:tcW w:w="1276" w:type="dxa"/>
            <w:vAlign w:val="center"/>
          </w:tcPr>
          <w:p w14:paraId="619817AD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8000</w:t>
            </w:r>
          </w:p>
        </w:tc>
        <w:tc>
          <w:tcPr>
            <w:tcW w:w="1266" w:type="dxa"/>
            <w:vAlign w:val="center"/>
          </w:tcPr>
          <w:p w14:paraId="22D1414F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±100</w:t>
            </w:r>
          </w:p>
        </w:tc>
      </w:tr>
      <w:tr w:rsidR="007E4CDB" w:rsidRPr="00D67A99" w14:paraId="5D1F583D" w14:textId="77777777" w:rsidTr="007E4CDB">
        <w:trPr>
          <w:jc w:val="center"/>
        </w:trPr>
        <w:tc>
          <w:tcPr>
            <w:tcW w:w="1111" w:type="dxa"/>
            <w:tcBorders>
              <w:bottom w:val="thickThinSmallGap" w:sz="24" w:space="0" w:color="auto"/>
            </w:tcBorders>
            <w:vAlign w:val="center"/>
          </w:tcPr>
          <w:p w14:paraId="6C497DEB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Average</w:t>
            </w:r>
          </w:p>
        </w:tc>
        <w:tc>
          <w:tcPr>
            <w:tcW w:w="1136" w:type="dxa"/>
            <w:tcBorders>
              <w:bottom w:val="thickThinSmallGap" w:sz="24" w:space="0" w:color="auto"/>
            </w:tcBorders>
          </w:tcPr>
          <w:p w14:paraId="5A70999B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2690</w:t>
            </w:r>
          </w:p>
        </w:tc>
        <w:tc>
          <w:tcPr>
            <w:tcW w:w="1191" w:type="dxa"/>
            <w:tcBorders>
              <w:bottom w:val="thickThinSmallGap" w:sz="24" w:space="0" w:color="auto"/>
            </w:tcBorders>
          </w:tcPr>
          <w:p w14:paraId="2CC1A51A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±160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14:paraId="1BE7AF76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6130</w:t>
            </w:r>
          </w:p>
        </w:tc>
        <w:tc>
          <w:tcPr>
            <w:tcW w:w="1266" w:type="dxa"/>
            <w:tcBorders>
              <w:bottom w:val="thickThinSmallGap" w:sz="24" w:space="0" w:color="auto"/>
            </w:tcBorders>
            <w:vAlign w:val="center"/>
          </w:tcPr>
          <w:p w14:paraId="2243139E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±260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14:paraId="02544E66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8160</w:t>
            </w:r>
          </w:p>
        </w:tc>
        <w:tc>
          <w:tcPr>
            <w:tcW w:w="1266" w:type="dxa"/>
            <w:tcBorders>
              <w:bottom w:val="thickThinSmallGap" w:sz="24" w:space="0" w:color="auto"/>
            </w:tcBorders>
            <w:vAlign w:val="center"/>
          </w:tcPr>
          <w:p w14:paraId="775042CB" w14:textId="77777777" w:rsidR="007E4CDB" w:rsidRPr="00D67A99" w:rsidRDefault="007E4CDB" w:rsidP="00192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7A99">
              <w:rPr>
                <w:rFonts w:ascii="Times New Roman" w:hAnsi="Times New Roman" w:cs="Times New Roman"/>
                <w:kern w:val="0"/>
                <w:szCs w:val="24"/>
              </w:rPr>
              <w:t>±180</w:t>
            </w:r>
          </w:p>
        </w:tc>
      </w:tr>
    </w:tbl>
    <w:p w14:paraId="10F88706" w14:textId="77777777" w:rsidR="00260C5A" w:rsidRPr="00D67A99" w:rsidRDefault="00260C5A" w:rsidP="009F5FB4">
      <w:pPr>
        <w:rPr>
          <w:rFonts w:ascii="Times New Roman" w:hAnsi="Times New Roman" w:cs="Times New Roman"/>
          <w:kern w:val="0"/>
          <w:szCs w:val="24"/>
        </w:rPr>
      </w:pPr>
    </w:p>
    <w:p w14:paraId="78FD0CA9" w14:textId="7DF47FA0" w:rsidR="009F5FB4" w:rsidRPr="00D67A99" w:rsidRDefault="009F5FB4" w:rsidP="00A4410A">
      <w:pPr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t xml:space="preserve">Table </w:t>
      </w:r>
      <w:r w:rsidR="00AA0C78" w:rsidRPr="00D67A99">
        <w:rPr>
          <w:rFonts w:ascii="Times New Roman" w:hAnsi="Times New Roman" w:cs="Times New Roman"/>
          <w:kern w:val="0"/>
          <w:szCs w:val="24"/>
        </w:rPr>
        <w:t>S</w:t>
      </w:r>
      <w:r w:rsidRPr="00D67A99">
        <w:rPr>
          <w:rFonts w:ascii="Times New Roman" w:hAnsi="Times New Roman" w:cs="Times New Roman"/>
          <w:kern w:val="0"/>
          <w:szCs w:val="24"/>
        </w:rPr>
        <w:t xml:space="preserve">1. </w:t>
      </w:r>
      <w:bookmarkStart w:id="0" w:name="_Hlk515837193"/>
      <w:r w:rsidR="00052BDD" w:rsidRPr="00D67A99">
        <w:rPr>
          <w:rFonts w:ascii="Times New Roman" w:hAnsi="Times New Roman" w:cs="Times New Roman"/>
          <w:kern w:val="0"/>
          <w:szCs w:val="24"/>
        </w:rPr>
        <w:t>Five samples were prepared, and each sample was tested three times</w:t>
      </w:r>
      <w:bookmarkEnd w:id="0"/>
      <w:r w:rsidR="00052BDD" w:rsidRPr="00D67A99">
        <w:rPr>
          <w:rFonts w:ascii="Times New Roman" w:hAnsi="Times New Roman" w:cs="Times New Roman"/>
          <w:kern w:val="0"/>
          <w:szCs w:val="24"/>
        </w:rPr>
        <w:t xml:space="preserve">. </w:t>
      </w:r>
      <w:r w:rsidR="002A1D4F" w:rsidRPr="00D67A99">
        <w:rPr>
          <w:rFonts w:ascii="Times New Roman" w:hAnsi="Times New Roman" w:cs="Times New Roman"/>
          <w:kern w:val="0"/>
          <w:szCs w:val="24"/>
        </w:rPr>
        <w:t>The standard deviations from</w:t>
      </w:r>
      <w:r w:rsidR="00D55A04" w:rsidRPr="00D67A99">
        <w:rPr>
          <w:rFonts w:ascii="Times New Roman" w:hAnsi="Times New Roman" w:cs="Times New Roman"/>
          <w:kern w:val="0"/>
          <w:szCs w:val="24"/>
        </w:rPr>
        <w:t xml:space="preserve"> three tests of</w:t>
      </w:r>
      <w:r w:rsidR="002A1D4F" w:rsidRPr="00D67A99">
        <w:rPr>
          <w:rFonts w:ascii="Times New Roman" w:hAnsi="Times New Roman" w:cs="Times New Roman"/>
          <w:kern w:val="0"/>
          <w:szCs w:val="24"/>
        </w:rPr>
        <w:t xml:space="preserve"> each sample </w:t>
      </w:r>
      <w:r w:rsidR="00D55A04" w:rsidRPr="00D67A99">
        <w:rPr>
          <w:rFonts w:ascii="Times New Roman" w:hAnsi="Times New Roman" w:cs="Times New Roman"/>
          <w:kern w:val="0"/>
          <w:szCs w:val="24"/>
        </w:rPr>
        <w:t>are summarized</w:t>
      </w:r>
      <w:r w:rsidR="00F72891" w:rsidRPr="00D67A99">
        <w:rPr>
          <w:rFonts w:ascii="Times New Roman" w:hAnsi="Times New Roman" w:cs="Times New Roman"/>
          <w:kern w:val="0"/>
          <w:szCs w:val="24"/>
        </w:rPr>
        <w:t xml:space="preserve"> above</w:t>
      </w:r>
      <w:r w:rsidR="00D55A04" w:rsidRPr="00D67A99">
        <w:rPr>
          <w:rFonts w:ascii="Times New Roman" w:hAnsi="Times New Roman" w:cs="Times New Roman"/>
          <w:kern w:val="0"/>
          <w:szCs w:val="24"/>
        </w:rPr>
        <w:t>.</w:t>
      </w:r>
      <w:r w:rsidR="00DC4105" w:rsidRPr="00D67A99">
        <w:rPr>
          <w:rFonts w:ascii="Times New Roman" w:hAnsi="Times New Roman" w:cs="Times New Roman"/>
          <w:kern w:val="0"/>
          <w:szCs w:val="24"/>
        </w:rPr>
        <w:t xml:space="preserve"> </w:t>
      </w:r>
      <w:r w:rsidR="003C22EA" w:rsidRPr="00D67A99">
        <w:rPr>
          <w:rFonts w:ascii="Times New Roman" w:hAnsi="Times New Roman" w:cs="Times New Roman"/>
          <w:kern w:val="0"/>
          <w:szCs w:val="24"/>
        </w:rPr>
        <w:t xml:space="preserve">Sample to sample variation can be controlled less than 10% and the test </w:t>
      </w:r>
      <w:r w:rsidR="00DC4105" w:rsidRPr="00D67A99">
        <w:rPr>
          <w:rFonts w:ascii="Times New Roman" w:hAnsi="Times New Roman" w:cs="Times New Roman"/>
          <w:kern w:val="0"/>
          <w:szCs w:val="24"/>
        </w:rPr>
        <w:t>variation</w:t>
      </w:r>
      <w:r w:rsidR="003C22EA" w:rsidRPr="00D67A99">
        <w:rPr>
          <w:rFonts w:ascii="Times New Roman" w:hAnsi="Times New Roman" w:cs="Times New Roman"/>
          <w:kern w:val="0"/>
          <w:szCs w:val="24"/>
        </w:rPr>
        <w:t xml:space="preserve"> c</w:t>
      </w:r>
      <w:r w:rsidRPr="00D67A99">
        <w:rPr>
          <w:rFonts w:ascii="Times New Roman" w:hAnsi="Times New Roman" w:cs="Times New Roman"/>
          <w:kern w:val="0"/>
          <w:szCs w:val="24"/>
        </w:rPr>
        <w:t>an be controlled less than 1.5%</w:t>
      </w:r>
      <w:r w:rsidR="00DC4105" w:rsidRPr="00D67A99">
        <w:rPr>
          <w:rFonts w:ascii="Times New Roman" w:hAnsi="Times New Roman" w:cs="Times New Roman"/>
          <w:kern w:val="0"/>
          <w:szCs w:val="24"/>
        </w:rPr>
        <w:t xml:space="preserve"> after poling.</w:t>
      </w:r>
      <w:r w:rsidR="00AB46B0">
        <w:rPr>
          <w:rFonts w:ascii="Times New Roman" w:hAnsi="Times New Roman" w:cs="Times New Roman"/>
          <w:kern w:val="0"/>
          <w:szCs w:val="24"/>
        </w:rPr>
        <w:t xml:space="preserve"> (</w:t>
      </w:r>
      <w:r w:rsidR="00AB46B0" w:rsidRPr="00AB46B0">
        <w:rPr>
          <w:rFonts w:ascii="Times New Roman" w:hAnsi="Times New Roman" w:cs="Times New Roman"/>
          <w:kern w:val="0"/>
          <w:szCs w:val="24"/>
        </w:rPr>
        <w:t>Dielectric constant (</w:t>
      </w:r>
      <w:proofErr w:type="spellStart"/>
      <w:r w:rsidR="00AB46B0" w:rsidRPr="00AB46B0">
        <w:rPr>
          <w:rFonts w:ascii="Times New Roman" w:hAnsi="Times New Roman" w:cs="Times New Roman"/>
          <w:kern w:val="0"/>
          <w:szCs w:val="24"/>
        </w:rPr>
        <w:t>ε</w:t>
      </w:r>
      <w:r w:rsidR="00AB46B0" w:rsidRPr="00AB46B0">
        <w:rPr>
          <w:rFonts w:ascii="Times New Roman" w:hAnsi="Times New Roman" w:cs="Times New Roman"/>
          <w:kern w:val="0"/>
          <w:szCs w:val="24"/>
          <w:vertAlign w:val="subscript"/>
        </w:rPr>
        <w:t>r</w:t>
      </w:r>
      <w:proofErr w:type="spellEnd"/>
      <w:r w:rsidR="00AB46B0" w:rsidRPr="00AB46B0">
        <w:rPr>
          <w:rFonts w:ascii="Times New Roman" w:hAnsi="Times New Roman" w:cs="Times New Roman"/>
          <w:kern w:val="0"/>
          <w:szCs w:val="24"/>
        </w:rPr>
        <w:t>), standard deviation (σ)</w:t>
      </w:r>
      <w:r w:rsidR="00AB46B0">
        <w:rPr>
          <w:rFonts w:ascii="Times New Roman" w:hAnsi="Times New Roman" w:cs="Times New Roman"/>
          <w:kern w:val="0"/>
          <w:szCs w:val="24"/>
        </w:rPr>
        <w:t>)</w:t>
      </w:r>
    </w:p>
    <w:p w14:paraId="1EDBB0A6" w14:textId="4C9B6A7D" w:rsidR="00B52C00" w:rsidRPr="00D67A99" w:rsidRDefault="00B52C00">
      <w:pPr>
        <w:widowControl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br w:type="page"/>
      </w:r>
    </w:p>
    <w:p w14:paraId="3AC73881" w14:textId="77777777" w:rsidR="00DC4105" w:rsidRPr="00D67A99" w:rsidRDefault="00E734BA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kern w:val="0"/>
          <w:szCs w:val="24"/>
          <w:lang w:eastAsia="zh-CN"/>
        </w:rPr>
      </w:pPr>
      <w:r w:rsidRPr="00D67A99">
        <w:rPr>
          <w:rFonts w:ascii="Times New Roman" w:eastAsia="SimSun" w:hAnsi="Times New Roman" w:cs="Times New Roman"/>
          <w:kern w:val="0"/>
          <w:szCs w:val="24"/>
          <w:lang w:eastAsia="zh-CN"/>
        </w:rPr>
        <w:lastRenderedPageBreak/>
        <w:t>FIG. S1</w:t>
      </w:r>
    </w:p>
    <w:p w14:paraId="224E3CF1" w14:textId="77777777" w:rsidR="00060240" w:rsidRDefault="00DC4105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t xml:space="preserve">PFM results </w:t>
      </w:r>
      <w:r w:rsidR="00060240">
        <w:rPr>
          <w:rFonts w:ascii="Times New Roman" w:hAnsi="Times New Roman" w:cs="Times New Roman"/>
          <w:kern w:val="0"/>
          <w:szCs w:val="24"/>
        </w:rPr>
        <w:t>showing</w:t>
      </w:r>
      <w:r w:rsidRPr="00D67A99">
        <w:rPr>
          <w:rFonts w:ascii="Times New Roman" w:hAnsi="Times New Roman" w:cs="Times New Roman"/>
          <w:kern w:val="0"/>
          <w:szCs w:val="24"/>
        </w:rPr>
        <w:t xml:space="preserve"> both in-plane and out-plane</w:t>
      </w:r>
      <w:r w:rsidR="00060240">
        <w:rPr>
          <w:rFonts w:ascii="Times New Roman" w:hAnsi="Times New Roman" w:cs="Times New Roman"/>
          <w:kern w:val="0"/>
          <w:szCs w:val="24"/>
        </w:rPr>
        <w:t xml:space="preserve"> polarizations</w:t>
      </w:r>
    </w:p>
    <w:p w14:paraId="4FE33434" w14:textId="0C57E08D" w:rsidR="00E734BA" w:rsidRPr="00D67A99" w:rsidRDefault="002B38AD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kern w:val="0"/>
          <w:szCs w:val="24"/>
          <w:lang w:eastAsia="zh-CN"/>
        </w:rPr>
      </w:pPr>
      <w:r w:rsidRPr="00D67A99"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 wp14:anchorId="4A534507" wp14:editId="273DF29E">
            <wp:extent cx="4785360" cy="4351020"/>
            <wp:effectExtent l="0" t="0" r="0" b="0"/>
            <wp:docPr id="3" name="圖片 3" descr="\\psf\Home\Desktop\螢幕快照 2018-06-07 上午7.5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螢幕快照 2018-06-07 上午7.54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3053" w14:textId="484F80EE" w:rsidR="00DC4105" w:rsidRPr="00D67A99" w:rsidRDefault="00DC4105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t xml:space="preserve">FIG. S1. PFM results </w:t>
      </w:r>
      <w:r w:rsidR="00060240">
        <w:rPr>
          <w:rFonts w:ascii="Times New Roman" w:hAnsi="Times New Roman" w:cs="Times New Roman"/>
          <w:kern w:val="0"/>
          <w:szCs w:val="24"/>
        </w:rPr>
        <w:t>showing</w:t>
      </w:r>
      <w:r w:rsidRPr="00D67A99">
        <w:rPr>
          <w:rFonts w:ascii="Times New Roman" w:hAnsi="Times New Roman" w:cs="Times New Roman"/>
          <w:kern w:val="0"/>
          <w:szCs w:val="24"/>
        </w:rPr>
        <w:t xml:space="preserve"> both (a</w:t>
      </w:r>
      <w:proofErr w:type="gramStart"/>
      <w:r w:rsidRPr="00D67A99">
        <w:rPr>
          <w:rFonts w:ascii="Times New Roman" w:hAnsi="Times New Roman" w:cs="Times New Roman"/>
          <w:kern w:val="0"/>
          <w:szCs w:val="24"/>
        </w:rPr>
        <w:t>)(</w:t>
      </w:r>
      <w:proofErr w:type="gramEnd"/>
      <w:r w:rsidR="00E57FDC" w:rsidRPr="00D67A99">
        <w:rPr>
          <w:rFonts w:ascii="Times New Roman" w:hAnsi="Times New Roman" w:cs="Times New Roman"/>
          <w:kern w:val="0"/>
          <w:szCs w:val="24"/>
        </w:rPr>
        <w:t>b</w:t>
      </w:r>
      <w:r w:rsidRPr="00D67A99">
        <w:rPr>
          <w:rFonts w:ascii="Times New Roman" w:hAnsi="Times New Roman" w:cs="Times New Roman"/>
          <w:kern w:val="0"/>
          <w:szCs w:val="24"/>
        </w:rPr>
        <w:t xml:space="preserve">) </w:t>
      </w:r>
      <w:r w:rsidR="00E57FDC" w:rsidRPr="00D67A99">
        <w:rPr>
          <w:rFonts w:ascii="Times New Roman" w:hAnsi="Times New Roman" w:cs="Times New Roman"/>
          <w:kern w:val="0"/>
          <w:szCs w:val="24"/>
        </w:rPr>
        <w:t>out</w:t>
      </w:r>
      <w:r w:rsidRPr="00D67A99">
        <w:rPr>
          <w:rFonts w:ascii="Times New Roman" w:hAnsi="Times New Roman" w:cs="Times New Roman"/>
          <w:kern w:val="0"/>
          <w:szCs w:val="24"/>
        </w:rPr>
        <w:t>-plane and (</w:t>
      </w:r>
      <w:r w:rsidR="00E57FDC" w:rsidRPr="00D67A99">
        <w:rPr>
          <w:rFonts w:ascii="Times New Roman" w:hAnsi="Times New Roman" w:cs="Times New Roman"/>
          <w:kern w:val="0"/>
          <w:szCs w:val="24"/>
        </w:rPr>
        <w:t>c</w:t>
      </w:r>
      <w:r w:rsidRPr="00D67A99">
        <w:rPr>
          <w:rFonts w:ascii="Times New Roman" w:hAnsi="Times New Roman" w:cs="Times New Roman"/>
          <w:kern w:val="0"/>
          <w:szCs w:val="24"/>
        </w:rPr>
        <w:t xml:space="preserve">)(d) </w:t>
      </w:r>
      <w:r w:rsidR="00E57FDC" w:rsidRPr="00D67A99">
        <w:rPr>
          <w:rFonts w:ascii="Times New Roman" w:hAnsi="Times New Roman" w:cs="Times New Roman"/>
          <w:kern w:val="0"/>
          <w:szCs w:val="24"/>
        </w:rPr>
        <w:t>in</w:t>
      </w:r>
      <w:r w:rsidRPr="00D67A99">
        <w:rPr>
          <w:rFonts w:ascii="Times New Roman" w:hAnsi="Times New Roman" w:cs="Times New Roman"/>
          <w:kern w:val="0"/>
          <w:szCs w:val="24"/>
        </w:rPr>
        <w:t>-plane</w:t>
      </w:r>
      <w:r w:rsidR="00060240">
        <w:rPr>
          <w:rFonts w:ascii="Times New Roman" w:hAnsi="Times New Roman" w:cs="Times New Roman"/>
          <w:kern w:val="0"/>
          <w:szCs w:val="24"/>
        </w:rPr>
        <w:t xml:space="preserve"> polarizations</w:t>
      </w:r>
      <w:r w:rsidRPr="00D67A99">
        <w:rPr>
          <w:rFonts w:ascii="Times New Roman" w:hAnsi="Times New Roman" w:cs="Times New Roman"/>
          <w:kern w:val="0"/>
          <w:szCs w:val="24"/>
        </w:rPr>
        <w:t xml:space="preserve"> from (a)(</w:t>
      </w:r>
      <w:r w:rsidR="00E57FDC" w:rsidRPr="00D67A99">
        <w:rPr>
          <w:rFonts w:ascii="Times New Roman" w:hAnsi="Times New Roman" w:cs="Times New Roman"/>
          <w:kern w:val="0"/>
          <w:szCs w:val="24"/>
        </w:rPr>
        <w:t>c</w:t>
      </w:r>
      <w:r w:rsidRPr="00D67A99">
        <w:rPr>
          <w:rFonts w:ascii="Times New Roman" w:hAnsi="Times New Roman" w:cs="Times New Roman"/>
          <w:kern w:val="0"/>
          <w:szCs w:val="24"/>
        </w:rPr>
        <w:t xml:space="preserve">) </w:t>
      </w:r>
      <w:r w:rsidR="00E57FDC" w:rsidRPr="00D67A99">
        <w:rPr>
          <w:rFonts w:ascii="Times New Roman" w:hAnsi="Times New Roman" w:cs="Times New Roman"/>
          <w:kern w:val="0"/>
          <w:szCs w:val="24"/>
        </w:rPr>
        <w:t>D</w:t>
      </w:r>
      <w:r w:rsidRPr="00D67A99">
        <w:rPr>
          <w:rFonts w:ascii="Times New Roman" w:hAnsi="Times New Roman" w:cs="Times New Roman"/>
          <w:kern w:val="0"/>
          <w:szCs w:val="24"/>
        </w:rPr>
        <w:t>CP and (</w:t>
      </w:r>
      <w:r w:rsidR="00E57FDC" w:rsidRPr="00D67A99">
        <w:rPr>
          <w:rFonts w:ascii="Times New Roman" w:hAnsi="Times New Roman" w:cs="Times New Roman"/>
          <w:kern w:val="0"/>
          <w:szCs w:val="24"/>
        </w:rPr>
        <w:t>b</w:t>
      </w:r>
      <w:r w:rsidRPr="00D67A99">
        <w:rPr>
          <w:rFonts w:ascii="Times New Roman" w:hAnsi="Times New Roman" w:cs="Times New Roman"/>
          <w:kern w:val="0"/>
          <w:szCs w:val="24"/>
        </w:rPr>
        <w:t>)(d)</w:t>
      </w:r>
      <w:r w:rsidR="00E57FDC" w:rsidRPr="00D67A99">
        <w:rPr>
          <w:rFonts w:ascii="Times New Roman" w:hAnsi="Times New Roman" w:cs="Times New Roman"/>
          <w:kern w:val="0"/>
          <w:szCs w:val="24"/>
        </w:rPr>
        <w:t xml:space="preserve"> ACP samples.</w:t>
      </w:r>
      <w:r w:rsidR="00060240">
        <w:rPr>
          <w:rFonts w:ascii="Times New Roman" w:hAnsi="Times New Roman" w:cs="Times New Roman"/>
          <w:kern w:val="0"/>
          <w:szCs w:val="24"/>
        </w:rPr>
        <w:t xml:space="preserve"> </w:t>
      </w:r>
      <w:r w:rsidR="00E57FDC" w:rsidRPr="00D67A99">
        <w:rPr>
          <w:rFonts w:ascii="Times New Roman" w:hAnsi="Times New Roman" w:cs="Times New Roman"/>
          <w:kern w:val="0"/>
          <w:szCs w:val="24"/>
        </w:rPr>
        <w:t>Here,</w:t>
      </w:r>
      <w:r w:rsidR="00060240">
        <w:rPr>
          <w:rFonts w:ascii="Times New Roman" w:hAnsi="Times New Roman" w:cs="Times New Roman"/>
          <w:kern w:val="0"/>
          <w:szCs w:val="24"/>
        </w:rPr>
        <w:t xml:space="preserve"> (a)(c), (b)(d) are from the same scanned regions, respectively. In details,</w:t>
      </w:r>
      <w:r w:rsidR="00E57FDC" w:rsidRPr="00D67A99">
        <w:rPr>
          <w:rFonts w:ascii="Times New Roman" w:hAnsi="Times New Roman" w:cs="Times New Roman"/>
          <w:kern w:val="0"/>
          <w:szCs w:val="24"/>
        </w:rPr>
        <w:t xml:space="preserve"> out-plane PFM results mark the &lt;010&gt; polarization direction and in-plane PFM results mark the &lt;100&gt; polarization direction. By combining the two directions of &lt;010&gt; and &lt;100&gt; and known &lt;001&gt; direction same as the poling field, </w:t>
      </w:r>
      <w:r w:rsidR="00EF3ED1" w:rsidRPr="00D67A99">
        <w:rPr>
          <w:rFonts w:ascii="Times New Roman" w:hAnsi="Times New Roman" w:cs="Times New Roman"/>
          <w:kern w:val="0"/>
          <w:szCs w:val="24"/>
        </w:rPr>
        <w:t>‘4R’ domain configuration ([111], [1-11], [-111], [-1-11]) can be achieved.</w:t>
      </w:r>
      <w:r w:rsidRPr="00D67A99">
        <w:rPr>
          <w:rFonts w:ascii="Times New Roman" w:hAnsi="Times New Roman" w:cs="Times New Roman"/>
          <w:kern w:val="0"/>
          <w:szCs w:val="24"/>
        </w:rPr>
        <w:br/>
      </w:r>
    </w:p>
    <w:p w14:paraId="5A569132" w14:textId="77777777" w:rsidR="00E734BA" w:rsidRPr="00D67A99" w:rsidRDefault="00E734BA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Cs w:val="24"/>
        </w:rPr>
      </w:pPr>
    </w:p>
    <w:p w14:paraId="2E42B33F" w14:textId="77777777" w:rsidR="00E734BA" w:rsidRPr="00D67A99" w:rsidRDefault="00E734BA">
      <w:pPr>
        <w:widowControl/>
        <w:rPr>
          <w:rFonts w:ascii="Times New Roman" w:eastAsia="SimSun" w:hAnsi="Times New Roman" w:cs="Times New Roman"/>
          <w:kern w:val="0"/>
          <w:szCs w:val="24"/>
          <w:lang w:eastAsia="zh-CN"/>
        </w:rPr>
      </w:pPr>
      <w:r w:rsidRPr="00D67A99">
        <w:rPr>
          <w:rFonts w:ascii="Times New Roman" w:eastAsia="SimSun" w:hAnsi="Times New Roman" w:cs="Times New Roman"/>
          <w:kern w:val="0"/>
          <w:szCs w:val="24"/>
          <w:lang w:eastAsia="zh-CN"/>
        </w:rPr>
        <w:br w:type="page"/>
      </w:r>
    </w:p>
    <w:p w14:paraId="01511BF9" w14:textId="1CF48DDB" w:rsidR="009F5FB4" w:rsidRPr="00D67A99" w:rsidRDefault="00B52C00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kern w:val="0"/>
          <w:szCs w:val="24"/>
          <w:lang w:eastAsia="zh-CN"/>
        </w:rPr>
      </w:pPr>
      <w:r w:rsidRPr="00D67A99">
        <w:rPr>
          <w:rFonts w:ascii="Times New Roman" w:eastAsia="SimSun" w:hAnsi="Times New Roman" w:cs="Times New Roman"/>
          <w:kern w:val="0"/>
          <w:szCs w:val="24"/>
          <w:lang w:eastAsia="zh-CN"/>
        </w:rPr>
        <w:lastRenderedPageBreak/>
        <w:t>FIG. S</w:t>
      </w:r>
      <w:r w:rsidR="00E734BA" w:rsidRPr="00D67A99">
        <w:rPr>
          <w:rFonts w:ascii="Times New Roman" w:eastAsia="SimSun" w:hAnsi="Times New Roman" w:cs="Times New Roman"/>
          <w:kern w:val="0"/>
          <w:szCs w:val="24"/>
          <w:lang w:eastAsia="zh-CN"/>
        </w:rPr>
        <w:t>2</w:t>
      </w:r>
    </w:p>
    <w:p w14:paraId="6D149084" w14:textId="66F6F8E6" w:rsidR="009F5FB4" w:rsidRPr="00D67A99" w:rsidRDefault="00EF3ED1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t>In</w:t>
      </w:r>
      <w:r w:rsidR="00202FE4">
        <w:rPr>
          <w:rFonts w:ascii="Times New Roman" w:hAnsi="Times New Roman" w:cs="Times New Roman"/>
          <w:kern w:val="0"/>
          <w:szCs w:val="24"/>
        </w:rPr>
        <w:t xml:space="preserve"> </w:t>
      </w:r>
      <w:r w:rsidRPr="00D67A99">
        <w:rPr>
          <w:rFonts w:ascii="Times New Roman" w:hAnsi="Times New Roman" w:cs="Times New Roman"/>
          <w:kern w:val="0"/>
          <w:szCs w:val="24"/>
        </w:rPr>
        <w:t xml:space="preserve">situ </w:t>
      </w:r>
      <w:r w:rsidR="009F5FB4" w:rsidRPr="00D67A99">
        <w:rPr>
          <w:rFonts w:ascii="Times New Roman" w:hAnsi="Times New Roman" w:cs="Times New Roman"/>
          <w:kern w:val="0"/>
          <w:szCs w:val="24"/>
        </w:rPr>
        <w:t xml:space="preserve">XRD </w:t>
      </w:r>
      <w:r w:rsidRPr="00D67A99">
        <w:rPr>
          <w:rFonts w:ascii="Times New Roman" w:hAnsi="Times New Roman" w:cs="Times New Roman"/>
          <w:kern w:val="0"/>
          <w:szCs w:val="24"/>
        </w:rPr>
        <w:t xml:space="preserve">on (004) peak of </w:t>
      </w:r>
      <w:r w:rsidR="00EC1FBE">
        <w:rPr>
          <w:rFonts w:ascii="Times New Roman" w:hAnsi="Times New Roman" w:cs="Times New Roman"/>
          <w:kern w:val="0"/>
          <w:szCs w:val="24"/>
        </w:rPr>
        <w:t xml:space="preserve">an </w:t>
      </w:r>
      <w:r w:rsidRPr="00D67A99">
        <w:rPr>
          <w:rFonts w:ascii="Times New Roman" w:hAnsi="Times New Roman" w:cs="Times New Roman"/>
          <w:kern w:val="0"/>
          <w:szCs w:val="24"/>
        </w:rPr>
        <w:t>ACP sample (zero field heating)</w:t>
      </w:r>
    </w:p>
    <w:p w14:paraId="48F90B58" w14:textId="016852DA" w:rsidR="009F5FB4" w:rsidRPr="00D67A99" w:rsidRDefault="000E1508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 wp14:anchorId="247B59DB" wp14:editId="1A3F2A8C">
            <wp:extent cx="5273040" cy="4046220"/>
            <wp:effectExtent l="0" t="0" r="3810" b="0"/>
            <wp:docPr id="4" name="圖片 4" descr="C:\Users\wychang\Desktop\XRD resul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chang\Desktop\XRD result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CC0D775" w14:textId="3C1272D2" w:rsidR="00B52C00" w:rsidRPr="00D67A99" w:rsidRDefault="00EF3ED1" w:rsidP="00A441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67A99">
        <w:rPr>
          <w:rFonts w:ascii="Times New Roman" w:hAnsi="Times New Roman" w:cs="Times New Roman"/>
          <w:kern w:val="0"/>
          <w:szCs w:val="24"/>
        </w:rPr>
        <w:t xml:space="preserve">FIG. S2. </w:t>
      </w:r>
      <w:proofErr w:type="gramStart"/>
      <w:r w:rsidR="00202FE4">
        <w:rPr>
          <w:rFonts w:ascii="Times New Roman" w:hAnsi="Times New Roman" w:cs="Times New Roman"/>
          <w:kern w:val="0"/>
          <w:szCs w:val="24"/>
        </w:rPr>
        <w:t xml:space="preserve">In </w:t>
      </w:r>
      <w:r w:rsidR="00BB4C30" w:rsidRPr="00D67A99">
        <w:rPr>
          <w:rFonts w:ascii="Times New Roman" w:hAnsi="Times New Roman" w:cs="Times New Roman"/>
          <w:kern w:val="0"/>
          <w:szCs w:val="24"/>
        </w:rPr>
        <w:t xml:space="preserve">situ XRD on (004) peak of </w:t>
      </w:r>
      <w:r w:rsidR="00EC1FBE">
        <w:rPr>
          <w:rFonts w:ascii="Times New Roman" w:hAnsi="Times New Roman" w:cs="Times New Roman"/>
          <w:kern w:val="0"/>
          <w:szCs w:val="24"/>
        </w:rPr>
        <w:t xml:space="preserve">an </w:t>
      </w:r>
      <w:r w:rsidR="00BB4C30" w:rsidRPr="00D67A99">
        <w:rPr>
          <w:rFonts w:ascii="Times New Roman" w:hAnsi="Times New Roman" w:cs="Times New Roman"/>
          <w:kern w:val="0"/>
          <w:szCs w:val="24"/>
        </w:rPr>
        <w:t xml:space="preserve">ACP sample </w:t>
      </w:r>
      <w:r w:rsidR="00EC1FBE">
        <w:rPr>
          <w:rFonts w:ascii="Times New Roman" w:hAnsi="Times New Roman" w:cs="Times New Roman"/>
          <w:kern w:val="0"/>
          <w:szCs w:val="24"/>
        </w:rPr>
        <w:t>under</w:t>
      </w:r>
      <w:r w:rsidR="00EC1FBE" w:rsidRPr="00D67A99">
        <w:rPr>
          <w:rFonts w:ascii="Times New Roman" w:hAnsi="Times New Roman" w:cs="Times New Roman"/>
          <w:kern w:val="0"/>
          <w:szCs w:val="24"/>
        </w:rPr>
        <w:t xml:space="preserve"> </w:t>
      </w:r>
      <w:r w:rsidR="00BB4C30" w:rsidRPr="00D67A99">
        <w:rPr>
          <w:rFonts w:ascii="Times New Roman" w:hAnsi="Times New Roman" w:cs="Times New Roman"/>
          <w:kern w:val="0"/>
          <w:szCs w:val="24"/>
        </w:rPr>
        <w:t>the condition of zero field heating.</w:t>
      </w:r>
      <w:proofErr w:type="gramEnd"/>
      <w:r w:rsidR="00BB4C30" w:rsidRPr="00D67A99">
        <w:rPr>
          <w:rFonts w:ascii="Times New Roman" w:hAnsi="Times New Roman" w:cs="Times New Roman"/>
          <w:kern w:val="0"/>
          <w:szCs w:val="24"/>
        </w:rPr>
        <w:t xml:space="preserve"> FIG. 4(c) shows the 1D cuts of the zoom in region providing the evidence of the phase coexistence. </w:t>
      </w:r>
    </w:p>
    <w:sectPr w:rsidR="00B52C00" w:rsidRPr="00D67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120C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20C65" w16cid:durableId="1EC4F5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F1A21" w14:textId="77777777" w:rsidR="0039573C" w:rsidRDefault="0039573C" w:rsidP="003C22EA">
      <w:r>
        <w:separator/>
      </w:r>
    </w:p>
  </w:endnote>
  <w:endnote w:type="continuationSeparator" w:id="0">
    <w:p w14:paraId="0D452955" w14:textId="77777777" w:rsidR="0039573C" w:rsidRDefault="0039573C" w:rsidP="003C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FCD5E" w14:textId="77777777" w:rsidR="0039573C" w:rsidRDefault="0039573C" w:rsidP="003C22EA">
      <w:r>
        <w:separator/>
      </w:r>
    </w:p>
  </w:footnote>
  <w:footnote w:type="continuationSeparator" w:id="0">
    <w:p w14:paraId="1D9D6798" w14:textId="77777777" w:rsidR="0039573C" w:rsidRDefault="0039573C" w:rsidP="003C22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o Chengtao">
    <w15:presenceInfo w15:providerId="Windows Live" w15:userId="81f269c6a9a60f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DA3MjE0NjIAAiUdpeDU4uLM/DyQArNaAFF3YYgsAAAA"/>
  </w:docVars>
  <w:rsids>
    <w:rsidRoot w:val="00FD14F2"/>
    <w:rsid w:val="00052BDD"/>
    <w:rsid w:val="00060240"/>
    <w:rsid w:val="00061294"/>
    <w:rsid w:val="000E1508"/>
    <w:rsid w:val="000F1218"/>
    <w:rsid w:val="00130F61"/>
    <w:rsid w:val="001B0847"/>
    <w:rsid w:val="00202FE4"/>
    <w:rsid w:val="00214354"/>
    <w:rsid w:val="00260C5A"/>
    <w:rsid w:val="00271017"/>
    <w:rsid w:val="002A1D4F"/>
    <w:rsid w:val="002B38AD"/>
    <w:rsid w:val="0039573C"/>
    <w:rsid w:val="003C22EA"/>
    <w:rsid w:val="0058172F"/>
    <w:rsid w:val="005F37E7"/>
    <w:rsid w:val="006744DB"/>
    <w:rsid w:val="00760986"/>
    <w:rsid w:val="007E4CDB"/>
    <w:rsid w:val="00804659"/>
    <w:rsid w:val="009E52E1"/>
    <w:rsid w:val="009F5FB4"/>
    <w:rsid w:val="00A4410A"/>
    <w:rsid w:val="00AA0C78"/>
    <w:rsid w:val="00AB46B0"/>
    <w:rsid w:val="00B52C00"/>
    <w:rsid w:val="00BB4C30"/>
    <w:rsid w:val="00BF20B3"/>
    <w:rsid w:val="00C03A4C"/>
    <w:rsid w:val="00C048E0"/>
    <w:rsid w:val="00C65762"/>
    <w:rsid w:val="00D55A04"/>
    <w:rsid w:val="00D6033C"/>
    <w:rsid w:val="00D67A99"/>
    <w:rsid w:val="00D93CDD"/>
    <w:rsid w:val="00DC4105"/>
    <w:rsid w:val="00E23002"/>
    <w:rsid w:val="00E57FDC"/>
    <w:rsid w:val="00E62DF0"/>
    <w:rsid w:val="00E734BA"/>
    <w:rsid w:val="00E90834"/>
    <w:rsid w:val="00EC1FBE"/>
    <w:rsid w:val="00EF3ED1"/>
    <w:rsid w:val="00F26603"/>
    <w:rsid w:val="00F72891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B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2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2EA"/>
    <w:rPr>
      <w:sz w:val="20"/>
      <w:szCs w:val="20"/>
    </w:rPr>
  </w:style>
  <w:style w:type="table" w:styleId="a7">
    <w:name w:val="Table Grid"/>
    <w:basedOn w:val="a1"/>
    <w:uiPriority w:val="59"/>
    <w:rsid w:val="003C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F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1F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1FBE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EC1F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1FB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1F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2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2EA"/>
    <w:rPr>
      <w:sz w:val="20"/>
      <w:szCs w:val="20"/>
    </w:rPr>
  </w:style>
  <w:style w:type="table" w:styleId="a7">
    <w:name w:val="Table Grid"/>
    <w:basedOn w:val="a1"/>
    <w:uiPriority w:val="59"/>
    <w:rsid w:val="003C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F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1F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1FBE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EC1F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1FB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1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wychang</dc:creator>
  <cp:lastModifiedBy>wychang</cp:lastModifiedBy>
  <cp:revision>5</cp:revision>
  <dcterms:created xsi:type="dcterms:W3CDTF">2018-06-08T16:23:00Z</dcterms:created>
  <dcterms:modified xsi:type="dcterms:W3CDTF">2018-06-09T21:07:00Z</dcterms:modified>
</cp:coreProperties>
</file>