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47" w:rsidRPr="006C3C8F" w:rsidRDefault="00503F47" w:rsidP="00503F47">
      <w:pPr>
        <w:spacing w:after="120" w:line="480" w:lineRule="auto"/>
        <w:jc w:val="center"/>
        <w:rPr>
          <w:rFonts w:ascii="Times New Roman" w:hAnsi="Times New Roman" w:cs="Times New Roman"/>
          <w:b/>
          <w:sz w:val="24"/>
          <w:szCs w:val="24"/>
          <w:lang w:val="en-GB"/>
        </w:rPr>
      </w:pPr>
      <w:bookmarkStart w:id="0" w:name="_GoBack"/>
      <w:bookmarkEnd w:id="0"/>
      <w:r w:rsidRPr="006C3C8F">
        <w:rPr>
          <w:rFonts w:ascii="Times New Roman" w:hAnsi="Times New Roman" w:cs="Times New Roman"/>
          <w:b/>
          <w:sz w:val="24"/>
          <w:szCs w:val="24"/>
          <w:lang w:val="en-GB"/>
        </w:rPr>
        <w:t>Online appendix</w:t>
      </w:r>
    </w:p>
    <w:p w:rsidR="004868AA" w:rsidRPr="006C3C8F" w:rsidRDefault="004868AA" w:rsidP="00503F47">
      <w:pPr>
        <w:spacing w:after="120" w:line="480" w:lineRule="auto"/>
        <w:jc w:val="center"/>
        <w:rPr>
          <w:rFonts w:ascii="Times New Roman" w:hAnsi="Times New Roman" w:cs="Times New Roman"/>
          <w:b/>
          <w:sz w:val="24"/>
          <w:szCs w:val="24"/>
          <w:lang w:val="en-GB"/>
        </w:rPr>
      </w:pPr>
      <w:r w:rsidRPr="006C3C8F">
        <w:rPr>
          <w:rFonts w:ascii="Times New Roman" w:hAnsi="Times New Roman" w:cs="Times New Roman"/>
          <w:b/>
          <w:sz w:val="24"/>
          <w:szCs w:val="24"/>
          <w:lang w:val="en-GB"/>
        </w:rPr>
        <w:t>Politici</w:t>
      </w:r>
      <w:r w:rsidR="00503F47" w:rsidRPr="006C3C8F">
        <w:rPr>
          <w:rFonts w:ascii="Times New Roman" w:hAnsi="Times New Roman" w:cs="Times New Roman"/>
          <w:b/>
          <w:sz w:val="24"/>
          <w:szCs w:val="24"/>
          <w:lang w:val="en-GB"/>
        </w:rPr>
        <w:t xml:space="preserve">sing </w:t>
      </w:r>
      <w:r w:rsidRPr="006C3C8F">
        <w:rPr>
          <w:rFonts w:ascii="Times New Roman" w:hAnsi="Times New Roman" w:cs="Times New Roman"/>
          <w:b/>
          <w:sz w:val="24"/>
          <w:szCs w:val="24"/>
          <w:lang w:val="en-GB"/>
        </w:rPr>
        <w:t>Immigration in Western Europe</w:t>
      </w:r>
      <w:r w:rsidR="004907FC" w:rsidRPr="006C3C8F">
        <w:rPr>
          <w:rFonts w:ascii="Times New Roman" w:hAnsi="Times New Roman" w:cs="Times New Roman"/>
          <w:b/>
          <w:sz w:val="24"/>
          <w:szCs w:val="24"/>
          <w:lang w:val="en-GB"/>
        </w:rPr>
        <w:t xml:space="preserve"> </w:t>
      </w:r>
    </w:p>
    <w:p w:rsidR="00A268A5" w:rsidRDefault="00A268A5" w:rsidP="0075161B">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Edgar Grande, Tobias Schwarzbözl and Matthias Fatke</w:t>
      </w:r>
    </w:p>
    <w:p w:rsidR="00A268A5" w:rsidRDefault="00A268A5" w:rsidP="0075161B">
      <w:pPr>
        <w:spacing w:after="120" w:line="480" w:lineRule="auto"/>
        <w:jc w:val="both"/>
        <w:rPr>
          <w:rFonts w:ascii="Times New Roman" w:hAnsi="Times New Roman" w:cs="Times New Roman"/>
          <w:sz w:val="24"/>
          <w:szCs w:val="24"/>
          <w:lang w:val="en-GB"/>
        </w:rPr>
      </w:pPr>
    </w:p>
    <w:p w:rsidR="006A4962" w:rsidRPr="006C3C8F" w:rsidRDefault="00C356CD" w:rsidP="0075161B">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In this a</w:t>
      </w:r>
      <w:r w:rsidR="004868AA" w:rsidRPr="006C3C8F">
        <w:rPr>
          <w:rFonts w:ascii="Times New Roman" w:hAnsi="Times New Roman" w:cs="Times New Roman"/>
          <w:sz w:val="24"/>
          <w:szCs w:val="24"/>
          <w:lang w:val="en-GB"/>
        </w:rPr>
        <w:t xml:space="preserve">ppendix, we provide additional information about the elections </w:t>
      </w:r>
      <w:r w:rsidR="0075161B" w:rsidRPr="006C3C8F">
        <w:rPr>
          <w:rFonts w:ascii="Times New Roman" w:hAnsi="Times New Roman" w:cs="Times New Roman"/>
          <w:sz w:val="24"/>
          <w:szCs w:val="24"/>
          <w:lang w:val="en-GB"/>
        </w:rPr>
        <w:t>included</w:t>
      </w:r>
      <w:r w:rsidR="004868AA" w:rsidRPr="006C3C8F">
        <w:rPr>
          <w:rFonts w:ascii="Times New Roman" w:hAnsi="Times New Roman" w:cs="Times New Roman"/>
          <w:sz w:val="24"/>
          <w:szCs w:val="24"/>
          <w:lang w:val="en-GB"/>
        </w:rPr>
        <w:t xml:space="preserve"> in our analysis and </w:t>
      </w:r>
      <w:r w:rsidR="0075161B" w:rsidRPr="006C3C8F">
        <w:rPr>
          <w:rFonts w:ascii="Times New Roman" w:hAnsi="Times New Roman" w:cs="Times New Roman"/>
          <w:sz w:val="24"/>
          <w:szCs w:val="24"/>
          <w:lang w:val="en-GB"/>
        </w:rPr>
        <w:t>on the c</w:t>
      </w:r>
      <w:r w:rsidR="00952943" w:rsidRPr="006C3C8F">
        <w:rPr>
          <w:rFonts w:ascii="Times New Roman" w:hAnsi="Times New Roman" w:cs="Times New Roman"/>
          <w:sz w:val="24"/>
          <w:szCs w:val="24"/>
          <w:lang w:val="en-GB"/>
        </w:rPr>
        <w:t>lassification</w:t>
      </w:r>
      <w:r w:rsidR="0075161B" w:rsidRPr="006C3C8F">
        <w:rPr>
          <w:rFonts w:ascii="Times New Roman" w:hAnsi="Times New Roman" w:cs="Times New Roman"/>
          <w:sz w:val="24"/>
          <w:szCs w:val="24"/>
          <w:lang w:val="en-GB"/>
        </w:rPr>
        <w:t xml:space="preserve"> of</w:t>
      </w:r>
      <w:r w:rsidR="004868AA" w:rsidRPr="006C3C8F">
        <w:rPr>
          <w:rFonts w:ascii="Times New Roman" w:hAnsi="Times New Roman" w:cs="Times New Roman"/>
          <w:sz w:val="24"/>
          <w:szCs w:val="24"/>
          <w:lang w:val="en-GB"/>
        </w:rPr>
        <w:t xml:space="preserve"> parties</w:t>
      </w:r>
      <w:r w:rsidR="0075161B" w:rsidRPr="006C3C8F">
        <w:rPr>
          <w:rFonts w:ascii="Times New Roman" w:hAnsi="Times New Roman" w:cs="Times New Roman"/>
          <w:sz w:val="24"/>
          <w:szCs w:val="24"/>
          <w:lang w:val="en-GB"/>
        </w:rPr>
        <w:t>, namely</w:t>
      </w:r>
      <w:r w:rsidR="004868AA" w:rsidRPr="006C3C8F">
        <w:rPr>
          <w:lang w:val="en-GB"/>
        </w:rPr>
        <w:t xml:space="preserve"> </w:t>
      </w:r>
      <w:r w:rsidR="0075161B" w:rsidRPr="006C3C8F">
        <w:rPr>
          <w:lang w:val="en-GB"/>
        </w:rPr>
        <w:t>c</w:t>
      </w:r>
      <w:r w:rsidR="004868AA" w:rsidRPr="006C3C8F">
        <w:rPr>
          <w:rFonts w:ascii="Times New Roman" w:hAnsi="Times New Roman" w:cs="Times New Roman"/>
          <w:sz w:val="24"/>
          <w:szCs w:val="24"/>
          <w:lang w:val="en-GB"/>
        </w:rPr>
        <w:t>hallenger parties, moderate right parties and moderate left parties</w:t>
      </w:r>
      <w:r w:rsidR="00E43F0E" w:rsidRPr="006C3C8F">
        <w:rPr>
          <w:rFonts w:ascii="Times New Roman" w:hAnsi="Times New Roman" w:cs="Times New Roman"/>
          <w:sz w:val="24"/>
          <w:szCs w:val="24"/>
          <w:lang w:val="en-GB"/>
        </w:rPr>
        <w:t xml:space="preserve"> and the operationalization of the variables used in the study</w:t>
      </w:r>
      <w:r w:rsidR="004868AA" w:rsidRPr="006C3C8F">
        <w:rPr>
          <w:rFonts w:ascii="Times New Roman" w:hAnsi="Times New Roman" w:cs="Times New Roman"/>
          <w:sz w:val="24"/>
          <w:szCs w:val="24"/>
          <w:lang w:val="en-GB"/>
        </w:rPr>
        <w:t xml:space="preserve">. </w:t>
      </w:r>
      <w:r w:rsidR="0075161B" w:rsidRPr="006C3C8F">
        <w:rPr>
          <w:rFonts w:ascii="Times New Roman" w:hAnsi="Times New Roman" w:cs="Times New Roman"/>
          <w:sz w:val="24"/>
          <w:szCs w:val="24"/>
          <w:lang w:val="en-GB"/>
        </w:rPr>
        <w:t>Moreover,</w:t>
      </w:r>
      <w:r w:rsidR="006A4962" w:rsidRPr="006C3C8F">
        <w:rPr>
          <w:rFonts w:ascii="Times New Roman" w:hAnsi="Times New Roman" w:cs="Times New Roman"/>
          <w:sz w:val="24"/>
          <w:szCs w:val="24"/>
          <w:lang w:val="en-GB"/>
        </w:rPr>
        <w:t xml:space="preserve"> additional empirical analyses are presented.</w:t>
      </w:r>
    </w:p>
    <w:p w:rsidR="0032689E" w:rsidRPr="006C3C8F" w:rsidRDefault="0032689E" w:rsidP="0075161B">
      <w:pPr>
        <w:spacing w:after="120" w:line="480" w:lineRule="auto"/>
        <w:jc w:val="both"/>
        <w:rPr>
          <w:rFonts w:ascii="Times New Roman" w:hAnsi="Times New Roman" w:cs="Times New Roman"/>
          <w:i/>
          <w:sz w:val="24"/>
          <w:szCs w:val="24"/>
          <w:lang w:val="en-GB"/>
        </w:rPr>
      </w:pPr>
    </w:p>
    <w:p w:rsidR="0032689E" w:rsidRPr="006C3C8F" w:rsidRDefault="0032689E" w:rsidP="0075161B">
      <w:pPr>
        <w:spacing w:after="120" w:line="480" w:lineRule="auto"/>
        <w:jc w:val="both"/>
        <w:rPr>
          <w:rFonts w:ascii="Times New Roman" w:hAnsi="Times New Roman" w:cs="Times New Roman"/>
          <w:b/>
          <w:sz w:val="24"/>
          <w:szCs w:val="24"/>
          <w:lang w:val="en-GB"/>
        </w:rPr>
      </w:pPr>
      <w:r w:rsidRPr="006C3C8F">
        <w:rPr>
          <w:rFonts w:ascii="Times New Roman" w:hAnsi="Times New Roman" w:cs="Times New Roman"/>
          <w:b/>
          <w:sz w:val="24"/>
          <w:szCs w:val="24"/>
          <w:lang w:val="en-GB"/>
        </w:rPr>
        <w:t xml:space="preserve">Overview of national elections covered by our dataset </w:t>
      </w:r>
    </w:p>
    <w:p w:rsidR="0075161B" w:rsidRPr="006C3C8F" w:rsidRDefault="004868AA" w:rsidP="0075161B">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Table 1 </w:t>
      </w:r>
      <w:r w:rsidR="0075161B" w:rsidRPr="006C3C8F">
        <w:rPr>
          <w:rFonts w:ascii="Times New Roman" w:hAnsi="Times New Roman" w:cs="Times New Roman"/>
          <w:sz w:val="24"/>
          <w:szCs w:val="24"/>
          <w:lang w:val="en-GB"/>
        </w:rPr>
        <w:t>gives</w:t>
      </w:r>
      <w:r w:rsidRPr="006C3C8F">
        <w:rPr>
          <w:rFonts w:ascii="Times New Roman" w:hAnsi="Times New Roman" w:cs="Times New Roman"/>
          <w:sz w:val="24"/>
          <w:szCs w:val="24"/>
          <w:lang w:val="en-GB"/>
        </w:rPr>
        <w:t xml:space="preserve"> an overview of the </w:t>
      </w:r>
      <w:r w:rsidR="0075161B" w:rsidRPr="006C3C8F">
        <w:rPr>
          <w:rFonts w:ascii="Times New Roman" w:hAnsi="Times New Roman" w:cs="Times New Roman"/>
          <w:sz w:val="24"/>
          <w:szCs w:val="24"/>
          <w:lang w:val="en-GB"/>
        </w:rPr>
        <w:t>national</w:t>
      </w:r>
      <w:r w:rsidRPr="006C3C8F">
        <w:rPr>
          <w:rFonts w:ascii="Times New Roman" w:hAnsi="Times New Roman" w:cs="Times New Roman"/>
          <w:sz w:val="24"/>
          <w:szCs w:val="24"/>
          <w:lang w:val="en-GB"/>
        </w:rPr>
        <w:t xml:space="preserve"> elections covered by our dataset</w:t>
      </w:r>
      <w:r w:rsidR="0075161B" w:rsidRPr="006C3C8F">
        <w:rPr>
          <w:rFonts w:ascii="Times New Roman" w:hAnsi="Times New Roman" w:cs="Times New Roman"/>
          <w:sz w:val="24"/>
          <w:szCs w:val="24"/>
          <w:lang w:val="en-GB"/>
        </w:rPr>
        <w:t xml:space="preserve"> in each country</w:t>
      </w:r>
      <w:r w:rsidRPr="006C3C8F">
        <w:rPr>
          <w:rFonts w:ascii="Times New Roman" w:hAnsi="Times New Roman" w:cs="Times New Roman"/>
          <w:sz w:val="24"/>
          <w:szCs w:val="24"/>
          <w:lang w:val="en-GB"/>
        </w:rPr>
        <w:t xml:space="preserve">. </w:t>
      </w:r>
      <w:r w:rsidR="002653BD" w:rsidRPr="006C3C8F">
        <w:rPr>
          <w:rFonts w:ascii="Times New Roman" w:hAnsi="Times New Roman" w:cs="Times New Roman"/>
          <w:sz w:val="24"/>
          <w:szCs w:val="24"/>
          <w:lang w:val="en-GB"/>
        </w:rPr>
        <w:t>Our focus is on national parliamentary elections in all countries e</w:t>
      </w:r>
      <w:r w:rsidR="00DB5443" w:rsidRPr="006C3C8F">
        <w:rPr>
          <w:rFonts w:ascii="Times New Roman" w:hAnsi="Times New Roman" w:cs="Times New Roman"/>
          <w:sz w:val="24"/>
          <w:szCs w:val="24"/>
          <w:lang w:val="en-GB"/>
        </w:rPr>
        <w:t>xcept for France, where we considered the first round of the presidential elections</w:t>
      </w:r>
      <w:r w:rsidR="002653BD" w:rsidRPr="006C3C8F">
        <w:rPr>
          <w:rFonts w:ascii="Times New Roman" w:hAnsi="Times New Roman" w:cs="Times New Roman"/>
          <w:sz w:val="24"/>
          <w:szCs w:val="24"/>
          <w:lang w:val="en-GB"/>
        </w:rPr>
        <w:t>.</w:t>
      </w:r>
      <w:r w:rsidR="00DB5443" w:rsidRPr="006C3C8F">
        <w:rPr>
          <w:rFonts w:ascii="Times New Roman" w:hAnsi="Times New Roman" w:cs="Times New Roman"/>
          <w:sz w:val="24"/>
          <w:szCs w:val="24"/>
          <w:lang w:val="en-GB"/>
        </w:rPr>
        <w:t xml:space="preserve"> </w:t>
      </w:r>
    </w:p>
    <w:p w:rsidR="0075161B" w:rsidRPr="006C3C8F" w:rsidRDefault="00952943"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[Table 1</w:t>
      </w:r>
      <w:r w:rsidR="0075161B" w:rsidRPr="006C3C8F">
        <w:rPr>
          <w:rFonts w:ascii="Times New Roman" w:hAnsi="Times New Roman" w:cs="Times New Roman"/>
          <w:sz w:val="24"/>
          <w:szCs w:val="24"/>
          <w:lang w:val="en-GB"/>
        </w:rPr>
        <w:t>]</w:t>
      </w:r>
    </w:p>
    <w:p w:rsidR="0032689E" w:rsidRPr="006C3C8F" w:rsidRDefault="0032689E" w:rsidP="0075161B">
      <w:pPr>
        <w:spacing w:after="120" w:line="480" w:lineRule="auto"/>
        <w:jc w:val="both"/>
        <w:rPr>
          <w:rFonts w:ascii="Times New Roman" w:hAnsi="Times New Roman" w:cs="Times New Roman"/>
          <w:b/>
          <w:sz w:val="24"/>
          <w:szCs w:val="24"/>
          <w:lang w:val="en-GB"/>
        </w:rPr>
      </w:pPr>
    </w:p>
    <w:p w:rsidR="0032689E" w:rsidRPr="006C3C8F" w:rsidRDefault="0032689E" w:rsidP="0075161B">
      <w:pPr>
        <w:spacing w:after="120" w:line="480" w:lineRule="auto"/>
        <w:jc w:val="both"/>
        <w:rPr>
          <w:rFonts w:ascii="Times New Roman" w:hAnsi="Times New Roman" w:cs="Times New Roman"/>
          <w:b/>
          <w:i/>
          <w:sz w:val="24"/>
          <w:szCs w:val="24"/>
          <w:lang w:val="en-GB"/>
        </w:rPr>
      </w:pPr>
      <w:r w:rsidRPr="006C3C8F">
        <w:rPr>
          <w:rFonts w:ascii="Times New Roman" w:hAnsi="Times New Roman" w:cs="Times New Roman"/>
          <w:b/>
          <w:sz w:val="24"/>
          <w:szCs w:val="24"/>
          <w:lang w:val="en-GB"/>
        </w:rPr>
        <w:t>Coding of parties into party types and party families</w:t>
      </w:r>
    </w:p>
    <w:p w:rsidR="00DB5443" w:rsidRPr="006C3C8F" w:rsidRDefault="004868AA" w:rsidP="0075161B">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Table 2 </w:t>
      </w:r>
      <w:r w:rsidR="00952943" w:rsidRPr="006C3C8F">
        <w:rPr>
          <w:rFonts w:ascii="Times New Roman" w:hAnsi="Times New Roman" w:cs="Times New Roman"/>
          <w:sz w:val="24"/>
          <w:szCs w:val="24"/>
          <w:lang w:val="en-GB"/>
        </w:rPr>
        <w:t>summarizes our categori</w:t>
      </w:r>
      <w:r w:rsidR="00503F47" w:rsidRPr="006C3C8F">
        <w:rPr>
          <w:rFonts w:ascii="Times New Roman" w:hAnsi="Times New Roman" w:cs="Times New Roman"/>
          <w:sz w:val="24"/>
          <w:szCs w:val="24"/>
          <w:lang w:val="en-GB"/>
        </w:rPr>
        <w:t xml:space="preserve">sation </w:t>
      </w:r>
      <w:r w:rsidR="00952943" w:rsidRPr="006C3C8F">
        <w:rPr>
          <w:rFonts w:ascii="Times New Roman" w:hAnsi="Times New Roman" w:cs="Times New Roman"/>
          <w:sz w:val="24"/>
          <w:szCs w:val="24"/>
          <w:lang w:val="en-GB"/>
        </w:rPr>
        <w:t>of</w:t>
      </w:r>
      <w:r w:rsidRPr="006C3C8F">
        <w:rPr>
          <w:rFonts w:ascii="Times New Roman" w:hAnsi="Times New Roman" w:cs="Times New Roman"/>
          <w:sz w:val="24"/>
          <w:szCs w:val="24"/>
          <w:lang w:val="en-GB"/>
        </w:rPr>
        <w:t xml:space="preserve"> </w:t>
      </w:r>
      <w:r w:rsidR="00952943" w:rsidRPr="006C3C8F">
        <w:rPr>
          <w:rFonts w:ascii="Times New Roman" w:hAnsi="Times New Roman" w:cs="Times New Roman"/>
          <w:sz w:val="24"/>
          <w:szCs w:val="24"/>
          <w:lang w:val="en-GB"/>
        </w:rPr>
        <w:t>c</w:t>
      </w:r>
      <w:r w:rsidRPr="006C3C8F">
        <w:rPr>
          <w:rFonts w:ascii="Times New Roman" w:hAnsi="Times New Roman" w:cs="Times New Roman"/>
          <w:sz w:val="24"/>
          <w:szCs w:val="24"/>
          <w:lang w:val="en-GB"/>
        </w:rPr>
        <w:t xml:space="preserve">hallenger parties, moderate right parties </w:t>
      </w:r>
      <w:r w:rsidR="00952943" w:rsidRPr="006C3C8F">
        <w:rPr>
          <w:rFonts w:ascii="Times New Roman" w:hAnsi="Times New Roman" w:cs="Times New Roman"/>
          <w:sz w:val="24"/>
          <w:szCs w:val="24"/>
          <w:lang w:val="en-GB"/>
        </w:rPr>
        <w:t>and</w:t>
      </w:r>
      <w:r w:rsidRPr="006C3C8F">
        <w:rPr>
          <w:rFonts w:ascii="Times New Roman" w:hAnsi="Times New Roman" w:cs="Times New Roman"/>
          <w:sz w:val="24"/>
          <w:szCs w:val="24"/>
          <w:lang w:val="en-GB"/>
        </w:rPr>
        <w:t xml:space="preserve"> moderate left parties. </w:t>
      </w:r>
      <w:r w:rsidR="00952943" w:rsidRPr="006C3C8F">
        <w:rPr>
          <w:rFonts w:ascii="Times New Roman" w:hAnsi="Times New Roman" w:cs="Times New Roman"/>
          <w:sz w:val="24"/>
          <w:szCs w:val="24"/>
          <w:lang w:val="en-GB"/>
        </w:rPr>
        <w:t xml:space="preserve">While the classification of moderate left parties </w:t>
      </w:r>
      <w:r w:rsidR="00C356CD" w:rsidRPr="006C3C8F">
        <w:rPr>
          <w:rFonts w:ascii="Times New Roman" w:hAnsi="Times New Roman" w:cs="Times New Roman"/>
          <w:sz w:val="24"/>
          <w:szCs w:val="24"/>
          <w:lang w:val="en-GB"/>
        </w:rPr>
        <w:t>creates</w:t>
      </w:r>
      <w:r w:rsidR="00952943" w:rsidRPr="006C3C8F">
        <w:rPr>
          <w:rFonts w:ascii="Times New Roman" w:hAnsi="Times New Roman" w:cs="Times New Roman"/>
          <w:sz w:val="24"/>
          <w:szCs w:val="24"/>
          <w:lang w:val="en-GB"/>
        </w:rPr>
        <w:t xml:space="preserve"> no problems in the countries covered by our study, the classification of four parties deserve</w:t>
      </w:r>
      <w:r w:rsidR="00B2622E" w:rsidRPr="006C3C8F">
        <w:rPr>
          <w:rFonts w:ascii="Times New Roman" w:hAnsi="Times New Roman" w:cs="Times New Roman"/>
          <w:sz w:val="24"/>
          <w:szCs w:val="24"/>
          <w:lang w:val="en-GB"/>
        </w:rPr>
        <w:t>s</w:t>
      </w:r>
      <w:r w:rsidR="00952943" w:rsidRPr="006C3C8F">
        <w:rPr>
          <w:rFonts w:ascii="Times New Roman" w:hAnsi="Times New Roman" w:cs="Times New Roman"/>
          <w:sz w:val="24"/>
          <w:szCs w:val="24"/>
          <w:lang w:val="en-GB"/>
        </w:rPr>
        <w:t xml:space="preserve"> further explanation: the Swiss Radical Party (</w:t>
      </w:r>
      <w:proofErr w:type="spellStart"/>
      <w:r w:rsidR="00952943" w:rsidRPr="006C3C8F">
        <w:rPr>
          <w:rFonts w:ascii="Times New Roman" w:hAnsi="Times New Roman" w:cs="Times New Roman"/>
          <w:i/>
          <w:sz w:val="24"/>
          <w:szCs w:val="24"/>
          <w:lang w:val="en-GB"/>
        </w:rPr>
        <w:t>Freisinn-Demokratische</w:t>
      </w:r>
      <w:proofErr w:type="spellEnd"/>
      <w:r w:rsidR="00952943" w:rsidRPr="006C3C8F">
        <w:rPr>
          <w:rFonts w:ascii="Times New Roman" w:hAnsi="Times New Roman" w:cs="Times New Roman"/>
          <w:i/>
          <w:sz w:val="24"/>
          <w:szCs w:val="24"/>
          <w:lang w:val="en-GB"/>
        </w:rPr>
        <w:t xml:space="preserve"> </w:t>
      </w:r>
      <w:proofErr w:type="spellStart"/>
      <w:r w:rsidR="00952943" w:rsidRPr="006C3C8F">
        <w:rPr>
          <w:rFonts w:ascii="Times New Roman" w:hAnsi="Times New Roman" w:cs="Times New Roman"/>
          <w:i/>
          <w:sz w:val="24"/>
          <w:szCs w:val="24"/>
          <w:lang w:val="en-GB"/>
        </w:rPr>
        <w:t>Partei</w:t>
      </w:r>
      <w:proofErr w:type="spellEnd"/>
      <w:r w:rsidR="00B2622E" w:rsidRPr="006C3C8F">
        <w:rPr>
          <w:rFonts w:ascii="Times New Roman" w:hAnsi="Times New Roman" w:cs="Times New Roman"/>
          <w:sz w:val="24"/>
          <w:szCs w:val="24"/>
          <w:lang w:val="en-GB"/>
        </w:rPr>
        <w:t>; FDP</w:t>
      </w:r>
      <w:r w:rsidR="00952943" w:rsidRPr="006C3C8F">
        <w:rPr>
          <w:rFonts w:ascii="Times New Roman" w:hAnsi="Times New Roman" w:cs="Times New Roman"/>
          <w:sz w:val="24"/>
          <w:szCs w:val="24"/>
          <w:lang w:val="en-GB"/>
        </w:rPr>
        <w:t>), the Dutch Liberal Party (</w:t>
      </w:r>
      <w:proofErr w:type="spellStart"/>
      <w:r w:rsidR="00952943" w:rsidRPr="006C3C8F">
        <w:rPr>
          <w:rFonts w:ascii="Times New Roman" w:hAnsi="Times New Roman" w:cs="Times New Roman"/>
          <w:i/>
          <w:sz w:val="24"/>
          <w:szCs w:val="24"/>
          <w:lang w:val="en-GB"/>
        </w:rPr>
        <w:t>Volkspartij</w:t>
      </w:r>
      <w:proofErr w:type="spellEnd"/>
      <w:r w:rsidR="00952943" w:rsidRPr="006C3C8F">
        <w:rPr>
          <w:rFonts w:ascii="Times New Roman" w:hAnsi="Times New Roman" w:cs="Times New Roman"/>
          <w:i/>
          <w:sz w:val="24"/>
          <w:szCs w:val="24"/>
          <w:lang w:val="en-GB"/>
        </w:rPr>
        <w:t xml:space="preserve"> </w:t>
      </w:r>
      <w:proofErr w:type="spellStart"/>
      <w:r w:rsidR="00952943" w:rsidRPr="006C3C8F">
        <w:rPr>
          <w:rFonts w:ascii="Times New Roman" w:hAnsi="Times New Roman" w:cs="Times New Roman"/>
          <w:i/>
          <w:sz w:val="24"/>
          <w:szCs w:val="24"/>
          <w:lang w:val="en-GB"/>
        </w:rPr>
        <w:t>voor</w:t>
      </w:r>
      <w:proofErr w:type="spellEnd"/>
      <w:r w:rsidR="00952943" w:rsidRPr="006C3C8F">
        <w:rPr>
          <w:rFonts w:ascii="Times New Roman" w:hAnsi="Times New Roman" w:cs="Times New Roman"/>
          <w:i/>
          <w:sz w:val="24"/>
          <w:szCs w:val="24"/>
          <w:lang w:val="en-GB"/>
        </w:rPr>
        <w:t xml:space="preserve"> </w:t>
      </w:r>
      <w:proofErr w:type="spellStart"/>
      <w:r w:rsidR="00952943" w:rsidRPr="006C3C8F">
        <w:rPr>
          <w:rFonts w:ascii="Times New Roman" w:hAnsi="Times New Roman" w:cs="Times New Roman"/>
          <w:i/>
          <w:sz w:val="24"/>
          <w:szCs w:val="24"/>
          <w:lang w:val="en-GB"/>
        </w:rPr>
        <w:t>Vrijheid</w:t>
      </w:r>
      <w:proofErr w:type="spellEnd"/>
      <w:r w:rsidR="00952943" w:rsidRPr="006C3C8F">
        <w:rPr>
          <w:rFonts w:ascii="Times New Roman" w:hAnsi="Times New Roman" w:cs="Times New Roman"/>
          <w:i/>
          <w:sz w:val="24"/>
          <w:szCs w:val="24"/>
          <w:lang w:val="en-GB"/>
        </w:rPr>
        <w:t xml:space="preserve"> en </w:t>
      </w:r>
      <w:proofErr w:type="spellStart"/>
      <w:r w:rsidR="00952943" w:rsidRPr="006C3C8F">
        <w:rPr>
          <w:rFonts w:ascii="Times New Roman" w:hAnsi="Times New Roman" w:cs="Times New Roman"/>
          <w:i/>
          <w:sz w:val="24"/>
          <w:szCs w:val="24"/>
          <w:lang w:val="en-GB"/>
        </w:rPr>
        <w:t>Democratie</w:t>
      </w:r>
      <w:proofErr w:type="spellEnd"/>
      <w:r w:rsidR="00952943" w:rsidRPr="006C3C8F">
        <w:rPr>
          <w:rFonts w:ascii="Times New Roman" w:hAnsi="Times New Roman" w:cs="Times New Roman"/>
          <w:i/>
          <w:sz w:val="24"/>
          <w:szCs w:val="24"/>
          <w:lang w:val="en-GB"/>
        </w:rPr>
        <w:t xml:space="preserve">, </w:t>
      </w:r>
      <w:r w:rsidR="00952943" w:rsidRPr="006C3C8F">
        <w:rPr>
          <w:rFonts w:ascii="Times New Roman" w:hAnsi="Times New Roman" w:cs="Times New Roman"/>
          <w:sz w:val="24"/>
          <w:szCs w:val="24"/>
          <w:lang w:val="en-GB"/>
        </w:rPr>
        <w:t>VVD)</w:t>
      </w:r>
      <w:r w:rsidR="00B2622E" w:rsidRPr="006C3C8F">
        <w:rPr>
          <w:rFonts w:ascii="Times New Roman" w:hAnsi="Times New Roman" w:cs="Times New Roman"/>
          <w:sz w:val="24"/>
          <w:szCs w:val="24"/>
          <w:lang w:val="en-GB"/>
        </w:rPr>
        <w:t>, the Swiss People’s Party (</w:t>
      </w:r>
      <w:proofErr w:type="spellStart"/>
      <w:r w:rsidR="00B2622E" w:rsidRPr="006C3C8F">
        <w:rPr>
          <w:rFonts w:ascii="Times New Roman" w:hAnsi="Times New Roman" w:cs="Times New Roman"/>
          <w:i/>
          <w:sz w:val="24"/>
          <w:szCs w:val="24"/>
          <w:lang w:val="en-GB"/>
        </w:rPr>
        <w:t>Schweizerische</w:t>
      </w:r>
      <w:proofErr w:type="spellEnd"/>
      <w:r w:rsidR="00B2622E" w:rsidRPr="006C3C8F">
        <w:rPr>
          <w:rFonts w:ascii="Times New Roman" w:hAnsi="Times New Roman" w:cs="Times New Roman"/>
          <w:i/>
          <w:sz w:val="24"/>
          <w:szCs w:val="24"/>
          <w:lang w:val="en-GB"/>
        </w:rPr>
        <w:t xml:space="preserve"> </w:t>
      </w:r>
      <w:proofErr w:type="spellStart"/>
      <w:r w:rsidR="00B2622E" w:rsidRPr="006C3C8F">
        <w:rPr>
          <w:rFonts w:ascii="Times New Roman" w:hAnsi="Times New Roman" w:cs="Times New Roman"/>
          <w:i/>
          <w:sz w:val="24"/>
          <w:szCs w:val="24"/>
          <w:lang w:val="en-GB"/>
        </w:rPr>
        <w:t>Volkspartei</w:t>
      </w:r>
      <w:proofErr w:type="spellEnd"/>
      <w:r w:rsidR="00B2622E" w:rsidRPr="006C3C8F">
        <w:rPr>
          <w:rFonts w:ascii="Times New Roman" w:hAnsi="Times New Roman" w:cs="Times New Roman"/>
          <w:sz w:val="24"/>
          <w:szCs w:val="24"/>
          <w:lang w:val="en-GB"/>
        </w:rPr>
        <w:t xml:space="preserve">; </w:t>
      </w:r>
      <w:r w:rsidR="00C23466" w:rsidRPr="006C3C8F">
        <w:rPr>
          <w:rFonts w:ascii="Times New Roman" w:hAnsi="Times New Roman" w:cs="Times New Roman"/>
          <w:sz w:val="24"/>
          <w:szCs w:val="24"/>
          <w:lang w:val="en-GB"/>
        </w:rPr>
        <w:t>SVP</w:t>
      </w:r>
      <w:r w:rsidR="00B2622E" w:rsidRPr="006C3C8F">
        <w:rPr>
          <w:rFonts w:ascii="Times New Roman" w:hAnsi="Times New Roman" w:cs="Times New Roman"/>
          <w:sz w:val="24"/>
          <w:szCs w:val="24"/>
          <w:lang w:val="en-GB"/>
        </w:rPr>
        <w:t>) and the Austrian Freedom Party (</w:t>
      </w:r>
      <w:r w:rsidR="00B2622E" w:rsidRPr="006C3C8F">
        <w:rPr>
          <w:rFonts w:ascii="Times New Roman" w:hAnsi="Times New Roman" w:cs="Times New Roman"/>
          <w:i/>
          <w:sz w:val="24"/>
          <w:szCs w:val="24"/>
          <w:lang w:val="en-GB"/>
        </w:rPr>
        <w:t>Freiheitliche Partei Österreichs</w:t>
      </w:r>
      <w:r w:rsidR="00B2622E" w:rsidRPr="006C3C8F">
        <w:rPr>
          <w:rFonts w:ascii="Times New Roman" w:hAnsi="Times New Roman" w:cs="Times New Roman"/>
          <w:sz w:val="24"/>
          <w:szCs w:val="24"/>
          <w:lang w:val="en-GB"/>
        </w:rPr>
        <w:t>; FPÖ)</w:t>
      </w:r>
      <w:r w:rsidR="00952943" w:rsidRPr="006C3C8F">
        <w:rPr>
          <w:rFonts w:ascii="Times New Roman" w:hAnsi="Times New Roman" w:cs="Times New Roman"/>
          <w:sz w:val="24"/>
          <w:szCs w:val="24"/>
          <w:lang w:val="en-GB"/>
        </w:rPr>
        <w:t xml:space="preserve">. </w:t>
      </w:r>
      <w:r w:rsidR="00B2622E" w:rsidRPr="006C3C8F">
        <w:rPr>
          <w:rFonts w:ascii="Times New Roman" w:hAnsi="Times New Roman" w:cs="Times New Roman"/>
          <w:sz w:val="24"/>
          <w:szCs w:val="24"/>
          <w:lang w:val="en-GB"/>
        </w:rPr>
        <w:t xml:space="preserve">The Swiss FDP is the most delicate case. Being in government since the </w:t>
      </w:r>
      <w:r w:rsidR="00B2622E" w:rsidRPr="006C3C8F">
        <w:rPr>
          <w:rFonts w:ascii="Times New Roman" w:hAnsi="Times New Roman" w:cs="Times New Roman"/>
          <w:sz w:val="24"/>
          <w:szCs w:val="24"/>
          <w:lang w:val="en-GB"/>
        </w:rPr>
        <w:lastRenderedPageBreak/>
        <w:t>late 19</w:t>
      </w:r>
      <w:r w:rsidR="00B2622E" w:rsidRPr="006C3C8F">
        <w:rPr>
          <w:rFonts w:ascii="Times New Roman" w:hAnsi="Times New Roman" w:cs="Times New Roman"/>
          <w:sz w:val="24"/>
          <w:szCs w:val="24"/>
          <w:vertAlign w:val="superscript"/>
          <w:lang w:val="en-GB"/>
        </w:rPr>
        <w:t>th</w:t>
      </w:r>
      <w:r w:rsidR="00B2622E" w:rsidRPr="006C3C8F">
        <w:rPr>
          <w:rFonts w:ascii="Times New Roman" w:hAnsi="Times New Roman" w:cs="Times New Roman"/>
          <w:sz w:val="24"/>
          <w:szCs w:val="24"/>
          <w:lang w:val="en-GB"/>
        </w:rPr>
        <w:t xml:space="preserve"> century and holding moderate policy positions, </w:t>
      </w:r>
      <w:r w:rsidR="00C356CD" w:rsidRPr="006C3C8F">
        <w:rPr>
          <w:rFonts w:ascii="Times New Roman" w:hAnsi="Times New Roman" w:cs="Times New Roman"/>
          <w:sz w:val="24"/>
          <w:szCs w:val="24"/>
          <w:lang w:val="en-GB"/>
        </w:rPr>
        <w:t>good reasons exist for including</w:t>
      </w:r>
      <w:r w:rsidR="00B2622E" w:rsidRPr="006C3C8F">
        <w:rPr>
          <w:rFonts w:ascii="Times New Roman" w:hAnsi="Times New Roman" w:cs="Times New Roman"/>
          <w:sz w:val="24"/>
          <w:szCs w:val="24"/>
          <w:lang w:val="en-GB"/>
        </w:rPr>
        <w:t xml:space="preserve"> it in the category of mainstream parties. We follow conventional classifications </w:t>
      </w:r>
      <w:r w:rsidR="002653BD" w:rsidRPr="006C3C8F">
        <w:rPr>
          <w:rFonts w:ascii="Times New Roman" w:hAnsi="Times New Roman" w:cs="Times New Roman"/>
          <w:sz w:val="24"/>
          <w:szCs w:val="24"/>
          <w:lang w:val="en-GB"/>
        </w:rPr>
        <w:t>in the literature</w:t>
      </w:r>
      <w:r w:rsidR="00201247" w:rsidRPr="006C3C8F">
        <w:rPr>
          <w:rFonts w:ascii="Times New Roman" w:hAnsi="Times New Roman" w:cs="Times New Roman"/>
          <w:sz w:val="24"/>
          <w:szCs w:val="24"/>
          <w:lang w:val="en-GB"/>
        </w:rPr>
        <w:t xml:space="preserve"> </w:t>
      </w:r>
      <w:r w:rsidR="00B24D28" w:rsidRPr="006C3C8F">
        <w:rPr>
          <w:rFonts w:ascii="Times New Roman" w:hAnsi="Times New Roman" w:cs="Times New Roman"/>
          <w:sz w:val="24"/>
          <w:szCs w:val="24"/>
          <w:lang w:val="en-GB"/>
        </w:rPr>
        <w:t xml:space="preserve">and exclude it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&lt;EndNote&gt;&lt;Cite&gt;&lt;Author&gt;Meguid&lt;/Author&gt;&lt;Year&gt;2005&lt;/Year&gt;&lt;RecNum&gt;1531&lt;/RecNum&gt;&lt;Prefix&gt;see`, e.g.`, &lt;/Prefix&gt;&lt;DisplayText&gt;(see, e.g., Meguid 2005; Wagner 2012)&lt;/DisplayText&gt;&lt;record&gt;&lt;rec-number&gt;1531&lt;/rec-number&gt;&lt;foreign-keys&gt;&lt;key app="EN" db-id="sfpx2f9rlzwta8evfs3prsv8292z9052re2w" timestamp="1425465774"&gt;1531&lt;/key&gt;&lt;/foreign-keys&gt;&lt;ref-type name="Journal Article"&gt;17&lt;/ref-type&gt;&lt;contributors&gt;&lt;authors&gt;&lt;author&gt;Meguid, Bonnie M.&lt;/author&gt;&lt;/authors&gt;&lt;/contributors&gt;&lt;titles&gt;&lt;title&gt;Competition Between Unequals: The Role of Mainstream Party Strategy in Niche Party Success&lt;/title&gt;&lt;secondary-title&gt;American Political Science Review&lt;/secondary-title&gt;&lt;/titles&gt;&lt;periodical&gt;&lt;full-title&gt;American Political Science Review&lt;/full-title&gt;&lt;/periodical&gt;&lt;pages&gt;347-359&lt;/pages&gt;&lt;volume&gt;99&lt;/volume&gt;&lt;number&gt;3&lt;/number&gt;&lt;dates&gt;&lt;year&gt;2005&lt;/year&gt;&lt;/dates&gt;&lt;urls&gt;&lt;/urls&gt;&lt;/record&gt;&lt;/Cite&gt;&lt;Cite&gt;&lt;Author&gt;Wagner&lt;/Author&gt;&lt;Year&gt;2012&lt;/Year&gt;&lt;RecNum&gt;5861&lt;/RecNum&gt;&lt;record&gt;&lt;rec-number&gt;5861&lt;/rec-number&gt;&lt;foreign-keys&gt;&lt;key app="EN" db-id="sfpx2f9rlzwta8evfs3prsv8292z9052re2w" timestamp="1504118723"&gt;5861&lt;/key&gt;&lt;/foreign-keys&gt;&lt;ref-type name="Journal Article"&gt;17&lt;/ref-type&gt;&lt;contributors&gt;&lt;authors&gt;&lt;author&gt;Wagner, Markus&lt;/author&gt;&lt;/authors&gt;&lt;/contributors&gt;&lt;titles&gt;&lt;title&gt;Defining and measuring niche parties&lt;/title&gt;&lt;secondary-title&gt;Party Politics&lt;/secondary-title&gt;&lt;/titles&gt;&lt;periodical&gt;&lt;full-title&gt;Party Politics&lt;/full-title&gt;&lt;/periodical&gt;&lt;pages&gt;845-864&lt;/pages&gt;&lt;volume&gt;18&lt;/volume&gt;&lt;number&gt;6&lt;/number&gt;&lt;dates&gt;&lt;year&gt;2012&lt;/year&gt;&lt;/dates&gt;&lt;isbn&gt;1354-0688&lt;/isbn&gt;&lt;urls&gt;&lt;/urls&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(see, e.g., Meguid 2005; Wagner 2012)</w:t>
      </w:r>
      <w:r w:rsidR="00476AED" w:rsidRPr="006C3C8F">
        <w:rPr>
          <w:rFonts w:ascii="Times New Roman" w:hAnsi="Times New Roman" w:cs="Times New Roman"/>
          <w:sz w:val="24"/>
          <w:szCs w:val="24"/>
          <w:lang w:val="en-GB"/>
        </w:rPr>
        <w:fldChar w:fldCharType="end"/>
      </w:r>
      <w:r w:rsidR="00B2622E" w:rsidRPr="006C3C8F">
        <w:rPr>
          <w:rFonts w:ascii="Times New Roman" w:hAnsi="Times New Roman" w:cs="Times New Roman"/>
          <w:sz w:val="24"/>
          <w:szCs w:val="24"/>
          <w:lang w:val="en-GB"/>
        </w:rPr>
        <w:t xml:space="preserve">. We checked the consequences of this classification with our data and found that including this party would make </w:t>
      </w:r>
      <w:r w:rsidR="00B24D28" w:rsidRPr="006C3C8F">
        <w:rPr>
          <w:rFonts w:ascii="Times New Roman" w:hAnsi="Times New Roman" w:cs="Times New Roman"/>
          <w:sz w:val="24"/>
          <w:szCs w:val="24"/>
          <w:lang w:val="en-GB"/>
        </w:rPr>
        <w:t>no</w:t>
      </w:r>
      <w:r w:rsidR="00F25745" w:rsidRPr="006C3C8F">
        <w:rPr>
          <w:rFonts w:ascii="Times New Roman" w:hAnsi="Times New Roman" w:cs="Times New Roman"/>
          <w:sz w:val="24"/>
          <w:szCs w:val="24"/>
          <w:lang w:val="en-GB"/>
        </w:rPr>
        <w:t xml:space="preserve"> </w:t>
      </w:r>
      <w:r w:rsidR="00B2622E" w:rsidRPr="006C3C8F">
        <w:rPr>
          <w:rFonts w:ascii="Times New Roman" w:hAnsi="Times New Roman" w:cs="Times New Roman"/>
          <w:sz w:val="24"/>
          <w:szCs w:val="24"/>
          <w:lang w:val="en-GB"/>
        </w:rPr>
        <w:t xml:space="preserve">difference. The Dutch VVD is another critical case. </w:t>
      </w:r>
      <w:r w:rsidR="00952943" w:rsidRPr="006C3C8F">
        <w:rPr>
          <w:rFonts w:ascii="Times New Roman" w:hAnsi="Times New Roman" w:cs="Times New Roman"/>
          <w:sz w:val="24"/>
          <w:szCs w:val="24"/>
          <w:lang w:val="en-GB"/>
        </w:rPr>
        <w:t xml:space="preserve">Being a liberal party on economic and cultural issues in the post-war decades, it has accommodated </w:t>
      </w:r>
      <w:r w:rsidR="002653BD" w:rsidRPr="006C3C8F">
        <w:rPr>
          <w:rFonts w:ascii="Times New Roman" w:hAnsi="Times New Roman" w:cs="Times New Roman"/>
          <w:sz w:val="24"/>
          <w:szCs w:val="24"/>
          <w:lang w:val="en-GB"/>
        </w:rPr>
        <w:t xml:space="preserve">to </w:t>
      </w:r>
      <w:r w:rsidR="00952943" w:rsidRPr="006C3C8F">
        <w:rPr>
          <w:rFonts w:ascii="Times New Roman" w:hAnsi="Times New Roman" w:cs="Times New Roman"/>
          <w:sz w:val="24"/>
          <w:szCs w:val="24"/>
          <w:lang w:val="en-GB"/>
        </w:rPr>
        <w:t xml:space="preserve">a restrictive position on immigration in the last two decades. Since it has done so less consistently and in an opportunistic rather than ideological way, we include this party in the category of </w:t>
      </w:r>
      <w:r w:rsidR="00B2622E" w:rsidRPr="006C3C8F">
        <w:rPr>
          <w:rFonts w:ascii="Times New Roman" w:hAnsi="Times New Roman" w:cs="Times New Roman"/>
          <w:sz w:val="24"/>
          <w:szCs w:val="24"/>
          <w:lang w:val="en-GB"/>
        </w:rPr>
        <w:t xml:space="preserve">moderate right </w:t>
      </w:r>
      <w:r w:rsidR="00952943" w:rsidRPr="006C3C8F">
        <w:rPr>
          <w:rFonts w:ascii="Times New Roman" w:hAnsi="Times New Roman" w:cs="Times New Roman"/>
          <w:sz w:val="24"/>
          <w:szCs w:val="24"/>
          <w:lang w:val="en-GB"/>
        </w:rPr>
        <w:t>mainstream parties. This is again in line with previous c</w:t>
      </w:r>
      <w:r w:rsidR="00B2622E" w:rsidRPr="006C3C8F">
        <w:rPr>
          <w:rFonts w:ascii="Times New Roman" w:hAnsi="Times New Roman" w:cs="Times New Roman"/>
          <w:sz w:val="24"/>
          <w:szCs w:val="24"/>
          <w:lang w:val="en-GB"/>
        </w:rPr>
        <w:t>lassifications</w:t>
      </w:r>
      <w:r w:rsidR="00952943" w:rsidRPr="006C3C8F">
        <w:rPr>
          <w:rFonts w:ascii="Times New Roman" w:hAnsi="Times New Roman" w:cs="Times New Roman"/>
          <w:sz w:val="24"/>
          <w:szCs w:val="24"/>
          <w:lang w:val="en-GB"/>
        </w:rPr>
        <w:t xml:space="preserve"> (Meguid 2005</w:t>
      </w:r>
      <w:r w:rsidR="00B24D28" w:rsidRPr="006C3C8F">
        <w:rPr>
          <w:rFonts w:ascii="Times New Roman" w:hAnsi="Times New Roman" w:cs="Times New Roman"/>
          <w:sz w:val="24"/>
          <w:szCs w:val="24"/>
          <w:lang w:val="en-GB"/>
        </w:rPr>
        <w:t>;</w:t>
      </w:r>
      <w:r w:rsidR="00952943" w:rsidRPr="006C3C8F">
        <w:rPr>
          <w:rFonts w:ascii="Times New Roman" w:hAnsi="Times New Roman" w:cs="Times New Roman"/>
          <w:sz w:val="24"/>
          <w:szCs w:val="24"/>
          <w:lang w:val="en-GB"/>
        </w:rPr>
        <w:t xml:space="preserve"> Wagner 2012).</w:t>
      </w:r>
      <w:r w:rsidR="00B2622E" w:rsidRPr="006C3C8F">
        <w:rPr>
          <w:rFonts w:ascii="Times New Roman" w:hAnsi="Times New Roman" w:cs="Times New Roman"/>
          <w:sz w:val="24"/>
          <w:szCs w:val="24"/>
          <w:lang w:val="en-GB"/>
        </w:rPr>
        <w:t xml:space="preserve"> The Swiss SVP and the Austrian FPÖ </w:t>
      </w:r>
      <w:r w:rsidR="00CB0F2F" w:rsidRPr="006C3C8F">
        <w:rPr>
          <w:rFonts w:ascii="Times New Roman" w:hAnsi="Times New Roman" w:cs="Times New Roman"/>
          <w:sz w:val="24"/>
          <w:szCs w:val="24"/>
          <w:lang w:val="en-GB"/>
        </w:rPr>
        <w:t xml:space="preserve">also raise some classification problems. These parties </w:t>
      </w:r>
      <w:r w:rsidR="00B2622E" w:rsidRPr="006C3C8F">
        <w:rPr>
          <w:rFonts w:ascii="Times New Roman" w:hAnsi="Times New Roman" w:cs="Times New Roman"/>
          <w:sz w:val="24"/>
          <w:szCs w:val="24"/>
          <w:lang w:val="en-GB"/>
        </w:rPr>
        <w:t>have been in government</w:t>
      </w:r>
      <w:r w:rsidR="00CB0F2F" w:rsidRPr="006C3C8F">
        <w:rPr>
          <w:rFonts w:ascii="Times New Roman" w:hAnsi="Times New Roman" w:cs="Times New Roman"/>
          <w:sz w:val="24"/>
          <w:szCs w:val="24"/>
          <w:lang w:val="en-GB"/>
        </w:rPr>
        <w:t xml:space="preserve"> for longer periods</w:t>
      </w:r>
      <w:r w:rsidR="00B2622E" w:rsidRPr="006C3C8F">
        <w:rPr>
          <w:rFonts w:ascii="Times New Roman" w:hAnsi="Times New Roman" w:cs="Times New Roman"/>
          <w:sz w:val="24"/>
          <w:szCs w:val="24"/>
          <w:lang w:val="en-GB"/>
        </w:rPr>
        <w:t>, thus violating the first criterion</w:t>
      </w:r>
      <w:r w:rsidR="00CB0F2F" w:rsidRPr="006C3C8F">
        <w:rPr>
          <w:rFonts w:ascii="Times New Roman" w:hAnsi="Times New Roman" w:cs="Times New Roman"/>
          <w:sz w:val="24"/>
          <w:szCs w:val="24"/>
          <w:lang w:val="en-GB"/>
        </w:rPr>
        <w:t xml:space="preserve"> of a challenger party</w:t>
      </w:r>
      <w:r w:rsidR="00B2622E" w:rsidRPr="006C3C8F">
        <w:rPr>
          <w:rFonts w:ascii="Times New Roman" w:hAnsi="Times New Roman" w:cs="Times New Roman"/>
          <w:sz w:val="24"/>
          <w:szCs w:val="24"/>
          <w:lang w:val="en-GB"/>
        </w:rPr>
        <w:t>.</w:t>
      </w:r>
      <w:r w:rsidR="00B2622E" w:rsidRPr="006C3C8F">
        <w:rPr>
          <w:rStyle w:val="FootnoteReference"/>
          <w:rFonts w:ascii="Times New Roman" w:hAnsi="Times New Roman" w:cs="Times New Roman"/>
          <w:sz w:val="24"/>
          <w:szCs w:val="24"/>
          <w:lang w:val="en-GB"/>
        </w:rPr>
        <w:footnoteReference w:id="1"/>
      </w:r>
      <w:r w:rsidR="00B2622E" w:rsidRPr="006C3C8F">
        <w:rPr>
          <w:rFonts w:ascii="Times New Roman" w:hAnsi="Times New Roman" w:cs="Times New Roman"/>
          <w:sz w:val="24"/>
          <w:szCs w:val="24"/>
          <w:lang w:val="en-GB"/>
        </w:rPr>
        <w:t xml:space="preserve"> However, both parties represent mainstream parties which have radically transformed their ideological profiles on issues such as immigration and European integration in the late 1980s and early 1990s. </w:t>
      </w:r>
      <w:r w:rsidR="00B24D28" w:rsidRPr="006C3C8F">
        <w:rPr>
          <w:rFonts w:ascii="Times New Roman" w:hAnsi="Times New Roman" w:cs="Times New Roman"/>
          <w:sz w:val="24"/>
          <w:szCs w:val="24"/>
          <w:lang w:val="en-GB"/>
        </w:rPr>
        <w:t>Because of t</w:t>
      </w:r>
      <w:r w:rsidR="00CB0F2F" w:rsidRPr="006C3C8F">
        <w:rPr>
          <w:rFonts w:ascii="Times New Roman" w:hAnsi="Times New Roman" w:cs="Times New Roman"/>
          <w:sz w:val="24"/>
          <w:szCs w:val="24"/>
          <w:lang w:val="en-GB"/>
        </w:rPr>
        <w:t>heir ideological stance and the role they have played in domestic politics in the last two decades</w:t>
      </w:r>
      <w:r w:rsidR="00C356CD" w:rsidRPr="006C3C8F">
        <w:rPr>
          <w:rFonts w:ascii="Times New Roman" w:hAnsi="Times New Roman" w:cs="Times New Roman"/>
          <w:sz w:val="24"/>
          <w:szCs w:val="24"/>
          <w:lang w:val="en-GB"/>
        </w:rPr>
        <w:t>,</w:t>
      </w:r>
      <w:r w:rsidR="00CB0F2F" w:rsidRPr="006C3C8F">
        <w:rPr>
          <w:rFonts w:ascii="Times New Roman" w:hAnsi="Times New Roman" w:cs="Times New Roman"/>
          <w:sz w:val="24"/>
          <w:szCs w:val="24"/>
          <w:lang w:val="en-GB"/>
        </w:rPr>
        <w:t xml:space="preserve"> </w:t>
      </w:r>
      <w:r w:rsidR="00B24D28" w:rsidRPr="006C3C8F">
        <w:rPr>
          <w:rFonts w:ascii="Times New Roman" w:hAnsi="Times New Roman" w:cs="Times New Roman"/>
          <w:sz w:val="24"/>
          <w:szCs w:val="24"/>
          <w:lang w:val="en-GB"/>
        </w:rPr>
        <w:t>they can both be considered</w:t>
      </w:r>
      <w:r w:rsidR="00CB0F2F" w:rsidRPr="006C3C8F">
        <w:rPr>
          <w:rFonts w:ascii="Times New Roman" w:hAnsi="Times New Roman" w:cs="Times New Roman"/>
          <w:sz w:val="24"/>
          <w:szCs w:val="24"/>
          <w:lang w:val="en-GB"/>
        </w:rPr>
        <w:t xml:space="preserve"> radical right challenger part</w:t>
      </w:r>
      <w:r w:rsidR="00B24D28" w:rsidRPr="006C3C8F">
        <w:rPr>
          <w:rFonts w:ascii="Times New Roman" w:hAnsi="Times New Roman" w:cs="Times New Roman"/>
          <w:sz w:val="24"/>
          <w:szCs w:val="24"/>
          <w:lang w:val="en-GB"/>
        </w:rPr>
        <w:t>ies</w:t>
      </w:r>
      <w:r w:rsidR="00CB0F2F" w:rsidRPr="006C3C8F">
        <w:rPr>
          <w:rFonts w:ascii="Times New Roman" w:hAnsi="Times New Roman" w:cs="Times New Roman"/>
          <w:sz w:val="24"/>
          <w:szCs w:val="24"/>
          <w:lang w:val="en-GB"/>
        </w:rPr>
        <w:t>. For this reason</w:t>
      </w:r>
      <w:r w:rsidR="00B2622E" w:rsidRPr="006C3C8F">
        <w:rPr>
          <w:rFonts w:ascii="Times New Roman" w:hAnsi="Times New Roman" w:cs="Times New Roman"/>
          <w:sz w:val="24"/>
          <w:szCs w:val="24"/>
          <w:lang w:val="en-GB"/>
        </w:rPr>
        <w:t xml:space="preserve">, they are consistently </w:t>
      </w:r>
      <w:r w:rsidR="00B24D28" w:rsidRPr="006C3C8F">
        <w:rPr>
          <w:rFonts w:ascii="Times New Roman" w:hAnsi="Times New Roman" w:cs="Times New Roman"/>
          <w:sz w:val="24"/>
          <w:szCs w:val="24"/>
          <w:lang w:val="en-GB"/>
        </w:rPr>
        <w:t>included in</w:t>
      </w:r>
      <w:r w:rsidR="00B2622E" w:rsidRPr="006C3C8F">
        <w:rPr>
          <w:rFonts w:ascii="Times New Roman" w:hAnsi="Times New Roman" w:cs="Times New Roman"/>
          <w:sz w:val="24"/>
          <w:szCs w:val="24"/>
          <w:lang w:val="en-GB"/>
        </w:rPr>
        <w:t xml:space="preserve"> the family of new radical populist right parties </w:t>
      </w:r>
      <w:r w:rsidR="00CB0F2F" w:rsidRPr="006C3C8F">
        <w:rPr>
          <w:rFonts w:ascii="Times New Roman" w:hAnsi="Times New Roman" w:cs="Times New Roman"/>
          <w:sz w:val="24"/>
          <w:szCs w:val="24"/>
          <w:lang w:val="en-GB"/>
        </w:rPr>
        <w:t xml:space="preserve">in the scholarly literature </w:t>
      </w:r>
      <w:r w:rsidR="00476AED" w:rsidRPr="006C3C8F">
        <w:rPr>
          <w:rFonts w:ascii="Times New Roman" w:hAnsi="Times New Roman" w:cs="Times New Roman"/>
          <w:sz w:val="24"/>
          <w:szCs w:val="24"/>
          <w:lang w:val="en-GB"/>
        </w:rPr>
        <w:fldChar w:fldCharType="begin"/>
      </w:r>
      <w:r w:rsidR="004A082C" w:rsidRPr="006C3C8F">
        <w:rPr>
          <w:rFonts w:ascii="Times New Roman" w:hAnsi="Times New Roman" w:cs="Times New Roman"/>
          <w:sz w:val="24"/>
          <w:szCs w:val="24"/>
          <w:lang w:val="en-GB"/>
        </w:rPr>
        <w:instrText xml:space="preserve"> ADDIN EN.CITE &lt;EndNote&gt;&lt;Cite&gt;&lt;Author&gt;Kitschelt&lt;/Author&gt;&lt;Year&gt;1995&lt;/Year&gt;&lt;RecNum&gt;1213&lt;/RecNum&gt;&lt;DisplayText&gt;(Kitschelt 1995; Mudde 2007; Kriesi et al. 2008)&lt;/DisplayText&gt;&lt;record&gt;&lt;rec-number&gt;1213&lt;/rec-number&gt;&lt;foreign-keys&gt;&lt;key app="EN" db-id="sfpx2f9rlzwta8evfs3prsv8292z9052re2w" timestamp="1425465774"&gt;1213&lt;/key&gt;&lt;/foreign-keys&gt;&lt;ref-type name="Book"&gt;6&lt;/ref-type&gt;&lt;contributors&gt;&lt;authors&gt;&lt;author&gt;Kitschelt, Herbert&lt;/author&gt;&lt;/authors&gt;&lt;/contributors&gt;&lt;titles&gt;&lt;title&gt;The Radical Right in Western Europe. A Comparative Analysis&lt;/title&gt;&lt;/titles&gt;&lt;dates&gt;&lt;year&gt;1995&lt;/year&gt;&lt;/dates&gt;&lt;pub-location&gt;Ann Arbor&lt;/pub-location&gt;&lt;publisher&gt;University of Michigan Press&lt;/publisher&gt;&lt;urls&gt;&lt;/urls&gt;&lt;/record&gt;&lt;/Cite&gt;&lt;Cite&gt;&lt;Author&gt;Mudde&lt;/Author&gt;&lt;Year&gt;2007&lt;/Year&gt;&lt;RecNum&gt;4415&lt;/RecNum&gt;&lt;record&gt;&lt;rec-number&gt;4415&lt;/rec-number&gt;&lt;foreign-keys&gt;&lt;key app="EN" db-id="sfpx2f9rlzwta8evfs3prsv8292z9052re2w" timestamp="1425465785"&gt;4415&lt;/key&gt;&lt;/foreign-keys&gt;&lt;ref-type name="Book"&gt;6&lt;/ref-type&gt;&lt;contributors&gt;&lt;authors&gt;&lt;author&gt;Mudde, Cas&lt;/author&gt;&lt;/authors&gt;&lt;/contributors&gt;&lt;titles&gt;&lt;title&gt;Populist Radical Right Parties in Europe&lt;/title&gt;&lt;/titles&gt;&lt;keywords&gt;&lt;keyword&gt;Islam&lt;/keyword&gt;&lt;/keywords&gt;&lt;dates&gt;&lt;year&gt;2007&lt;/year&gt;&lt;/dates&gt;&lt;pub-location&gt;Cambridge&lt;/pub-location&gt;&lt;publisher&gt;Cambridge University Press&lt;/publisher&gt;&lt;urls&gt;&lt;/urls&gt;&lt;/record&gt;&lt;/Cite&gt;&lt;Cite&gt;&lt;Author&gt;Kriesi&lt;/Author&gt;&lt;Year&gt;2008&lt;/Year&gt;&lt;RecNum&gt;3924&lt;/RecNum&gt;&lt;record&gt;&lt;rec-number&gt;3924&lt;/rec-number&gt;&lt;foreign-keys&gt;&lt;key app="EN" db-id="sfpx2f9rlzwta8evfs3prsv8292z9052re2w" timestamp="1425465783"&gt;3924&lt;/key&gt;&lt;/foreign-keys&gt;&lt;ref-type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Press&lt;/publisher&gt;&lt;urls&gt;&lt;/urls&gt;&lt;/record&gt;&lt;/Cite&gt;&lt;/EndNote&gt;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(Kitschelt 1995; Mudde 2007; Kriesi et al. 2008)</w:t>
      </w:r>
      <w:r w:rsidR="00476AED" w:rsidRPr="006C3C8F">
        <w:rPr>
          <w:rFonts w:ascii="Times New Roman" w:hAnsi="Times New Roman" w:cs="Times New Roman"/>
          <w:sz w:val="24"/>
          <w:szCs w:val="24"/>
          <w:lang w:val="en-GB"/>
        </w:rPr>
        <w:fldChar w:fldCharType="end"/>
      </w:r>
      <w:r w:rsidR="00B2622E" w:rsidRPr="006C3C8F">
        <w:rPr>
          <w:rFonts w:ascii="Times New Roman" w:hAnsi="Times New Roman" w:cs="Times New Roman"/>
          <w:sz w:val="24"/>
          <w:szCs w:val="24"/>
          <w:lang w:val="en-GB"/>
        </w:rPr>
        <w:t>. They certainly meet the second criterion of a challenger party</w:t>
      </w:r>
      <w:r w:rsidR="00CB0F2F" w:rsidRPr="006C3C8F">
        <w:rPr>
          <w:rFonts w:ascii="Times New Roman" w:hAnsi="Times New Roman" w:cs="Times New Roman"/>
          <w:sz w:val="24"/>
          <w:szCs w:val="24"/>
          <w:lang w:val="en-GB"/>
        </w:rPr>
        <w:t xml:space="preserve"> and we t</w:t>
      </w:r>
      <w:r w:rsidR="00B2622E" w:rsidRPr="006C3C8F">
        <w:rPr>
          <w:rFonts w:ascii="Times New Roman" w:hAnsi="Times New Roman" w:cs="Times New Roman"/>
          <w:sz w:val="24"/>
          <w:szCs w:val="24"/>
          <w:lang w:val="en-GB"/>
        </w:rPr>
        <w:t>herefore include them in the category of challenger parties</w:t>
      </w:r>
      <w:r w:rsidR="00B24D28" w:rsidRPr="006C3C8F">
        <w:rPr>
          <w:rFonts w:ascii="Times New Roman" w:hAnsi="Times New Roman" w:cs="Times New Roman"/>
          <w:sz w:val="24"/>
          <w:szCs w:val="24"/>
          <w:lang w:val="en-GB"/>
        </w:rPr>
        <w:t xml:space="preserve"> as well.</w:t>
      </w:r>
    </w:p>
    <w:p w:rsidR="00952943" w:rsidRPr="006C3C8F" w:rsidRDefault="00952943" w:rsidP="00952943">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[Table 2]</w:t>
      </w:r>
    </w:p>
    <w:p w:rsidR="0032689E" w:rsidRPr="006C3C8F" w:rsidRDefault="0032689E" w:rsidP="0032689E">
      <w:pPr>
        <w:spacing w:after="120" w:line="480" w:lineRule="auto"/>
        <w:jc w:val="both"/>
        <w:rPr>
          <w:rFonts w:ascii="Times New Roman" w:hAnsi="Times New Roman" w:cs="Times New Roman"/>
          <w:b/>
          <w:sz w:val="24"/>
          <w:szCs w:val="24"/>
          <w:lang w:val="en-GB"/>
        </w:rPr>
      </w:pPr>
    </w:p>
    <w:p w:rsidR="004A082C" w:rsidRPr="006C3C8F" w:rsidRDefault="004A082C">
      <w:pPr>
        <w:rPr>
          <w:rFonts w:ascii="Times New Roman" w:hAnsi="Times New Roman" w:cs="Times New Roman"/>
          <w:b/>
          <w:sz w:val="24"/>
          <w:szCs w:val="24"/>
          <w:lang w:val="en-GB"/>
        </w:rPr>
      </w:pPr>
      <w:r w:rsidRPr="006C3C8F">
        <w:rPr>
          <w:rFonts w:ascii="Times New Roman" w:hAnsi="Times New Roman" w:cs="Times New Roman"/>
          <w:b/>
          <w:sz w:val="24"/>
          <w:szCs w:val="24"/>
          <w:lang w:val="en-GB"/>
        </w:rPr>
        <w:t>Operationalisation of salience, polarisation and politicisation</w:t>
      </w:r>
    </w:p>
    <w:p w:rsidR="004A082C" w:rsidRPr="006C3C8F" w:rsidRDefault="004F0E12" w:rsidP="004A082C">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To study the politicisation of immigration, we opt for data on political contestation during election campaigns collected from the mass media to analyse party behaviour in public </w:t>
      </w:r>
      <w:r w:rsidRPr="006C3C8F">
        <w:rPr>
          <w:rFonts w:ascii="Times New Roman" w:hAnsi="Times New Roman" w:cs="Times New Roman"/>
          <w:sz w:val="24"/>
          <w:szCs w:val="24"/>
          <w:lang w:val="en-GB"/>
        </w:rPr>
        <w:lastRenderedPageBreak/>
        <w:t>election debates. This d</w:t>
      </w:r>
      <w:r w:rsidR="004A082C" w:rsidRPr="006C3C8F">
        <w:rPr>
          <w:rFonts w:ascii="Times New Roman" w:hAnsi="Times New Roman" w:cs="Times New Roman"/>
          <w:sz w:val="24"/>
          <w:szCs w:val="24"/>
          <w:lang w:val="en-GB"/>
        </w:rPr>
        <w:t xml:space="preserve">ata on public election debates is taken from projects led by Hanspeter Kriesi and Edgar Grande </w:t>
      </w:r>
      <w:r w:rsidR="00476AED" w:rsidRPr="006C3C8F">
        <w:rPr>
          <w:rFonts w:ascii="Times New Roman" w:hAnsi="Times New Roman" w:cs="Times New Roman"/>
          <w:sz w:val="24"/>
          <w:szCs w:val="24"/>
          <w:lang w:val="en-GB"/>
        </w:rPr>
        <w:fldChar w:fldCharType="begin">
          <w:fldData xml:space="preserve">PEVuZE5vdGU+PENpdGU+PEF1dGhvcj5Lcmllc2k8L0F1dGhvcj48WWVhcj4yMDA4PC9ZZWFyPjxS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</w:fldData>
        </w:fldChar>
      </w:r>
      <w:r w:rsidR="004A082C" w:rsidRPr="006C3C8F">
        <w:rPr>
          <w:rFonts w:ascii="Times New Roman" w:hAnsi="Times New Roman" w:cs="Times New Roman"/>
          <w:sz w:val="24"/>
          <w:szCs w:val="24"/>
          <w:lang w:val="en-GB"/>
        </w:rPr>
        <w:instrText xml:space="preserve"> ADDIN EN.CITE </w:instrText>
      </w:r>
      <w:r w:rsidR="00476AED" w:rsidRPr="006C3C8F">
        <w:rPr>
          <w:rFonts w:ascii="Times New Roman" w:hAnsi="Times New Roman" w:cs="Times New Roman"/>
          <w:sz w:val="24"/>
          <w:szCs w:val="24"/>
          <w:lang w:val="en-GB"/>
        </w:rPr>
        <w:fldChar w:fldCharType="begin">
          <w:fldData xml:space="preserve">PEVuZE5vdGU+PENpdGU+PEF1dGhvcj5Lcmllc2k8L0F1dGhvcj48WWVhcj4yMDA4PC9ZZWFyPjxS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</w:fldData>
        </w:fldChar>
      </w:r>
      <w:r w:rsidR="004A082C" w:rsidRPr="006C3C8F">
        <w:rPr>
          <w:rFonts w:ascii="Times New Roman" w:hAnsi="Times New Roman" w:cs="Times New Roman"/>
          <w:sz w:val="24"/>
          <w:szCs w:val="24"/>
          <w:lang w:val="en-GB"/>
        </w:rPr>
        <w:instrText xml:space="preserve"> ADDIN EN.CITE.DATA </w:instrText>
      </w:r>
      <w:r w:rsidR="00476AED" w:rsidRPr="006C3C8F">
        <w:rPr>
          <w:rFonts w:ascii="Times New Roman" w:hAnsi="Times New Roman" w:cs="Times New Roman"/>
          <w:sz w:val="24"/>
          <w:szCs w:val="24"/>
          <w:lang w:val="en-GB"/>
        </w:rPr>
      </w:r>
      <w:r w:rsidR="00476AED" w:rsidRPr="006C3C8F">
        <w:rPr>
          <w:rFonts w:ascii="Times New Roman" w:hAnsi="Times New Roman" w:cs="Times New Roman"/>
          <w:sz w:val="24"/>
          <w:szCs w:val="24"/>
          <w:lang w:val="en-GB"/>
        </w:rPr>
        <w:fldChar w:fldCharType="end"/>
      </w:r>
      <w:r w:rsidR="00476AED" w:rsidRPr="006C3C8F">
        <w:rPr>
          <w:rFonts w:ascii="Times New Roman" w:hAnsi="Times New Roman" w:cs="Times New Roman"/>
          <w:sz w:val="24"/>
          <w:szCs w:val="24"/>
          <w:lang w:val="en-GB"/>
        </w:rPr>
      </w:r>
      <w:r w:rsidR="00476AED" w:rsidRPr="006C3C8F">
        <w:rPr>
          <w:rFonts w:ascii="Times New Roman" w:hAnsi="Times New Roman" w:cs="Times New Roman"/>
          <w:sz w:val="24"/>
          <w:szCs w:val="24"/>
          <w:lang w:val="en-GB"/>
        </w:rPr>
        <w:fldChar w:fldCharType="separate"/>
      </w:r>
      <w:r w:rsidR="004A082C" w:rsidRPr="006C3C8F">
        <w:rPr>
          <w:rFonts w:ascii="Times New Roman" w:hAnsi="Times New Roman" w:cs="Times New Roman"/>
          <w:sz w:val="24"/>
          <w:szCs w:val="24"/>
          <w:lang w:val="en-GB"/>
        </w:rPr>
        <w:t>(Kriesi et al. 2008; Kriesi et al. 2012; Kriesi 2016)</w:t>
      </w:r>
      <w:r w:rsidR="00476AED" w:rsidRPr="006C3C8F">
        <w:rPr>
          <w:rFonts w:ascii="Times New Roman" w:hAnsi="Times New Roman" w:cs="Times New Roman"/>
          <w:sz w:val="24"/>
          <w:szCs w:val="24"/>
          <w:lang w:val="en-GB"/>
        </w:rPr>
        <w:fldChar w:fldCharType="end"/>
      </w:r>
      <w:r w:rsidR="004A082C" w:rsidRPr="006C3C8F">
        <w:rPr>
          <w:rFonts w:ascii="Times New Roman" w:hAnsi="Times New Roman" w:cs="Times New Roman"/>
          <w:sz w:val="24"/>
          <w:szCs w:val="24"/>
          <w:lang w:val="en-GB"/>
        </w:rPr>
        <w:t xml:space="preserve">. It is based on quantitative content analysis of newspaper articles. For each country, a quality newspaper and a tabloid newspaper were chosen. </w:t>
      </w:r>
      <w:r w:rsidR="004A082C" w:rsidRPr="00A268A5">
        <w:rPr>
          <w:rFonts w:ascii="Times New Roman" w:hAnsi="Times New Roman" w:cs="Times New Roman"/>
          <w:sz w:val="24"/>
          <w:szCs w:val="24"/>
        </w:rPr>
        <w:t xml:space="preserve">The newspapers included are: </w:t>
      </w:r>
      <w:r w:rsidR="004A082C" w:rsidRPr="00A268A5">
        <w:rPr>
          <w:rFonts w:ascii="Times New Roman" w:hAnsi="Times New Roman" w:cs="Times New Roman"/>
          <w:i/>
          <w:sz w:val="24"/>
          <w:szCs w:val="24"/>
        </w:rPr>
        <w:t>Die Presse &amp; Kronenzeitung</w:t>
      </w:r>
      <w:r w:rsidR="004A082C" w:rsidRPr="00A268A5">
        <w:rPr>
          <w:rFonts w:ascii="Times New Roman" w:hAnsi="Times New Roman" w:cs="Times New Roman"/>
          <w:sz w:val="24"/>
          <w:szCs w:val="24"/>
        </w:rPr>
        <w:t xml:space="preserve"> (Austria); </w:t>
      </w:r>
      <w:r w:rsidR="004A082C" w:rsidRPr="00A268A5">
        <w:rPr>
          <w:rFonts w:ascii="Times New Roman" w:hAnsi="Times New Roman" w:cs="Times New Roman"/>
          <w:i/>
          <w:sz w:val="24"/>
          <w:szCs w:val="24"/>
        </w:rPr>
        <w:t>Le Monde &amp; Le Parisien</w:t>
      </w:r>
      <w:r w:rsidR="004A082C" w:rsidRPr="00A268A5">
        <w:rPr>
          <w:rFonts w:ascii="Times New Roman" w:hAnsi="Times New Roman" w:cs="Times New Roman"/>
          <w:sz w:val="24"/>
          <w:szCs w:val="24"/>
        </w:rPr>
        <w:t xml:space="preserve"> (France); </w:t>
      </w:r>
      <w:r w:rsidR="004A082C" w:rsidRPr="00A268A5">
        <w:rPr>
          <w:rFonts w:ascii="Times New Roman" w:hAnsi="Times New Roman" w:cs="Times New Roman"/>
          <w:i/>
          <w:sz w:val="24"/>
          <w:szCs w:val="24"/>
        </w:rPr>
        <w:t>Süddeutsche Zeitung &amp; Bild</w:t>
      </w:r>
      <w:r w:rsidR="004A082C" w:rsidRPr="00A268A5">
        <w:rPr>
          <w:rFonts w:ascii="Times New Roman" w:hAnsi="Times New Roman" w:cs="Times New Roman"/>
          <w:sz w:val="24"/>
          <w:szCs w:val="24"/>
        </w:rPr>
        <w:t xml:space="preserve"> (Germany); </w:t>
      </w:r>
      <w:r w:rsidR="004A082C" w:rsidRPr="00A268A5">
        <w:rPr>
          <w:rFonts w:ascii="Times New Roman" w:hAnsi="Times New Roman" w:cs="Times New Roman"/>
          <w:i/>
          <w:sz w:val="24"/>
          <w:szCs w:val="24"/>
        </w:rPr>
        <w:t>NRC Handelsblad &amp; Algem</w:t>
      </w:r>
      <w:r w:rsidR="00FE63B5" w:rsidRPr="00A268A5">
        <w:rPr>
          <w:rFonts w:ascii="Times New Roman" w:hAnsi="Times New Roman" w:cs="Times New Roman"/>
          <w:i/>
          <w:sz w:val="24"/>
          <w:szCs w:val="24"/>
        </w:rPr>
        <w:t>e</w:t>
      </w:r>
      <w:r w:rsidR="004A082C" w:rsidRPr="00A268A5">
        <w:rPr>
          <w:rFonts w:ascii="Times New Roman" w:hAnsi="Times New Roman" w:cs="Times New Roman"/>
          <w:i/>
          <w:sz w:val="24"/>
          <w:szCs w:val="24"/>
        </w:rPr>
        <w:t>en Dagblad</w:t>
      </w:r>
      <w:r w:rsidR="004A082C" w:rsidRPr="00A268A5">
        <w:rPr>
          <w:rFonts w:ascii="Times New Roman" w:hAnsi="Times New Roman" w:cs="Times New Roman"/>
          <w:sz w:val="24"/>
          <w:szCs w:val="24"/>
        </w:rPr>
        <w:t xml:space="preserve"> (Netherlands); </w:t>
      </w:r>
      <w:r w:rsidR="004A082C" w:rsidRPr="00A268A5">
        <w:rPr>
          <w:rFonts w:ascii="Times New Roman" w:hAnsi="Times New Roman" w:cs="Times New Roman"/>
          <w:i/>
          <w:sz w:val="24"/>
          <w:szCs w:val="24"/>
        </w:rPr>
        <w:t>The Times &amp; The Sun</w:t>
      </w:r>
      <w:r w:rsidR="004A082C" w:rsidRPr="00A268A5">
        <w:rPr>
          <w:rFonts w:ascii="Times New Roman" w:hAnsi="Times New Roman" w:cs="Times New Roman"/>
          <w:sz w:val="24"/>
          <w:szCs w:val="24"/>
        </w:rPr>
        <w:t xml:space="preserve"> (UK); </w:t>
      </w:r>
      <w:r w:rsidR="004A082C" w:rsidRPr="00A268A5">
        <w:rPr>
          <w:rFonts w:ascii="Times New Roman" w:hAnsi="Times New Roman" w:cs="Times New Roman"/>
          <w:i/>
          <w:sz w:val="24"/>
          <w:szCs w:val="24"/>
        </w:rPr>
        <w:t xml:space="preserve">Neue Zürcher Zeitung &amp; Blick </w:t>
      </w:r>
      <w:r w:rsidR="004A082C" w:rsidRPr="00A268A5">
        <w:rPr>
          <w:rFonts w:ascii="Times New Roman" w:hAnsi="Times New Roman" w:cs="Times New Roman"/>
          <w:sz w:val="24"/>
          <w:szCs w:val="24"/>
        </w:rPr>
        <w:t xml:space="preserve">(Switzerland). </w:t>
      </w:r>
      <w:r w:rsidR="004A082C" w:rsidRPr="006C3C8F">
        <w:rPr>
          <w:rFonts w:ascii="Times New Roman" w:hAnsi="Times New Roman" w:cs="Times New Roman"/>
          <w:sz w:val="24"/>
          <w:szCs w:val="24"/>
          <w:lang w:val="en-GB"/>
        </w:rPr>
        <w:t xml:space="preserve">Articles referring to politics were selected and subsequently coded using the core sentence approach, a method developed by </w:t>
      </w:r>
      <w:r w:rsidR="00476AED" w:rsidRPr="006C3C8F">
        <w:rPr>
          <w:rFonts w:ascii="Times New Roman" w:hAnsi="Times New Roman" w:cs="Times New Roman"/>
          <w:sz w:val="24"/>
          <w:szCs w:val="24"/>
          <w:lang w:val="en-GB"/>
        </w:rPr>
        <w:fldChar w:fldCharType="begin"/>
      </w:r>
      <w:r w:rsidR="004A082C" w:rsidRPr="006C3C8F">
        <w:rPr>
          <w:rFonts w:ascii="Times New Roman" w:hAnsi="Times New Roman" w:cs="Times New Roman"/>
          <w:sz w:val="24"/>
          <w:szCs w:val="24"/>
          <w:lang w:val="en-GB"/>
        </w:rPr>
        <w:instrText xml:space="preserve"> ADDIN EN.CITE &lt;EndNote&gt;&lt;Cite AuthorYear="1"&gt;&lt;Author&gt;Kleinnijenhuis&lt;/Author&gt;&lt;Year&gt;2001&lt;/Year&gt;&lt;RecNum&gt;4368&lt;/RecNum&gt;&lt;DisplayText&gt;Kleinnijenhuis and Pennings (2001)&lt;/DisplayText&gt;&lt;record&gt;&lt;rec-number&gt;4368&lt;/rec-number&gt;&lt;foreign-keys&gt;&lt;key app="EN" db-id="sfpx2f9rlzwta8evfs3prsv8292z9052re2w" timestamp="1425465785"&gt;4368&lt;/key&gt;&lt;/foreign-keys&gt;&lt;ref-type name="Book Section"&gt;5&lt;/ref-type&gt;&lt;contributors&gt;&lt;authors&gt;&lt;author&gt;Kleinnijenhuis, Jan&lt;/author&gt;&lt;author&gt;Pennings, Paul&lt;/author&gt;&lt;/authors&gt;&lt;secondary-authors&gt;&lt;author&gt;Laver, Michael&lt;/author&gt;&lt;/secondary-authors&gt;&lt;/contributors&gt;&lt;titles&gt;&lt;title&gt;Measurement of party positions on the basis of party programmes, media coverage and voter perceptions&lt;/title&gt;&lt;secondary-title&gt;Estimating the Policy Positions of Political Actors&lt;/secondary-title&gt;&lt;/titles&gt;&lt;pages&gt;162-182&lt;/pages&gt;&lt;dates&gt;&lt;year&gt;2001&lt;/year&gt;&lt;/dates&gt;&lt;pub-location&gt;London&lt;/pub-location&gt;&lt;publisher&gt;Routledge&lt;/publisher&gt;&lt;urls&gt;&lt;/urls&gt;&lt;/record&gt;&lt;/Cite&gt;&lt;Cite&gt;&lt;Author&gt;Kleinnijenhuis&lt;/Author&gt;&lt;Year&gt;2001&lt;/Year&gt;&lt;RecNum&gt;4368&lt;/RecNum&gt;&lt;record&gt;&lt;rec-number&gt;4368&lt;/rec-number&gt;&lt;foreign-keys&gt;&lt;key app="EN" db-id="sfpx2f9rlzwta8evfs3prsv8292z9052re2w" timestamp="1425465785"&gt;4368&lt;/key&gt;&lt;/foreign-keys&gt;&lt;ref-type name="Book Section"&gt;5&lt;/ref-type&gt;&lt;contributors&gt;&lt;authors&gt;&lt;author&gt;Kleinnijenhuis, Jan&lt;/author&gt;&lt;author&gt;Pennings, Paul&lt;/author&gt;&lt;/authors&gt;&lt;secondary-authors&gt;&lt;author&gt;Laver, Michael&lt;/author&gt;&lt;/secondary-authors&gt;&lt;/contributors&gt;&lt;titles&gt;&lt;title&gt;Measurement of party positions on the basis of party programmes, media coverage and voter perceptions&lt;/title&gt;&lt;secondary-title&gt;Estimating the Policy Positions of Political Actors&lt;/secondary-title&gt;&lt;/titles&gt;&lt;pages&gt;162-182&lt;/pages&gt;&lt;dates&gt;&lt;year&gt;2001&lt;/year&gt;&lt;/dates&gt;&lt;pub-location&gt;London&lt;/pub-location&gt;&lt;publisher&gt;Routledge&lt;/publisher&gt;&lt;urls&gt;&lt;/urls&gt;&lt;/record&gt;&lt;/Cite&gt;&lt;/EndNote&gt;</w:instrText>
      </w:r>
      <w:r w:rsidR="00476AED" w:rsidRPr="006C3C8F">
        <w:rPr>
          <w:rFonts w:ascii="Times New Roman" w:hAnsi="Times New Roman" w:cs="Times New Roman"/>
          <w:sz w:val="24"/>
          <w:szCs w:val="24"/>
          <w:lang w:val="en-GB"/>
        </w:rPr>
        <w:fldChar w:fldCharType="separate"/>
      </w:r>
      <w:r w:rsidR="004A082C" w:rsidRPr="006C3C8F">
        <w:rPr>
          <w:rFonts w:ascii="Times New Roman" w:hAnsi="Times New Roman" w:cs="Times New Roman"/>
          <w:sz w:val="24"/>
          <w:szCs w:val="24"/>
          <w:lang w:val="en-GB"/>
        </w:rPr>
        <w:t>Kleinnijenhuis and Pennings (2001)</w:t>
      </w:r>
      <w:r w:rsidR="00476AED" w:rsidRPr="006C3C8F">
        <w:rPr>
          <w:rFonts w:ascii="Times New Roman" w:hAnsi="Times New Roman" w:cs="Times New Roman"/>
          <w:sz w:val="24"/>
          <w:szCs w:val="24"/>
          <w:lang w:val="en-GB"/>
        </w:rPr>
        <w:fldChar w:fldCharType="end"/>
      </w:r>
      <w:r w:rsidR="004A082C" w:rsidRPr="006C3C8F">
        <w:rPr>
          <w:rFonts w:ascii="Times New Roman" w:hAnsi="Times New Roman" w:cs="Times New Roman"/>
          <w:sz w:val="24"/>
          <w:szCs w:val="24"/>
          <w:lang w:val="en-GB"/>
        </w:rPr>
        <w:t xml:space="preserve">. It treats ‘core sentences’, which consist of a relation between a subject (party actors) and an object (issues) as the unit of analysis. The approach allows building an issue category on immigration which comprises of all statements of party actors on immigration and integration policies. </w:t>
      </w:r>
    </w:p>
    <w:p w:rsidR="004A082C" w:rsidRPr="006C3C8F" w:rsidRDefault="004A082C" w:rsidP="004A082C">
      <w:pPr>
        <w:spacing w:after="120" w:line="480" w:lineRule="auto"/>
        <w:jc w:val="both"/>
        <w:rPr>
          <w:rFonts w:ascii="Times New Roman" w:hAnsi="Times New Roman" w:cs="Times New Roman"/>
          <w:i/>
          <w:color w:val="000000" w:themeColor="text1"/>
          <w:sz w:val="24"/>
          <w:szCs w:val="24"/>
          <w:lang w:val="en-GB"/>
        </w:rPr>
      </w:pPr>
      <w:r w:rsidRPr="006C3C8F">
        <w:rPr>
          <w:rFonts w:ascii="Times New Roman" w:hAnsi="Times New Roman" w:cs="Times New Roman"/>
          <w:sz w:val="24"/>
          <w:szCs w:val="24"/>
          <w:lang w:val="en-GB"/>
        </w:rPr>
        <w:t xml:space="preserve">In line with the scholarly literature </w:t>
      </w:r>
      <w:r w:rsidR="00476AED" w:rsidRPr="006C3C8F">
        <w:rPr>
          <w:rFonts w:ascii="Times New Roman" w:hAnsi="Times New Roman" w:cs="Times New Roman"/>
          <w:sz w:val="24"/>
          <w:szCs w:val="24"/>
          <w:lang w:val="en-GB"/>
        </w:rPr>
        <w:fldChar w:fldCharType="begin"/>
      </w:r>
      <w:r w:rsidRPr="006C3C8F">
        <w:rPr>
          <w:rFonts w:ascii="Times New Roman" w:hAnsi="Times New Roman" w:cs="Times New Roman"/>
          <w:sz w:val="24"/>
          <w:szCs w:val="24"/>
          <w:lang w:val="en-GB"/>
        </w:rPr>
        <w:instrText xml:space="preserve"> ADDIN EN.CITE &lt;EndNote&gt;&lt;Cite&gt;&lt;Author&gt;De Wilde&lt;/Author&gt;&lt;Year&gt;2011&lt;/Year&gt;&lt;RecNum&gt;124&lt;/RecNum&gt;&lt;DisplayText&gt;(De Wilde 2011; Hutter and Grande 2014)&lt;/DisplayText&gt;&lt;record&gt;&lt;rec-number&gt;124&lt;/rec-number&gt;&lt;foreign-keys&gt;&lt;key app="EN" db-id="sfpx2f9rlzwta8evfs3prsv8292z9052re2w" timestamp="1425465643"&gt;124&lt;/key&gt;&lt;/foreign-keys&gt;&lt;ref-type name="Journal Article"&gt;17&lt;/ref-type&gt;&lt;contributors&gt;&lt;authors&gt;&lt;author&gt;De Wilde, Pieter&lt;/author&gt;&lt;/authors&gt;&lt;/contributors&gt;&lt;titles&gt;&lt;title&gt;No Polity for Old Politics? A Framework for Analyzing the Politicization of European Integration&lt;/title&gt;&lt;secondary-title&gt;Journal of European Integration&lt;/secondary-title&gt;&lt;/titles&gt;&lt;periodical&gt;&lt;full-title&gt;Journal of European Integration&lt;/full-title&gt;&lt;/periodical&gt;&lt;pages&gt;559-575&lt;/pages&gt;&lt;volume&gt;33&lt;/volume&gt;&lt;number&gt;5&lt;/number&gt;&lt;dates&gt;&lt;year&gt;2011&lt;/year&gt;&lt;/dates&gt;&lt;isbn&gt;0703-6337&lt;/isbn&gt;&lt;urls&gt;&lt;related-urls&gt;&lt;url&gt;http://dx.doi.org/10.1080/07036337.2010.546849&lt;/url&gt;&lt;/related-urls&gt;&lt;pdf-urls&gt;&lt;url&gt;C:\Users\Tobias\Google Drive\de Wilde_2011.pdf&lt;/url&gt;&lt;/pdf-urls&gt;&lt;/urls&gt;&lt;electronic-resource-num&gt;10.1080/07036337.2010.546849&lt;/electronic-resource-num&gt;&lt;remote-database-name&gt;READCUBE&lt;/remote-database-name&gt;&lt;/record&gt;&lt;/Cite&gt;&lt;Cite&gt;&lt;Author&gt;Hutter&lt;/Author&gt;&lt;Year&gt;2014&lt;/Year&gt;&lt;RecNum&gt;1377&lt;/RecNum&gt;&lt;record&gt;&lt;rec-number&gt;1377&lt;/rec-number&gt;&lt;foreign-keys&gt;&lt;key app="EN" db-id="2p9wd2xdkedw5yewsx9vp206vt9de9axsd52" timestamp="0"&gt;1377&lt;/key&gt;&lt;/foreign-keys&gt;&lt;ref-type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1970-2010&lt;/title&gt;&lt;secondary-title&gt;Journal of Common Market Studies&lt;/secondary-title&gt;&lt;/titles&gt;&lt;periodical&gt;&lt;full-title&gt;Journal of Common Market Studies&lt;/full-title&gt;&lt;/periodical&gt;&lt;pages&gt;1002-1018&lt;/pages&gt;&lt;volume&gt;52&lt;/volume&gt;&lt;number&gt;5&lt;/number&gt;&lt;dates&gt;&lt;year&gt;2014&lt;/year&gt;&lt;/dates&gt;&lt;urls&gt;&lt;/urls&gt;&lt;/record&gt;&lt;/Cite&gt;&lt;/EndNote&gt;</w:instrText>
      </w:r>
      <w:r w:rsidR="00476AED" w:rsidRPr="006C3C8F">
        <w:rPr>
          <w:rFonts w:ascii="Times New Roman" w:hAnsi="Times New Roman" w:cs="Times New Roman"/>
          <w:sz w:val="24"/>
          <w:szCs w:val="24"/>
          <w:lang w:val="en-GB"/>
        </w:rPr>
        <w:fldChar w:fldCharType="separate"/>
      </w:r>
      <w:r w:rsidRPr="006C3C8F">
        <w:rPr>
          <w:rFonts w:ascii="Times New Roman" w:hAnsi="Times New Roman" w:cs="Times New Roman"/>
          <w:sz w:val="24"/>
          <w:szCs w:val="24"/>
          <w:lang w:val="en-GB"/>
        </w:rPr>
        <w:t>(De Wilde 2011; Hutter and Grande 2014)</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we conceptualise politicisation as a multi-faceted process which includes both the public visibility of conflict (i.e., its salience) and the polarisation of actors on a contentious issue. Following </w:t>
      </w:r>
      <w:r w:rsidR="00476AED" w:rsidRPr="006C3C8F">
        <w:rPr>
          <w:rFonts w:ascii="Times New Roman" w:hAnsi="Times New Roman" w:cs="Times New Roman"/>
          <w:sz w:val="24"/>
          <w:szCs w:val="24"/>
          <w:lang w:val="en-GB"/>
        </w:rPr>
        <w:fldChar w:fldCharType="begin"/>
      </w:r>
      <w:r w:rsidRPr="006C3C8F">
        <w:rPr>
          <w:rFonts w:ascii="Times New Roman" w:hAnsi="Times New Roman" w:cs="Times New Roman"/>
          <w:sz w:val="24"/>
          <w:szCs w:val="24"/>
          <w:lang w:val="en-GB"/>
        </w:rPr>
        <w:instrText xml:space="preserve"> ADDIN EN.CITE &lt;EndNote&gt;&lt;Cite AuthorYear="1"&gt;&lt;Author&gt;Hutter&lt;/Author&gt;&lt;Year&gt;2014&lt;/Year&gt;&lt;RecNum&gt;7&lt;/RecNum&gt;&lt;DisplayText&gt;Hutter and Grande (2014)&lt;/DisplayText&gt;&lt;record&gt;&lt;rec-number&gt;7&lt;/rec-number&gt;&lt;foreign-keys&gt;&lt;key app="EN" db-id="t9z2t0xtfp92dtexwxmv5zdoaapa0d50dftp" timestamp="1531916491"&gt;7&lt;/key&gt;&lt;/foreign-keys&gt;&lt;ref-type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1970-2010&lt;/title&gt;&lt;secondary-title&gt;Journal of Common Market Studies&lt;/secondary-title&gt;&lt;/titles&gt;&lt;pages&gt;1002-1018&lt;/pages&gt;&lt;volume&gt;52&lt;/volume&gt;&lt;number&gt;5&lt;/number&gt;&lt;dates&gt;&lt;year&gt;2014&lt;/year&gt;&lt;/dates&gt;&lt;urls&gt;&lt;/urls&gt;&lt;/record&gt;&lt;/Cite&gt;&lt;/EndNote&gt;</w:instrText>
      </w:r>
      <w:r w:rsidR="00476AED" w:rsidRPr="006C3C8F">
        <w:rPr>
          <w:rFonts w:ascii="Times New Roman" w:hAnsi="Times New Roman" w:cs="Times New Roman"/>
          <w:sz w:val="24"/>
          <w:szCs w:val="24"/>
          <w:lang w:val="en-GB"/>
        </w:rPr>
        <w:fldChar w:fldCharType="separate"/>
      </w:r>
      <w:r w:rsidRPr="006C3C8F">
        <w:rPr>
          <w:rFonts w:ascii="Times New Roman" w:hAnsi="Times New Roman" w:cs="Times New Roman"/>
          <w:sz w:val="24"/>
          <w:szCs w:val="24"/>
          <w:lang w:val="en-GB"/>
        </w:rPr>
        <w:t>Hutter and Grande (2014)</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w:t>
      </w:r>
      <w:r w:rsidR="00476AED" w:rsidRPr="006C3C8F">
        <w:rPr>
          <w:rFonts w:ascii="Times New Roman" w:hAnsi="Times New Roman" w:cs="Times New Roman"/>
          <w:sz w:val="24"/>
          <w:szCs w:val="24"/>
          <w:lang w:val="en-GB"/>
        </w:rPr>
        <w:fldChar w:fldCharType="begin"/>
      </w:r>
      <w:r w:rsidRPr="006C3C8F">
        <w:rPr>
          <w:rFonts w:ascii="Times New Roman" w:hAnsi="Times New Roman" w:cs="Times New Roman"/>
          <w:sz w:val="24"/>
          <w:szCs w:val="24"/>
          <w:lang w:val="en-GB"/>
        </w:rPr>
        <w:instrText xml:space="preserve"> ADDIN EN.CITE &lt;EndNote&gt;&lt;Cite AuthorYear="1"&gt;&lt;Author&gt;Hutter&lt;/Author&gt;&lt;Year&gt;2016&lt;/Year&gt;&lt;RecNum&gt;5903&lt;/RecNum&gt;&lt;DisplayText&gt;Hutter et al. (2016)&lt;/DisplayText&gt;&lt;record&gt;&lt;rec-number&gt;5903&lt;/rec-number&gt;&lt;foreign-keys&gt;&lt;key app="EN" db-id="sfpx2f9rlzwta8evfs3prsv8292z9052re2w" timestamp="1515489713"&gt;5903&lt;/key&gt;&lt;/foreign-keys&gt;&lt;ref-type name="Edited Book"&gt;28&lt;/ref-type&gt;&lt;contributors&gt;&lt;authors&gt;&lt;author&gt;Hutter, Swen&lt;/author&gt;&lt;author&gt;Grande, Edgar&lt;/author&gt;&lt;author&gt;Kriesi, Hanspeter&lt;/author&gt;&lt;/authors&gt;&lt;/contributors&gt;&lt;titles&gt;&lt;title&gt;Politicising Europe. Integration and Mass Politics&lt;/title&gt;&lt;/titles&gt;&lt;dates&gt;&lt;year&gt;2016&lt;/year&gt;&lt;/dates&gt;&lt;pub-location&gt;Cambridge&lt;/pub-location&gt;&lt;publisher&gt;Cambridge University Press&lt;/publisher&gt;&lt;isbn&gt;1107129419&lt;/isbn&gt;&lt;urls&gt;&lt;/urls&gt;&lt;/record&gt;&lt;/Cite&gt;&lt;/EndNote&gt;</w:instrText>
      </w:r>
      <w:r w:rsidR="00476AED" w:rsidRPr="006C3C8F">
        <w:rPr>
          <w:rFonts w:ascii="Times New Roman" w:hAnsi="Times New Roman" w:cs="Times New Roman"/>
          <w:sz w:val="24"/>
          <w:szCs w:val="24"/>
          <w:lang w:val="en-GB"/>
        </w:rPr>
        <w:fldChar w:fldCharType="separate"/>
      </w:r>
      <w:r w:rsidRPr="006C3C8F">
        <w:rPr>
          <w:rFonts w:ascii="Times New Roman" w:hAnsi="Times New Roman" w:cs="Times New Roman"/>
          <w:sz w:val="24"/>
          <w:szCs w:val="24"/>
          <w:lang w:val="en-GB"/>
        </w:rPr>
        <w:t>Hutter et al. (2016)</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and </w:t>
      </w:r>
      <w:r w:rsidR="00476AED" w:rsidRPr="006C3C8F">
        <w:rPr>
          <w:rFonts w:ascii="Times New Roman" w:hAnsi="Times New Roman" w:cs="Times New Roman"/>
          <w:sz w:val="24"/>
          <w:szCs w:val="24"/>
          <w:lang w:val="en-GB"/>
        </w:rPr>
        <w:fldChar w:fldCharType="begin"/>
      </w:r>
      <w:r w:rsidRPr="006C3C8F">
        <w:rPr>
          <w:rFonts w:ascii="Times New Roman" w:hAnsi="Times New Roman" w:cs="Times New Roman"/>
          <w:sz w:val="24"/>
          <w:szCs w:val="24"/>
          <w:lang w:val="en-GB"/>
        </w:rPr>
        <w:instrText xml:space="preserve"> ADDIN EN.CITE &lt;EndNote&gt;&lt;Cite AuthorYear="1"&gt;&lt;Author&gt;Hoeglinger&lt;/Author&gt;&lt;Year&gt;2016&lt;/Year&gt;&lt;RecNum&gt;5903&lt;/RecNum&gt;&lt;DisplayText&gt;Hoeglinger (2016)&lt;/DisplayText&gt;&lt;record&gt;&lt;rec-number&gt;5903&lt;/rec-number&gt;&lt;foreign-keys&gt;&lt;key app="EN" db-id="eavztttsh2fwe7exazo5fx5d9a2f0fd5a2rx" timestamp="1517995207"&gt;5903&lt;/key&gt;&lt;/foreign-keys&gt;&lt;ref-type name="Book"&gt;6&lt;/ref-type&gt;&lt;contributors&gt;&lt;authors&gt;&lt;author&gt;Hoeglinger, Dominic&lt;/author&gt;&lt;/authors&gt;&lt;/contributors&gt;&lt;titles&gt;&lt;title&gt;Politicizing European Integration: Struggling with the Awakening Giant&lt;/title&gt;&lt;/titles&gt;&lt;dates&gt;&lt;year&gt;2016&lt;/year&gt;&lt;/dates&gt;&lt;pub-location&gt;Basingstoke&lt;/pub-location&gt;&lt;publisher&gt;Palgrave Macmillan&lt;/publisher&gt;&lt;isbn&gt;1137550686&lt;/isbn&gt;&lt;urls&gt;&lt;/urls&gt;&lt;/record&gt;&lt;/Cite&gt;&lt;/EndNote&gt;</w:instrText>
      </w:r>
      <w:r w:rsidR="00476AED" w:rsidRPr="006C3C8F">
        <w:rPr>
          <w:rFonts w:ascii="Times New Roman" w:hAnsi="Times New Roman" w:cs="Times New Roman"/>
          <w:sz w:val="24"/>
          <w:szCs w:val="24"/>
          <w:lang w:val="en-GB"/>
        </w:rPr>
        <w:fldChar w:fldCharType="separate"/>
      </w:r>
      <w:r w:rsidRPr="006C3C8F">
        <w:rPr>
          <w:rFonts w:ascii="Times New Roman" w:hAnsi="Times New Roman" w:cs="Times New Roman"/>
          <w:sz w:val="24"/>
          <w:szCs w:val="24"/>
          <w:lang w:val="en-GB"/>
        </w:rPr>
        <w:t>Hoeglinger (2016)</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we measure politicisation of the immigration issue in election campaigns by multiplying the </w:t>
      </w:r>
      <w:r w:rsidRPr="006C3C8F">
        <w:rPr>
          <w:rFonts w:ascii="Times New Roman" w:hAnsi="Times New Roman" w:cs="Times New Roman"/>
          <w:i/>
          <w:sz w:val="24"/>
          <w:szCs w:val="24"/>
          <w:lang w:val="en-GB"/>
        </w:rPr>
        <w:t>salience</w:t>
      </w:r>
      <w:r w:rsidRPr="006C3C8F">
        <w:rPr>
          <w:rFonts w:ascii="Times New Roman" w:hAnsi="Times New Roman" w:cs="Times New Roman"/>
          <w:sz w:val="24"/>
          <w:szCs w:val="24"/>
          <w:lang w:val="en-GB"/>
        </w:rPr>
        <w:t xml:space="preserve"> of the issue with its degree of </w:t>
      </w:r>
      <w:r w:rsidRPr="006C3C8F">
        <w:rPr>
          <w:rFonts w:ascii="Times New Roman" w:hAnsi="Times New Roman" w:cs="Times New Roman"/>
          <w:i/>
          <w:sz w:val="24"/>
          <w:szCs w:val="24"/>
          <w:lang w:val="en-GB"/>
        </w:rPr>
        <w:t>polarisation</w:t>
      </w:r>
      <w:r w:rsidRPr="006C3C8F">
        <w:rPr>
          <w:rFonts w:ascii="Times New Roman" w:hAnsi="Times New Roman" w:cs="Times New Roman"/>
          <w:sz w:val="24"/>
          <w:szCs w:val="24"/>
          <w:lang w:val="en-GB"/>
        </w:rPr>
        <w:t>.</w:t>
      </w:r>
      <w:r w:rsidRPr="006C3C8F">
        <w:rPr>
          <w:rStyle w:val="FootnoteReference"/>
          <w:rFonts w:ascii="Times New Roman" w:hAnsi="Times New Roman" w:cs="Times New Roman"/>
          <w:sz w:val="24"/>
          <w:szCs w:val="24"/>
          <w:lang w:val="en-GB"/>
        </w:rPr>
        <w:footnoteReference w:id="2"/>
      </w:r>
      <w:r w:rsidRPr="006C3C8F">
        <w:rPr>
          <w:rFonts w:ascii="Times New Roman" w:hAnsi="Times New Roman" w:cs="Times New Roman"/>
          <w:sz w:val="24"/>
          <w:szCs w:val="24"/>
          <w:lang w:val="en-GB"/>
        </w:rPr>
        <w:t xml:space="preserve"> This literature shows for European integration issues that these two dimensions of politicisation are independent and that multiplying them provides meaningful results. This is confirmed by our own data, in which both dimensions of politicisation are uncorrelate</w:t>
      </w:r>
      <w:r w:rsidRPr="006C3C8F">
        <w:rPr>
          <w:rFonts w:ascii="Times New Roman" w:hAnsi="Times New Roman" w:cs="Times New Roman"/>
          <w:color w:val="000000" w:themeColor="text1"/>
          <w:sz w:val="24"/>
          <w:szCs w:val="24"/>
          <w:lang w:val="en-GB"/>
        </w:rPr>
        <w:t>d (r = -0.03, t = -0.16), i.e., they measure different aspects of politicisation.</w:t>
      </w:r>
      <w:r w:rsidRPr="006C3C8F">
        <w:rPr>
          <w:rFonts w:ascii="Times New Roman" w:hAnsi="Times New Roman" w:cs="Times New Roman"/>
          <w:sz w:val="24"/>
          <w:szCs w:val="24"/>
          <w:lang w:val="en-GB"/>
        </w:rPr>
        <w:t xml:space="preserve"> </w:t>
      </w:r>
      <w:r w:rsidRPr="006C3C8F">
        <w:rPr>
          <w:rFonts w:ascii="Times New Roman" w:hAnsi="Times New Roman" w:cs="Times New Roman"/>
          <w:color w:val="000000" w:themeColor="text1"/>
          <w:sz w:val="24"/>
          <w:szCs w:val="24"/>
          <w:lang w:val="en-GB"/>
        </w:rPr>
        <w:t xml:space="preserve">Both variables are measured at the </w:t>
      </w:r>
      <w:r w:rsidRPr="006C3C8F">
        <w:rPr>
          <w:rFonts w:ascii="Times New Roman" w:hAnsi="Times New Roman" w:cs="Times New Roman"/>
          <w:i/>
          <w:color w:val="000000" w:themeColor="text1"/>
          <w:sz w:val="24"/>
          <w:szCs w:val="24"/>
          <w:lang w:val="en-GB"/>
        </w:rPr>
        <w:t>systemic level</w:t>
      </w:r>
      <w:r w:rsidRPr="006C3C8F">
        <w:rPr>
          <w:rFonts w:ascii="Times New Roman" w:hAnsi="Times New Roman" w:cs="Times New Roman"/>
          <w:color w:val="000000" w:themeColor="text1"/>
          <w:sz w:val="24"/>
          <w:szCs w:val="24"/>
          <w:lang w:val="en-GB"/>
        </w:rPr>
        <w:t xml:space="preserve"> (i.e. at the level of the overall party system) and are then multiplied to arrive at an overall indicator of politicisation.</w:t>
      </w:r>
      <w:r w:rsidRPr="006C3C8F">
        <w:rPr>
          <w:rFonts w:ascii="Times New Roman" w:hAnsi="Times New Roman" w:cs="Times New Roman"/>
          <w:i/>
          <w:color w:val="000000" w:themeColor="text1"/>
          <w:sz w:val="24"/>
          <w:szCs w:val="24"/>
          <w:lang w:val="en-GB"/>
        </w:rPr>
        <w:t xml:space="preserve"> </w:t>
      </w:r>
    </w:p>
    <w:p w:rsidR="00CB411B" w:rsidRPr="006C3C8F" w:rsidRDefault="004A082C" w:rsidP="004A082C">
      <w:pPr>
        <w:spacing w:after="120" w:line="480" w:lineRule="auto"/>
        <w:jc w:val="both"/>
        <w:rPr>
          <w:rFonts w:ascii="Times New Roman" w:hAnsi="Times New Roman" w:cs="Times New Roman"/>
          <w:lang w:val="en-GB"/>
        </w:rPr>
      </w:pPr>
      <w:r w:rsidRPr="006C3C8F">
        <w:rPr>
          <w:rFonts w:ascii="Times New Roman" w:hAnsi="Times New Roman" w:cs="Times New Roman"/>
          <w:i/>
          <w:color w:val="000000" w:themeColor="text1"/>
          <w:sz w:val="24"/>
          <w:szCs w:val="24"/>
          <w:lang w:val="en-GB"/>
        </w:rPr>
        <w:lastRenderedPageBreak/>
        <w:t xml:space="preserve">Salience </w:t>
      </w:r>
      <w:r w:rsidRPr="006C3C8F">
        <w:rPr>
          <w:rFonts w:ascii="Times New Roman" w:hAnsi="Times New Roman" w:cs="Times New Roman"/>
          <w:color w:val="000000" w:themeColor="text1"/>
          <w:sz w:val="24"/>
          <w:szCs w:val="24"/>
          <w:lang w:val="en-GB"/>
        </w:rPr>
        <w:t xml:space="preserve">in this context refers to </w:t>
      </w:r>
      <w:r w:rsidRPr="006C3C8F">
        <w:rPr>
          <w:rFonts w:ascii="Times New Roman" w:hAnsi="Times New Roman" w:cs="Times New Roman"/>
          <w:sz w:val="24"/>
          <w:szCs w:val="24"/>
          <w:lang w:val="en-GB"/>
        </w:rPr>
        <w:t>the visibility of the immigration issue in relation to other issues in an election campaign. Accordingly, the indicator is operationalised as the percentage share of core sentences on immigration compared to the number of all observations during an election.</w:t>
      </w:r>
      <w:r w:rsidRPr="006C3C8F">
        <w:rPr>
          <w:rFonts w:ascii="Times New Roman" w:hAnsi="Times New Roman" w:cs="Times New Roman"/>
          <w:lang w:val="en-GB"/>
        </w:rPr>
        <w:t xml:space="preserve"> </w:t>
      </w:r>
    </w:p>
    <w:p w:rsidR="004A082C" w:rsidRPr="006C3C8F" w:rsidRDefault="004A082C" w:rsidP="00CB411B">
      <w:pPr>
        <w:spacing w:after="120" w:line="480" w:lineRule="auto"/>
        <w:jc w:val="both"/>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i/>
          <w:sz w:val="24"/>
          <w:szCs w:val="24"/>
          <w:lang w:val="en-GB"/>
        </w:rPr>
        <w:t xml:space="preserve">Polarisation </w:t>
      </w:r>
      <w:r w:rsidRPr="006C3C8F">
        <w:rPr>
          <w:rFonts w:ascii="Times New Roman" w:hAnsi="Times New Roman" w:cs="Times New Roman"/>
          <w:sz w:val="24"/>
          <w:szCs w:val="24"/>
          <w:lang w:val="en-GB"/>
        </w:rPr>
        <w:t xml:space="preserve">is measured as </w:t>
      </w:r>
      <w:r w:rsidRPr="006C3C8F">
        <w:rPr>
          <w:rFonts w:ascii="Times New Roman" w:eastAsia="Times New Roman" w:hAnsi="Times New Roman" w:cs="Times New Roman"/>
          <w:color w:val="000000"/>
          <w:sz w:val="24"/>
          <w:szCs w:val="24"/>
          <w:lang w:val="en-GB" w:eastAsia="de-DE"/>
        </w:rPr>
        <w:t xml:space="preserve">the positional variance between parties about the immigration issue. To ensure that the position of relevant parties has a greater influence on the indicator than that of small and less relevant parties, we weight this variable by the visibility of individual </w:t>
      </w:r>
      <w:r w:rsidRPr="006C3C8F">
        <w:rPr>
          <w:rFonts w:ascii="Times New Roman" w:eastAsia="Times New Roman" w:hAnsi="Times New Roman" w:cs="Times New Roman"/>
          <w:sz w:val="24"/>
          <w:szCs w:val="24"/>
          <w:lang w:val="en-GB" w:eastAsia="de-DE"/>
        </w:rPr>
        <w:t xml:space="preserve">parties </w:t>
      </w:r>
      <w:r w:rsidR="00476AED" w:rsidRPr="006C3C8F">
        <w:rPr>
          <w:rFonts w:ascii="Times New Roman" w:eastAsia="Times New Roman" w:hAnsi="Times New Roman" w:cs="Times New Roman"/>
          <w:sz w:val="24"/>
          <w:szCs w:val="24"/>
          <w:lang w:val="en-GB" w:eastAsia="de-DE"/>
        </w:rPr>
        <w:fldChar w:fldCharType="begin"/>
      </w:r>
      <w:r w:rsidRPr="006C3C8F">
        <w:rPr>
          <w:rFonts w:ascii="Times New Roman" w:eastAsia="Times New Roman" w:hAnsi="Times New Roman" w:cs="Times New Roman"/>
          <w:sz w:val="24"/>
          <w:szCs w:val="24"/>
          <w:lang w:val="en-GB" w:eastAsia="de-DE"/>
        </w:rPr>
        <w:instrText xml:space="preserve"> ADDIN EN.CITE &lt;EndNote&gt;&lt;Cite&gt;&lt;Author&gt;Hutter&lt;/Author&gt;&lt;Year&gt;2014&lt;/Year&gt;&lt;RecNum&gt;1377&lt;/RecNum&gt;&lt;Pages&gt;1008&lt;/Pages&gt;&lt;DisplayText&gt;(Hutter and Grande 2014: 1008)&lt;/DisplayText&gt;&lt;record&gt;&lt;rec-number&gt;1377&lt;/rec-number&gt;&lt;foreign-keys&gt;&lt;key app="EN" db-id="2p9wd2xdkedw5yewsx9vp206vt9de9axsd52" timestamp="0"&gt;1377&lt;/key&gt;&lt;/foreign-keys&gt;&lt;ref-type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1970-2010&lt;/title&gt;&lt;secondary-title&gt;Journal of Common Market Studies&lt;/secondary-title&gt;&lt;/titles&gt;&lt;periodical&gt;&lt;full-title&gt;Journal of Common Market Studies&lt;/full-title&gt;&lt;/periodical&gt;&lt;pages&gt;1002-1018&lt;/pages&gt;&lt;volume&gt;52&lt;/volume&gt;&lt;number&gt;5&lt;/number&gt;&lt;dates&gt;&lt;year&gt;2014&lt;/year&gt;&lt;/dates&gt;&lt;urls&gt;&lt;/urls&gt;&lt;/record&gt;&lt;/Cite&gt;&lt;/EndNote&gt;</w:instrText>
      </w:r>
      <w:r w:rsidR="00476AED" w:rsidRPr="006C3C8F">
        <w:rPr>
          <w:rFonts w:ascii="Times New Roman" w:eastAsia="Times New Roman" w:hAnsi="Times New Roman" w:cs="Times New Roman"/>
          <w:sz w:val="24"/>
          <w:szCs w:val="24"/>
          <w:lang w:val="en-GB" w:eastAsia="de-DE"/>
        </w:rPr>
        <w:fldChar w:fldCharType="separate"/>
      </w:r>
      <w:r w:rsidRPr="006C3C8F">
        <w:rPr>
          <w:rFonts w:ascii="Times New Roman" w:eastAsia="Times New Roman" w:hAnsi="Times New Roman" w:cs="Times New Roman"/>
          <w:sz w:val="24"/>
          <w:szCs w:val="24"/>
          <w:lang w:val="en-GB" w:eastAsia="de-DE"/>
        </w:rPr>
        <w:t>(Hutter and Grande 2014: 1008)</w:t>
      </w:r>
      <w:r w:rsidR="00476AED" w:rsidRPr="006C3C8F">
        <w:rPr>
          <w:rFonts w:ascii="Times New Roman" w:eastAsia="Times New Roman" w:hAnsi="Times New Roman" w:cs="Times New Roman"/>
          <w:sz w:val="24"/>
          <w:szCs w:val="24"/>
          <w:lang w:val="en-GB" w:eastAsia="de-DE"/>
        </w:rPr>
        <w:fldChar w:fldCharType="end"/>
      </w:r>
      <w:r w:rsidRPr="006C3C8F">
        <w:rPr>
          <w:rFonts w:ascii="Times New Roman" w:eastAsia="Times New Roman" w:hAnsi="Times New Roman" w:cs="Times New Roman"/>
          <w:sz w:val="24"/>
          <w:szCs w:val="24"/>
          <w:lang w:val="en-GB" w:eastAsia="de-DE"/>
        </w:rPr>
        <w:t>. The coded positions range from -1 to 1 (with th</w:t>
      </w:r>
      <w:r w:rsidRPr="006C3C8F">
        <w:rPr>
          <w:rFonts w:ascii="Times New Roman" w:eastAsia="Times New Roman" w:hAnsi="Times New Roman" w:cs="Times New Roman"/>
          <w:color w:val="000000"/>
          <w:sz w:val="24"/>
          <w:szCs w:val="24"/>
          <w:lang w:val="en-GB" w:eastAsia="de-DE"/>
        </w:rPr>
        <w:t xml:space="preserve">ree intermediate categories), which means that the polarisation between parties can take values between 0 and 1 with the latter indicating a maximum of polarisation. </w:t>
      </w:r>
    </w:p>
    <w:p w:rsidR="00CB411B" w:rsidRPr="006C3C8F" w:rsidRDefault="00CB411B" w:rsidP="00CB411B">
      <w:pPr>
        <w:spacing w:after="120" w:line="480" w:lineRule="auto"/>
        <w:jc w:val="both"/>
        <w:rPr>
          <w:rFonts w:ascii="Times New Roman" w:hAnsi="Times New Roman" w:cs="Times New Roman"/>
          <w:b/>
          <w:sz w:val="24"/>
          <w:szCs w:val="24"/>
          <w:lang w:val="en-GB"/>
        </w:rPr>
      </w:pPr>
    </w:p>
    <w:p w:rsidR="0032689E" w:rsidRPr="006C3C8F" w:rsidRDefault="0032689E" w:rsidP="0032689E">
      <w:pPr>
        <w:spacing w:after="120" w:line="480" w:lineRule="auto"/>
        <w:jc w:val="both"/>
        <w:rPr>
          <w:rFonts w:ascii="Times New Roman" w:hAnsi="Times New Roman" w:cs="Times New Roman"/>
          <w:b/>
          <w:sz w:val="24"/>
          <w:szCs w:val="24"/>
          <w:lang w:val="en-GB"/>
        </w:rPr>
      </w:pPr>
      <w:r w:rsidRPr="006C3C8F">
        <w:rPr>
          <w:rFonts w:ascii="Times New Roman" w:hAnsi="Times New Roman" w:cs="Times New Roman"/>
          <w:b/>
          <w:sz w:val="24"/>
          <w:szCs w:val="24"/>
          <w:lang w:val="en-GB"/>
        </w:rPr>
        <w:t>Overview of politici</w:t>
      </w:r>
      <w:r w:rsidR="00503F47" w:rsidRPr="006C3C8F">
        <w:rPr>
          <w:rFonts w:ascii="Times New Roman" w:hAnsi="Times New Roman" w:cs="Times New Roman"/>
          <w:b/>
          <w:sz w:val="24"/>
          <w:szCs w:val="24"/>
          <w:lang w:val="en-GB"/>
        </w:rPr>
        <w:t xml:space="preserve">sation </w:t>
      </w:r>
      <w:r w:rsidRPr="006C3C8F">
        <w:rPr>
          <w:rFonts w:ascii="Times New Roman" w:hAnsi="Times New Roman" w:cs="Times New Roman"/>
          <w:b/>
          <w:sz w:val="24"/>
          <w:szCs w:val="24"/>
          <w:lang w:val="en-GB"/>
        </w:rPr>
        <w:t>scores by country</w:t>
      </w:r>
    </w:p>
    <w:p w:rsidR="00FB2B07" w:rsidRPr="006C3C8F" w:rsidRDefault="00F341EA" w:rsidP="0075161B">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Table 3 gives </w:t>
      </w:r>
      <w:r w:rsidR="00CB0F2F" w:rsidRPr="006C3C8F">
        <w:rPr>
          <w:rFonts w:ascii="Times New Roman" w:hAnsi="Times New Roman" w:cs="Times New Roman"/>
          <w:sz w:val="24"/>
          <w:szCs w:val="24"/>
          <w:lang w:val="en-GB"/>
        </w:rPr>
        <w:t xml:space="preserve">detailed </w:t>
      </w:r>
      <w:r w:rsidRPr="006C3C8F">
        <w:rPr>
          <w:rFonts w:ascii="Times New Roman" w:hAnsi="Times New Roman" w:cs="Times New Roman"/>
          <w:sz w:val="24"/>
          <w:szCs w:val="24"/>
          <w:lang w:val="en-GB"/>
        </w:rPr>
        <w:t>information about the mean values of our 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indicator and its individual components (salience and polarization) by country</w:t>
      </w:r>
      <w:r w:rsidR="00CB0F2F" w:rsidRPr="006C3C8F">
        <w:rPr>
          <w:rFonts w:ascii="Times New Roman" w:hAnsi="Times New Roman" w:cs="Times New Roman"/>
          <w:sz w:val="24"/>
          <w:szCs w:val="24"/>
          <w:lang w:val="en-GB"/>
        </w:rPr>
        <w:t xml:space="preserve"> for</w:t>
      </w:r>
      <w:r w:rsidR="00652884" w:rsidRPr="006C3C8F">
        <w:rPr>
          <w:rFonts w:ascii="Times New Roman" w:hAnsi="Times New Roman" w:cs="Times New Roman"/>
          <w:sz w:val="24"/>
          <w:szCs w:val="24"/>
          <w:lang w:val="en-GB"/>
        </w:rPr>
        <w:t xml:space="preserve"> the period from 1990 until 2017</w:t>
      </w:r>
      <w:r w:rsidRPr="006C3C8F">
        <w:rPr>
          <w:rFonts w:ascii="Times New Roman" w:hAnsi="Times New Roman" w:cs="Times New Roman"/>
          <w:sz w:val="24"/>
          <w:szCs w:val="24"/>
          <w:lang w:val="en-GB"/>
        </w:rPr>
        <w:t xml:space="preserve">. </w:t>
      </w:r>
      <w:r w:rsidR="00060684" w:rsidRPr="006C3C8F">
        <w:rPr>
          <w:rFonts w:ascii="Times New Roman" w:hAnsi="Times New Roman" w:cs="Times New Roman"/>
          <w:sz w:val="24"/>
          <w:szCs w:val="24"/>
          <w:lang w:val="en-GB"/>
        </w:rPr>
        <w:t>To facilitate interpretation, we include additional information such as mean values for the entire period.</w:t>
      </w:r>
    </w:p>
    <w:p w:rsidR="004868AA" w:rsidRPr="006C3C8F" w:rsidRDefault="00952943"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 </w:t>
      </w:r>
      <w:r w:rsidR="00CB0F2F" w:rsidRPr="006C3C8F">
        <w:rPr>
          <w:rFonts w:ascii="Times New Roman" w:hAnsi="Times New Roman" w:cs="Times New Roman"/>
          <w:sz w:val="24"/>
          <w:szCs w:val="24"/>
          <w:lang w:val="en-GB"/>
        </w:rPr>
        <w:t>[Table 3</w:t>
      </w:r>
      <w:r w:rsidR="004868AA" w:rsidRPr="006C3C8F">
        <w:rPr>
          <w:rFonts w:ascii="Times New Roman" w:hAnsi="Times New Roman" w:cs="Times New Roman"/>
          <w:sz w:val="24"/>
          <w:szCs w:val="24"/>
          <w:lang w:val="en-GB"/>
        </w:rPr>
        <w:t>]</w:t>
      </w:r>
    </w:p>
    <w:p w:rsidR="00180391" w:rsidRPr="006C3C8F" w:rsidRDefault="00180391" w:rsidP="00B16BCE">
      <w:pPr>
        <w:spacing w:after="120" w:line="480" w:lineRule="auto"/>
        <w:jc w:val="both"/>
        <w:rPr>
          <w:rFonts w:ascii="Times New Roman" w:hAnsi="Times New Roman" w:cs="Times New Roman"/>
          <w:b/>
          <w:sz w:val="24"/>
          <w:szCs w:val="24"/>
          <w:lang w:val="en-GB"/>
        </w:rPr>
      </w:pPr>
    </w:p>
    <w:p w:rsidR="004B6419" w:rsidRPr="006C3C8F" w:rsidRDefault="004B6419" w:rsidP="004B6419">
      <w:pPr>
        <w:spacing w:after="120" w:line="480" w:lineRule="auto"/>
        <w:jc w:val="both"/>
        <w:rPr>
          <w:rFonts w:ascii="Times New Roman" w:hAnsi="Times New Roman" w:cs="Times New Roman"/>
          <w:b/>
          <w:sz w:val="24"/>
          <w:szCs w:val="24"/>
          <w:lang w:val="en-GB"/>
        </w:rPr>
      </w:pPr>
      <w:r w:rsidRPr="006C3C8F">
        <w:rPr>
          <w:rFonts w:ascii="Times New Roman" w:hAnsi="Times New Roman" w:cs="Times New Roman"/>
          <w:b/>
          <w:sz w:val="24"/>
          <w:szCs w:val="24"/>
          <w:lang w:val="en-GB"/>
        </w:rPr>
        <w:t xml:space="preserve">Additional analyses on the </w:t>
      </w:r>
      <w:r w:rsidR="002653BD" w:rsidRPr="006C3C8F">
        <w:rPr>
          <w:rFonts w:ascii="Times New Roman" w:hAnsi="Times New Roman" w:cs="Times New Roman"/>
          <w:b/>
          <w:sz w:val="24"/>
          <w:szCs w:val="24"/>
          <w:lang w:val="en-GB"/>
        </w:rPr>
        <w:t>dimensions</w:t>
      </w:r>
      <w:r w:rsidRPr="006C3C8F">
        <w:rPr>
          <w:rFonts w:ascii="Times New Roman" w:hAnsi="Times New Roman" w:cs="Times New Roman"/>
          <w:b/>
          <w:sz w:val="24"/>
          <w:szCs w:val="24"/>
          <w:lang w:val="en-GB"/>
        </w:rPr>
        <w:t xml:space="preserve"> of politici</w:t>
      </w:r>
      <w:r w:rsidR="00503F47" w:rsidRPr="006C3C8F">
        <w:rPr>
          <w:rFonts w:ascii="Times New Roman" w:hAnsi="Times New Roman" w:cs="Times New Roman"/>
          <w:b/>
          <w:sz w:val="24"/>
          <w:szCs w:val="24"/>
          <w:lang w:val="en-GB"/>
        </w:rPr>
        <w:t xml:space="preserve">sation </w:t>
      </w:r>
      <w:r w:rsidRPr="006C3C8F">
        <w:rPr>
          <w:rFonts w:ascii="Times New Roman" w:hAnsi="Times New Roman" w:cs="Times New Roman"/>
          <w:b/>
          <w:sz w:val="24"/>
          <w:szCs w:val="24"/>
          <w:lang w:val="en-GB"/>
        </w:rPr>
        <w:t>(salience and polarization)</w:t>
      </w:r>
    </w:p>
    <w:p w:rsidR="00B22D7F" w:rsidRPr="006C3C8F" w:rsidRDefault="004B6419" w:rsidP="004B6419">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The focus of the article rests on the politici</w:t>
      </w:r>
      <w:r w:rsidR="00503F47" w:rsidRPr="006C3C8F">
        <w:rPr>
          <w:rFonts w:ascii="Times New Roman" w:hAnsi="Times New Roman" w:cs="Times New Roman"/>
          <w:sz w:val="24"/>
          <w:szCs w:val="24"/>
          <w:lang w:val="en-GB"/>
        </w:rPr>
        <w:t xml:space="preserve">sation </w:t>
      </w:r>
      <w:r w:rsidR="00C356CD" w:rsidRPr="006C3C8F">
        <w:rPr>
          <w:rFonts w:ascii="Times New Roman" w:hAnsi="Times New Roman" w:cs="Times New Roman"/>
          <w:sz w:val="24"/>
          <w:szCs w:val="24"/>
          <w:lang w:val="en-GB"/>
        </w:rPr>
        <w:t>of immigration</w:t>
      </w:r>
      <w:r w:rsidRPr="006C3C8F">
        <w:rPr>
          <w:rFonts w:ascii="Times New Roman" w:hAnsi="Times New Roman" w:cs="Times New Roman"/>
          <w:sz w:val="24"/>
          <w:szCs w:val="24"/>
          <w:lang w:val="en-GB"/>
        </w:rPr>
        <w:t>. Our main dependent variable is the national level of 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of immigration issues. Our conceptuali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of 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 xml:space="preserve">emphasizes political conflict, the “scope of conflict” more specifically, and refers to the “dynamics of the expansion of the scope of political conflict”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&lt;EndNote&gt;&lt;Cite&gt;&lt;Author&gt;Schattschneider&lt;/Author&gt;&lt;Year&gt;1975 [1960]&lt;/Year&gt;&lt;RecNum&gt;3588&lt;/RecNum&gt;&lt;Suffix&gt; 16&lt;/Suffix&gt;&lt;DisplayText&gt;(Schattschneider 1975 [1960]: 16)&lt;/DisplayText&gt;&lt;record&gt;&lt;rec-number&gt;3588&lt;/rec-number&gt;&lt;foreign-keys&gt;&lt;key app="EN" db-id="sfpx2f9rlzwta8evfs3prsv8292z9052re2w" timestamp="1425465781"&gt;3588&lt;/key&gt;&lt;/foreign-keys&gt;&lt;ref-type name="Book"&gt;6&lt;/ref-type&gt;&lt;contributors&gt;&lt;authors&gt;&lt;author&gt;Schattschneider, Elmer E.&lt;/author&gt;&lt;/authors&gt;&lt;/contributors&gt;&lt;titles&gt;&lt;title&gt;The Semi-Sovereign People: A Realist´s View of Democracy in America&lt;/title&gt;&lt;/titles&gt;&lt;dates&gt;&lt;year&gt;1975 [1960]&lt;/year&gt;&lt;/dates&gt;&lt;pub-location&gt;Hinsdale, Illinois&lt;/pub-location&gt;&lt;publisher&gt;The Dryden Press&lt;/publisher&gt;&lt;urls&gt;&lt;/urls&gt;&lt;/record&gt;&lt;/Cite&gt;&lt;/EndNote&gt;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(Schattschneider 1975 [1960]: 16)</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It assumes that 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 xml:space="preserve">is a multi-faceted process and focuses on the </w:t>
      </w:r>
      <w:r w:rsidRPr="006C3C8F">
        <w:rPr>
          <w:rFonts w:ascii="Times New Roman" w:hAnsi="Times New Roman" w:cs="Times New Roman"/>
          <w:sz w:val="24"/>
          <w:szCs w:val="24"/>
          <w:lang w:val="en-GB"/>
        </w:rPr>
        <w:lastRenderedPageBreak/>
        <w:t>public visibility of conflict (i.e.</w:t>
      </w:r>
      <w:r w:rsidR="00C356CD" w:rsidRPr="006C3C8F">
        <w:rPr>
          <w:rFonts w:ascii="Times New Roman" w:hAnsi="Times New Roman" w:cs="Times New Roman"/>
          <w:sz w:val="24"/>
          <w:szCs w:val="24"/>
          <w:lang w:val="en-GB"/>
        </w:rPr>
        <w:t>,</w:t>
      </w:r>
      <w:r w:rsidRPr="006C3C8F">
        <w:rPr>
          <w:rFonts w:ascii="Times New Roman" w:hAnsi="Times New Roman" w:cs="Times New Roman"/>
          <w:sz w:val="24"/>
          <w:szCs w:val="24"/>
          <w:lang w:val="en-GB"/>
        </w:rPr>
        <w:t xml:space="preserve"> its salience) and the polari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of actors on a</w:t>
      </w:r>
      <w:r w:rsidR="00B22D7F" w:rsidRPr="006C3C8F">
        <w:rPr>
          <w:rFonts w:ascii="Times New Roman" w:hAnsi="Times New Roman" w:cs="Times New Roman"/>
          <w:sz w:val="24"/>
          <w:szCs w:val="24"/>
          <w:lang w:val="en-GB"/>
        </w:rPr>
        <w:t xml:space="preserve">n </w:t>
      </w:r>
      <w:r w:rsidRPr="006C3C8F">
        <w:rPr>
          <w:rFonts w:ascii="Times New Roman" w:hAnsi="Times New Roman" w:cs="Times New Roman"/>
          <w:sz w:val="24"/>
          <w:szCs w:val="24"/>
          <w:lang w:val="en-GB"/>
        </w:rPr>
        <w:t xml:space="preserve">issue. </w:t>
      </w:r>
      <w:r w:rsidR="00B22D7F" w:rsidRPr="006C3C8F">
        <w:rPr>
          <w:rFonts w:ascii="Times New Roman" w:hAnsi="Times New Roman" w:cs="Times New Roman"/>
          <w:sz w:val="24"/>
          <w:szCs w:val="24"/>
          <w:lang w:val="en-GB"/>
        </w:rPr>
        <w:t>Here, we provide additional insights on these two components of politici</w:t>
      </w:r>
      <w:r w:rsidR="00503F47" w:rsidRPr="006C3C8F">
        <w:rPr>
          <w:rFonts w:ascii="Times New Roman" w:hAnsi="Times New Roman" w:cs="Times New Roman"/>
          <w:sz w:val="24"/>
          <w:szCs w:val="24"/>
          <w:lang w:val="en-GB"/>
        </w:rPr>
        <w:t xml:space="preserve">sation </w:t>
      </w:r>
      <w:r w:rsidR="00B22D7F" w:rsidRPr="006C3C8F">
        <w:rPr>
          <w:rFonts w:ascii="Times New Roman" w:hAnsi="Times New Roman" w:cs="Times New Roman"/>
          <w:sz w:val="24"/>
          <w:szCs w:val="24"/>
          <w:lang w:val="en-GB"/>
        </w:rPr>
        <w:t>(i.e.</w:t>
      </w:r>
      <w:r w:rsidR="00C356CD" w:rsidRPr="006C3C8F">
        <w:rPr>
          <w:rFonts w:ascii="Times New Roman" w:hAnsi="Times New Roman" w:cs="Times New Roman"/>
          <w:sz w:val="24"/>
          <w:szCs w:val="24"/>
          <w:lang w:val="en-GB"/>
        </w:rPr>
        <w:t>,</w:t>
      </w:r>
      <w:r w:rsidR="00B22D7F" w:rsidRPr="006C3C8F">
        <w:rPr>
          <w:rFonts w:ascii="Times New Roman" w:hAnsi="Times New Roman" w:cs="Times New Roman"/>
          <w:sz w:val="24"/>
          <w:szCs w:val="24"/>
          <w:lang w:val="en-GB"/>
        </w:rPr>
        <w:t xml:space="preserve"> salience and polarization) and the issue entrepreneurship of the party types and families under scrutiny. </w:t>
      </w:r>
    </w:p>
    <w:p w:rsidR="00C82797" w:rsidRPr="006C3C8F" w:rsidRDefault="002653BD" w:rsidP="00C82797">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Figures 1 and 2 show the results of our analysis for</w:t>
      </w:r>
      <w:r w:rsidR="00C82797" w:rsidRPr="006C3C8F">
        <w:rPr>
          <w:rFonts w:ascii="Times New Roman" w:hAnsi="Times New Roman" w:cs="Times New Roman"/>
          <w:sz w:val="24"/>
          <w:szCs w:val="24"/>
          <w:lang w:val="en-GB"/>
        </w:rPr>
        <w:t xml:space="preserve"> individual dimensions of politicisation, </w:t>
      </w:r>
      <w:r w:rsidR="00525847" w:rsidRPr="006C3C8F">
        <w:rPr>
          <w:rFonts w:ascii="Times New Roman" w:hAnsi="Times New Roman" w:cs="Times New Roman"/>
          <w:sz w:val="24"/>
          <w:szCs w:val="24"/>
          <w:lang w:val="en-GB"/>
        </w:rPr>
        <w:t xml:space="preserve">namely </w:t>
      </w:r>
      <w:r w:rsidR="00C82797" w:rsidRPr="006C3C8F">
        <w:rPr>
          <w:rFonts w:ascii="Times New Roman" w:hAnsi="Times New Roman" w:cs="Times New Roman"/>
          <w:sz w:val="24"/>
          <w:szCs w:val="24"/>
          <w:lang w:val="en-GB"/>
        </w:rPr>
        <w:t>salience and polarization</w:t>
      </w:r>
      <w:r w:rsidR="00525847" w:rsidRPr="006C3C8F">
        <w:rPr>
          <w:rFonts w:ascii="Times New Roman" w:hAnsi="Times New Roman" w:cs="Times New Roman"/>
          <w:sz w:val="24"/>
          <w:szCs w:val="24"/>
          <w:lang w:val="en-GB"/>
        </w:rPr>
        <w:t>. These analyses</w:t>
      </w:r>
      <w:r w:rsidR="00C82797" w:rsidRPr="006C3C8F">
        <w:rPr>
          <w:rFonts w:ascii="Times New Roman" w:hAnsi="Times New Roman" w:cs="Times New Roman"/>
          <w:sz w:val="24"/>
          <w:szCs w:val="24"/>
          <w:lang w:val="en-GB"/>
        </w:rPr>
        <w:t xml:space="preserve"> provide additional insights into the development and the national patterns of politicisation. </w:t>
      </w:r>
      <w:r w:rsidR="00525847" w:rsidRPr="006C3C8F">
        <w:rPr>
          <w:rFonts w:ascii="Times New Roman" w:hAnsi="Times New Roman" w:cs="Times New Roman"/>
          <w:sz w:val="24"/>
          <w:szCs w:val="24"/>
          <w:lang w:val="en-GB"/>
        </w:rPr>
        <w:t>A comparison of both figures reveals</w:t>
      </w:r>
      <w:r w:rsidR="00C82797" w:rsidRPr="006C3C8F">
        <w:rPr>
          <w:rFonts w:ascii="Times New Roman" w:hAnsi="Times New Roman" w:cs="Times New Roman"/>
          <w:sz w:val="24"/>
          <w:szCs w:val="24"/>
          <w:lang w:val="en-GB"/>
        </w:rPr>
        <w:t xml:space="preserve"> that politicisation has been clearly driven by polarization. Polarisation has been above average in every country in most of the elections. We observe marked peaks in Germany in the 1990s, in France in 2002 and in the Netherlands in 2012. The trend line in the case of polarisation is less clear. Polarisation has been increasing in most countries compared to the 1970s with two remarkable exceptions, namely France and Switzerland, where polarisation was strong in the 1970s already. Figure </w:t>
      </w:r>
      <w:r w:rsidR="00525847" w:rsidRPr="006C3C8F">
        <w:rPr>
          <w:rFonts w:ascii="Times New Roman" w:hAnsi="Times New Roman" w:cs="Times New Roman"/>
          <w:sz w:val="24"/>
          <w:szCs w:val="24"/>
          <w:lang w:val="en-GB"/>
        </w:rPr>
        <w:t>1</w:t>
      </w:r>
      <w:r w:rsidR="00C82797" w:rsidRPr="006C3C8F">
        <w:rPr>
          <w:rFonts w:ascii="Times New Roman" w:hAnsi="Times New Roman" w:cs="Times New Roman"/>
          <w:sz w:val="24"/>
          <w:szCs w:val="24"/>
          <w:lang w:val="en-GB"/>
        </w:rPr>
        <w:t xml:space="preserve"> also shows an increasing salience of immigration issues. </w:t>
      </w:r>
      <w:r w:rsidR="00525847" w:rsidRPr="006C3C8F">
        <w:rPr>
          <w:rFonts w:ascii="Times New Roman" w:hAnsi="Times New Roman" w:cs="Times New Roman"/>
          <w:sz w:val="24"/>
          <w:szCs w:val="24"/>
          <w:lang w:val="en-GB"/>
        </w:rPr>
        <w:t>In contrast</w:t>
      </w:r>
      <w:r w:rsidR="00C82797" w:rsidRPr="006C3C8F">
        <w:rPr>
          <w:rFonts w:ascii="Times New Roman" w:hAnsi="Times New Roman" w:cs="Times New Roman"/>
          <w:sz w:val="24"/>
          <w:szCs w:val="24"/>
          <w:lang w:val="en-GB"/>
        </w:rPr>
        <w:t>, we find less elections in which salience is clearly above average, and these elections are distributed across the entire period of our study.</w:t>
      </w:r>
    </w:p>
    <w:p w:rsidR="00C82797" w:rsidRPr="006C3C8F" w:rsidRDefault="00C82797" w:rsidP="00C82797">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In sum, immigration has been a low salient but highly polarising issue in comparison to other issues in national elections. Because of its strong polarising force, the immigration issue seems to be ideally suited for politicisation. </w:t>
      </w:r>
    </w:p>
    <w:p w:rsidR="00B62F2E" w:rsidRPr="006C3C8F" w:rsidRDefault="00B62F2E" w:rsidP="00C82797">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[Figure </w:t>
      </w:r>
      <w:r w:rsidR="00B75826" w:rsidRPr="006C3C8F">
        <w:rPr>
          <w:rFonts w:ascii="Times New Roman" w:hAnsi="Times New Roman" w:cs="Times New Roman"/>
          <w:sz w:val="24"/>
          <w:szCs w:val="24"/>
          <w:lang w:val="en-GB"/>
        </w:rPr>
        <w:t>1</w:t>
      </w:r>
      <w:r w:rsidRPr="006C3C8F">
        <w:rPr>
          <w:rFonts w:ascii="Times New Roman" w:hAnsi="Times New Roman" w:cs="Times New Roman"/>
          <w:sz w:val="24"/>
          <w:szCs w:val="24"/>
          <w:lang w:val="en-GB"/>
        </w:rPr>
        <w:t>]</w:t>
      </w:r>
    </w:p>
    <w:p w:rsidR="00C82797" w:rsidRPr="006C3C8F" w:rsidRDefault="00B75826" w:rsidP="00C82797">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[Figure 2</w:t>
      </w:r>
      <w:r w:rsidR="00C82797" w:rsidRPr="006C3C8F">
        <w:rPr>
          <w:rFonts w:ascii="Times New Roman" w:hAnsi="Times New Roman" w:cs="Times New Roman"/>
          <w:sz w:val="24"/>
          <w:szCs w:val="24"/>
          <w:lang w:val="en-GB"/>
        </w:rPr>
        <w:t>]</w:t>
      </w:r>
    </w:p>
    <w:p w:rsidR="004B6419" w:rsidRPr="006C3C8F" w:rsidRDefault="004B6419" w:rsidP="00B16BCE">
      <w:pPr>
        <w:spacing w:after="120" w:line="480" w:lineRule="auto"/>
        <w:jc w:val="both"/>
        <w:rPr>
          <w:rFonts w:ascii="Times New Roman" w:hAnsi="Times New Roman" w:cs="Times New Roman"/>
          <w:b/>
          <w:sz w:val="24"/>
          <w:szCs w:val="24"/>
          <w:lang w:val="en-GB"/>
        </w:rPr>
      </w:pPr>
    </w:p>
    <w:p w:rsidR="00B82F6E" w:rsidRPr="006C3C8F" w:rsidRDefault="00B82F6E">
      <w:pPr>
        <w:rPr>
          <w:rFonts w:ascii="Times New Roman" w:hAnsi="Times New Roman" w:cs="Times New Roman"/>
          <w:b/>
          <w:sz w:val="24"/>
          <w:szCs w:val="24"/>
          <w:lang w:val="en-GB"/>
        </w:rPr>
      </w:pPr>
      <w:r w:rsidRPr="006C3C8F">
        <w:rPr>
          <w:rFonts w:ascii="Times New Roman" w:hAnsi="Times New Roman" w:cs="Times New Roman"/>
          <w:b/>
          <w:sz w:val="24"/>
          <w:szCs w:val="24"/>
          <w:lang w:val="en-GB"/>
        </w:rPr>
        <w:br w:type="page"/>
      </w:r>
    </w:p>
    <w:p w:rsidR="00734178" w:rsidRPr="006C3C8F" w:rsidRDefault="00734178" w:rsidP="00734178">
      <w:pPr>
        <w:spacing w:after="120" w:line="480" w:lineRule="auto"/>
        <w:jc w:val="both"/>
        <w:rPr>
          <w:rFonts w:ascii="Times New Roman" w:hAnsi="Times New Roman" w:cs="Times New Roman"/>
          <w:b/>
          <w:sz w:val="24"/>
          <w:szCs w:val="24"/>
          <w:lang w:val="en-GB"/>
        </w:rPr>
      </w:pPr>
      <w:r w:rsidRPr="006C3C8F">
        <w:rPr>
          <w:rFonts w:ascii="Times New Roman" w:hAnsi="Times New Roman" w:cs="Times New Roman"/>
          <w:b/>
          <w:sz w:val="24"/>
          <w:szCs w:val="24"/>
          <w:lang w:val="en-GB"/>
        </w:rPr>
        <w:lastRenderedPageBreak/>
        <w:t xml:space="preserve">Additional analyses on the relationship between socio-economic factors and </w:t>
      </w:r>
      <w:r w:rsidR="00E86962" w:rsidRPr="006C3C8F">
        <w:rPr>
          <w:rFonts w:ascii="Times New Roman" w:hAnsi="Times New Roman" w:cs="Times New Roman"/>
          <w:b/>
          <w:sz w:val="24"/>
          <w:szCs w:val="24"/>
          <w:lang w:val="en-GB"/>
        </w:rPr>
        <w:t xml:space="preserve">the </w:t>
      </w:r>
      <w:r w:rsidRPr="006C3C8F">
        <w:rPr>
          <w:rFonts w:ascii="Times New Roman" w:hAnsi="Times New Roman" w:cs="Times New Roman"/>
          <w:b/>
          <w:sz w:val="24"/>
          <w:szCs w:val="24"/>
          <w:lang w:val="en-GB"/>
        </w:rPr>
        <w:t>politicisation of immigration</w:t>
      </w:r>
    </w:p>
    <w:p w:rsidR="00734178" w:rsidRPr="006C3C8F" w:rsidRDefault="00734178" w:rsidP="00734178">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In the main article, we use two indicators to analyse the relationship between socio-economic factors and the politicisation of immigration in election campaigns, namely the share of incoming migrants to a country in relation to the country’s population and the unemployment rate. On unemployment and other economic indicators we use the data provided by the Comparative Political Data Set (CPDS)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&lt;EndNote&gt;&lt;Cite&gt;&lt;Author&gt;Armingeon&lt;/Author&gt;&lt;Year&gt;2016&lt;/Year&gt;&lt;RecNum&gt;5851&lt;/RecNum&gt;&lt;DisplayText&gt;(Armingeon et al. 2016)&lt;/DisplayText&gt;&lt;record&gt;&lt;rec-number&gt;5851&lt;/rec-number&gt;&lt;foreign-keys&gt;&lt;key app="EN" db-id="sfpx2f9rlzwta8evfs3prsv8292z9052re2w" timestamp="1498645028"&gt;5851&lt;/key&gt;&lt;/foreign-keys&gt;&lt;ref-type name="Book"&gt;6&lt;/ref-type&gt;&lt;contributors&gt;&lt;authors&gt;&lt;author&gt;Armingeon, Klaus &lt;/author&gt;&lt;author&gt;Isler, Christian&lt;/author&gt;&lt;author&gt;Knöpfel, Laura &lt;/author&gt;&lt;author&gt;Weisstanner, David&lt;/author&gt;&lt;author&gt;Engler, Sarah&lt;/author&gt;&lt;/authors&gt;&lt;/contributors&gt;&lt;titles&gt;&lt;title&gt;Comparative Political Data Set 1960-2014.&lt;/title&gt;&lt;/titles&gt;&lt;dates&gt;&lt;year&gt;2016&lt;/year&gt;&lt;/dates&gt;&lt;pub-location&gt;Bern&lt;/pub-location&gt;&lt;publisher&gt;Institute of Political Science, University of Berne&lt;/publisher&gt;&lt;urls&gt;&lt;/urls&gt;&lt;/record&gt;&lt;/Cite&gt;&lt;/EndNote&gt;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(Armingeon et al. 2016)</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Data on immigration is provided by the International Migration Database of the Organization for Economic Co-operation and Development (OECD). Data are available online on the website http://stats.oecd.org/viewhtml.aspx?datasetcode=MIG&amp;lang=en#. It includes officially registered immigration only.</w:t>
      </w:r>
    </w:p>
    <w:p w:rsidR="00734178" w:rsidRPr="006C3C8F" w:rsidRDefault="00734178" w:rsidP="00734178">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To ensure the validity of our results, we carried out several additional analyses. We calculated (a) the relationship between our politicisation indicator and the two independent variables used in the main article (unemployment and immigration) with a one year time lag; (b) an alternative measurement of immigration (i.e., the inflow of asylum seekers as the percentage share of the total population</w:t>
      </w:r>
      <w:r w:rsidRPr="006C3C8F">
        <w:rPr>
          <w:rStyle w:val="FootnoteReference"/>
          <w:rFonts w:ascii="Times New Roman" w:hAnsi="Times New Roman" w:cs="Times New Roman"/>
          <w:sz w:val="24"/>
          <w:szCs w:val="24"/>
          <w:lang w:val="en-GB"/>
        </w:rPr>
        <w:footnoteReference w:id="3"/>
      </w:r>
      <w:r w:rsidRPr="006C3C8F">
        <w:rPr>
          <w:rFonts w:ascii="Times New Roman" w:hAnsi="Times New Roman" w:cs="Times New Roman"/>
          <w:sz w:val="24"/>
          <w:szCs w:val="24"/>
          <w:lang w:val="en-GB"/>
        </w:rPr>
        <w:t>) in the year of the election and with a one year time lag; (c) an alternative measure of economic grievances (i.e., the annual growth of the real and nominal GDP in the year of the election) and with a one year time l</w:t>
      </w:r>
      <w:r w:rsidR="007A1088" w:rsidRPr="006C3C8F">
        <w:rPr>
          <w:rFonts w:ascii="Times New Roman" w:hAnsi="Times New Roman" w:cs="Times New Roman"/>
          <w:sz w:val="24"/>
          <w:szCs w:val="24"/>
          <w:lang w:val="en-GB"/>
        </w:rPr>
        <w:t>ag of the independent variable; and (d) t</w:t>
      </w:r>
      <w:r w:rsidR="009207AB" w:rsidRPr="006C3C8F">
        <w:rPr>
          <w:rFonts w:ascii="Times New Roman" w:hAnsi="Times New Roman" w:cs="Times New Roman"/>
          <w:sz w:val="24"/>
          <w:szCs w:val="24"/>
          <w:lang w:val="en-GB"/>
        </w:rPr>
        <w:t xml:space="preserve">he relationship between the </w:t>
      </w:r>
      <w:r w:rsidR="007A1088" w:rsidRPr="006C3C8F">
        <w:rPr>
          <w:rFonts w:ascii="Times New Roman" w:hAnsi="Times New Roman" w:cs="Times New Roman"/>
          <w:sz w:val="24"/>
          <w:szCs w:val="24"/>
          <w:lang w:val="en-GB"/>
        </w:rPr>
        <w:t xml:space="preserve">components of </w:t>
      </w:r>
      <w:r w:rsidR="009207AB" w:rsidRPr="006C3C8F">
        <w:rPr>
          <w:rFonts w:ascii="Times New Roman" w:hAnsi="Times New Roman" w:cs="Times New Roman"/>
          <w:sz w:val="24"/>
          <w:szCs w:val="24"/>
          <w:lang w:val="en-GB"/>
        </w:rPr>
        <w:t xml:space="preserve">our </w:t>
      </w:r>
      <w:r w:rsidR="007A1088" w:rsidRPr="006C3C8F">
        <w:rPr>
          <w:rFonts w:ascii="Times New Roman" w:hAnsi="Times New Roman" w:cs="Times New Roman"/>
          <w:sz w:val="24"/>
          <w:szCs w:val="24"/>
          <w:lang w:val="en-GB"/>
        </w:rPr>
        <w:t>politicisation</w:t>
      </w:r>
      <w:r w:rsidR="009207AB" w:rsidRPr="006C3C8F">
        <w:rPr>
          <w:rFonts w:ascii="Times New Roman" w:hAnsi="Times New Roman" w:cs="Times New Roman"/>
          <w:sz w:val="24"/>
          <w:szCs w:val="24"/>
          <w:lang w:val="en-GB"/>
        </w:rPr>
        <w:t xml:space="preserve"> index</w:t>
      </w:r>
      <w:r w:rsidR="007A1088" w:rsidRPr="006C3C8F">
        <w:rPr>
          <w:rFonts w:ascii="Times New Roman" w:hAnsi="Times New Roman" w:cs="Times New Roman"/>
          <w:sz w:val="24"/>
          <w:szCs w:val="24"/>
          <w:lang w:val="en-GB"/>
        </w:rPr>
        <w:t xml:space="preserve"> (salience and polarisation) and socio-economic factors (unemployment and im</w:t>
      </w:r>
      <w:r w:rsidR="009256A3" w:rsidRPr="006C3C8F">
        <w:rPr>
          <w:rFonts w:ascii="Times New Roman" w:hAnsi="Times New Roman" w:cs="Times New Roman"/>
          <w:sz w:val="24"/>
          <w:szCs w:val="24"/>
          <w:lang w:val="en-GB"/>
        </w:rPr>
        <w:t>migration)</w:t>
      </w:r>
      <w:r w:rsidR="007A1088" w:rsidRPr="006C3C8F">
        <w:rPr>
          <w:rFonts w:ascii="Times New Roman" w:hAnsi="Times New Roman" w:cs="Times New Roman"/>
          <w:sz w:val="24"/>
          <w:szCs w:val="24"/>
          <w:lang w:val="en-GB"/>
        </w:rPr>
        <w:t>.</w:t>
      </w:r>
      <w:r w:rsidR="009256A3" w:rsidRPr="006C3C8F">
        <w:rPr>
          <w:rFonts w:ascii="Times New Roman" w:hAnsi="Times New Roman" w:cs="Times New Roman"/>
          <w:sz w:val="24"/>
          <w:szCs w:val="24"/>
          <w:lang w:val="en-GB"/>
        </w:rPr>
        <w:t xml:space="preserve"> </w:t>
      </w:r>
      <w:r w:rsidRPr="006C3C8F">
        <w:rPr>
          <w:rFonts w:ascii="Times New Roman" w:hAnsi="Times New Roman" w:cs="Times New Roman"/>
          <w:sz w:val="24"/>
          <w:szCs w:val="24"/>
          <w:lang w:val="en-GB"/>
        </w:rPr>
        <w:t xml:space="preserve">The results are shown in </w:t>
      </w:r>
      <w:r w:rsidR="00FC6E59" w:rsidRPr="006C3C8F">
        <w:rPr>
          <w:rFonts w:ascii="Times New Roman" w:hAnsi="Times New Roman" w:cs="Times New Roman"/>
          <w:sz w:val="24"/>
          <w:szCs w:val="24"/>
          <w:lang w:val="en-GB"/>
        </w:rPr>
        <w:t>Figure 3</w:t>
      </w:r>
      <w:r w:rsidRPr="006C3C8F">
        <w:rPr>
          <w:rFonts w:ascii="Times New Roman" w:hAnsi="Times New Roman" w:cs="Times New Roman"/>
          <w:sz w:val="24"/>
          <w:szCs w:val="24"/>
          <w:lang w:val="en-GB"/>
        </w:rPr>
        <w:t>. They corroborate the findings presented in the main article</w:t>
      </w:r>
      <w:r w:rsidR="009256A3" w:rsidRPr="006C3C8F">
        <w:rPr>
          <w:rFonts w:ascii="Times New Roman" w:hAnsi="Times New Roman" w:cs="Times New Roman"/>
          <w:sz w:val="24"/>
          <w:szCs w:val="24"/>
          <w:lang w:val="en-GB"/>
        </w:rPr>
        <w:t xml:space="preserve"> as we find no strong positive relationship between politicisation</w:t>
      </w:r>
      <w:r w:rsidR="002832D6" w:rsidRPr="006C3C8F">
        <w:rPr>
          <w:rFonts w:ascii="Times New Roman" w:hAnsi="Times New Roman" w:cs="Times New Roman"/>
          <w:sz w:val="24"/>
          <w:szCs w:val="24"/>
          <w:lang w:val="en-GB"/>
        </w:rPr>
        <w:t xml:space="preserve"> or its components</w:t>
      </w:r>
      <w:r w:rsidR="009256A3" w:rsidRPr="006C3C8F">
        <w:rPr>
          <w:rFonts w:ascii="Times New Roman" w:hAnsi="Times New Roman" w:cs="Times New Roman"/>
          <w:sz w:val="24"/>
          <w:szCs w:val="24"/>
          <w:lang w:val="en-GB"/>
        </w:rPr>
        <w:t xml:space="preserve"> and different socio-economic variables. </w:t>
      </w:r>
    </w:p>
    <w:p w:rsidR="00734178" w:rsidRPr="006C3C8F" w:rsidRDefault="00B75826" w:rsidP="00734178">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lastRenderedPageBreak/>
        <w:t>[Figure 3</w:t>
      </w:r>
      <w:r w:rsidR="00734178" w:rsidRPr="006C3C8F">
        <w:rPr>
          <w:rFonts w:ascii="Times New Roman" w:hAnsi="Times New Roman" w:cs="Times New Roman"/>
          <w:sz w:val="24"/>
          <w:szCs w:val="24"/>
          <w:lang w:val="en-GB"/>
        </w:rPr>
        <w:t>]</w:t>
      </w:r>
    </w:p>
    <w:p w:rsidR="008704B0" w:rsidRPr="006C3C8F" w:rsidRDefault="008704B0">
      <w:pPr>
        <w:rPr>
          <w:rFonts w:ascii="Times New Roman" w:hAnsi="Times New Roman" w:cs="Times New Roman"/>
          <w:b/>
          <w:sz w:val="24"/>
          <w:szCs w:val="24"/>
          <w:lang w:val="en-GB"/>
        </w:rPr>
      </w:pPr>
    </w:p>
    <w:p w:rsidR="005F668E" w:rsidRPr="006C3C8F" w:rsidRDefault="005F668E" w:rsidP="005F668E">
      <w:pPr>
        <w:spacing w:after="120" w:line="480" w:lineRule="auto"/>
        <w:jc w:val="both"/>
        <w:rPr>
          <w:rFonts w:ascii="Times New Roman" w:hAnsi="Times New Roman" w:cs="Times New Roman"/>
          <w:b/>
          <w:sz w:val="24"/>
          <w:szCs w:val="24"/>
          <w:lang w:val="en-GB"/>
        </w:rPr>
      </w:pPr>
      <w:r w:rsidRPr="006C3C8F">
        <w:rPr>
          <w:rFonts w:ascii="Times New Roman" w:hAnsi="Times New Roman" w:cs="Times New Roman"/>
          <w:b/>
          <w:sz w:val="24"/>
          <w:szCs w:val="24"/>
          <w:lang w:val="en-GB"/>
        </w:rPr>
        <w:t>Additional information on the measurement of salience and position in manifestos and the validation of this approach</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A crucial step in the analysis presented in the main article is to measure the issue entrepreneurial strategies of different party families regarding immigration issues. Following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 AuthorYear="1"&gt;&lt;Author&gt;Hobolt&lt;/Author&gt;&lt;Year&gt;2015&lt;/Year&gt;&lt;RecNum&gt;5637&lt;/RecNum&gt;&lt;DisplayText&gt;Hobolt and de Vries (2015)&lt;/DisplayText&gt;&lt;record&gt;&lt;rec-number&gt;5637&lt;/rec-number&gt;&lt;foreign-keys&gt;&lt;key app="EN" db-id="sfpx2f9rlzwta8evfs3prsv8292z9052re2w" timestamp="1434456481"&gt;5637&lt;/key&gt;&lt;/foreign-keys&gt;&lt;ref-type name="Journal Article"&gt;17&lt;/ref-type&gt;&lt;contributors&gt;&lt;authors&gt;&lt;author&gt;Hobolt, Sara B.&lt;/author&gt;&lt;author&gt;de Vries, Catherine E.&lt;/author&gt;&lt;/authors&gt;&lt;/contributors&gt;&lt;titles&gt;&lt;title&gt;Issue Entrepreneurship and Multiparty Competition&lt;/title&gt;&lt;secondary-title&gt;Comparative Political Studies&lt;/secondary-title&gt;&lt;/titles&gt;&lt;periodical&gt;&lt;full-title&gt;Comparative Political Studies&lt;/full-title&gt;&lt;/periodical&gt;&lt;pages&gt;</w:instrText>
      </w:r>
      <w:r w:rsidR="00F8171E" w:rsidRPr="006C3C8F">
        <w:rPr>
          <w:rFonts w:ascii="Tahoma" w:hAnsi="Tahoma" w:cs="Tahoma"/>
          <w:sz w:val="24"/>
          <w:szCs w:val="24"/>
          <w:lang w:val="en-GB"/>
        </w:rPr>
        <w:instrText>﻿</w:instrText>
      </w:r>
      <w:r w:rsidR="00F8171E" w:rsidRPr="006C3C8F">
        <w:rPr>
          <w:rFonts w:ascii="Times New Roman" w:hAnsi="Times New Roman" w:cs="Times New Roman"/>
          <w:sz w:val="24"/>
          <w:szCs w:val="24"/>
          <w:lang w:val="en-GB"/>
        </w:rPr>
        <w:instrText>1159-1185&lt;/pages&gt;&lt;volume&gt;48&lt;/volume&gt;&lt;number&gt;9&lt;/number&gt;&lt;dates&gt;&lt;year&gt;2015&lt;/year&gt;&lt;/dates&gt;&lt;urls&gt;&lt;/urls&gt;&lt;electronic-resource-num&gt;DOI: 10.1177/0010414015575030&lt;/electronic-resource-num&gt;&lt;/record&gt;&lt;/Cite&gt;&lt;/EndNote&gt;</w:instrText>
      </w:r>
      <w:r w:rsidR="00476AED" w:rsidRPr="006C3C8F">
        <w:rPr>
          <w:rFonts w:ascii="Times New Roman" w:hAnsi="Times New Roman" w:cs="Times New Roman"/>
          <w:sz w:val="24"/>
          <w:szCs w:val="24"/>
          <w:lang w:val="en-GB"/>
        </w:rPr>
        <w:fldChar w:fldCharType="separate"/>
      </w:r>
      <w:r w:rsidR="0024516A" w:rsidRPr="006C3C8F">
        <w:rPr>
          <w:rFonts w:ascii="Times New Roman" w:hAnsi="Times New Roman" w:cs="Times New Roman"/>
          <w:sz w:val="24"/>
          <w:szCs w:val="24"/>
          <w:lang w:val="en-GB"/>
        </w:rPr>
        <w:t>Hobolt and de Vries (2015)</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we understand issue entrepreneurs as parties that promote an issue and adopt a position that deviates from the mean position in the in the party system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&lt;EndNote&gt;&lt;Cite&gt;&lt;Author&gt;Hobolt&lt;/Author&gt;&lt;Year&gt;2015&lt;/Year&gt;&lt;RecNum&gt;5637&lt;/RecNum&gt;&lt;Suffix&gt; 1168&lt;/Suffix&gt;&lt;DisplayText&gt;(Hobolt and de Vries 2015: 1168)&lt;/DisplayText&gt;&lt;record&gt;&lt;rec-number&gt;5637&lt;/rec-number&gt;&lt;foreign-keys&gt;&lt;key app="EN" db-id="sfpx2f9rlzwta8evfs3prsv8292z9052re2w" timestamp="1434456481"&gt;5637&lt;/key&gt;&lt;/foreign-keys&gt;&lt;ref-type name="Journal Article"&gt;17&lt;/ref-type&gt;&lt;contributors&gt;&lt;authors&gt;&lt;author&gt;Hobolt, Sara B.&lt;/author&gt;&lt;author&gt;de Vries, Catherine E.&lt;/author&gt;&lt;/authors&gt;&lt;/contributors&gt;&lt;titles&gt;&lt;title&gt;Issue Entrepreneurship and Multiparty Competition&lt;/title&gt;&lt;secondary-title&gt;Comparative Political Studies&lt;/secondary-title&gt;&lt;/titles&gt;&lt;periodical&gt;&lt;full-title&gt;Comparative Political Studies&lt;/full-title&gt;&lt;/periodical&gt;&lt;pages&gt;</w:instrText>
      </w:r>
      <w:r w:rsidR="00F8171E" w:rsidRPr="006C3C8F">
        <w:rPr>
          <w:rFonts w:ascii="Tahoma" w:hAnsi="Tahoma" w:cs="Tahoma"/>
          <w:sz w:val="24"/>
          <w:szCs w:val="24"/>
          <w:lang w:val="en-GB"/>
        </w:rPr>
        <w:instrText>﻿</w:instrText>
      </w:r>
      <w:r w:rsidR="00F8171E" w:rsidRPr="006C3C8F">
        <w:rPr>
          <w:rFonts w:ascii="Times New Roman" w:hAnsi="Times New Roman" w:cs="Times New Roman"/>
          <w:sz w:val="24"/>
          <w:szCs w:val="24"/>
          <w:lang w:val="en-GB"/>
        </w:rPr>
        <w:instrText>1159-1185&lt;/pages&gt;&lt;volume&gt;48&lt;/volume&gt;&lt;number&gt;9&lt;/number&gt;&lt;dates&gt;&lt;year&gt;2015&lt;/year&gt;&lt;/dates&gt;&lt;urls&gt;&lt;/urls&gt;&lt;electronic-resource-num&gt;DOI: 10.1177/0010414015575030&lt;/electronic-resource-num&gt;&lt;/record&gt;&lt;/Cite&gt;&lt;Cite&gt;&lt;Author&gt;Hobolt&lt;/Author&gt;&lt;Year&gt;2015&lt;/Year&gt;&lt;RecNum&gt;5637&lt;/RecNum&gt;&lt;record&gt;&lt;rec-number&gt;5637&lt;/rec-number&gt;&lt;foreign-keys&gt;&lt;key app="EN" db-id="sfpx2f9rlzwta8evfs3prsv8292z9052re2w" timestamp="1434456481"&gt;5637&lt;/key&gt;&lt;/foreign-keys&gt;&lt;ref-type name="Journal Article"&gt;17&lt;/ref-type&gt;&lt;contributors&gt;&lt;authors&gt;&lt;author&gt;Hobolt, Sara B.&lt;/author&gt;&lt;author&gt;de Vries, Catherine E.&lt;/author&gt;&lt;/authors&gt;&lt;/contributors&gt;&lt;titles&gt;&lt;title&gt;Issue Entrepreneurship and Multiparty Competition&lt;/title&gt;&lt;secondary-title&gt;Comparative Political Studies&lt;/secondary-title&gt;&lt;/titles&gt;&lt;periodical&gt;&lt;full-title&gt;Comparative Political Studies&lt;/full-title&gt;&lt;/periodical&gt;&lt;pages&gt;</w:instrText>
      </w:r>
      <w:r w:rsidR="00F8171E" w:rsidRPr="006C3C8F">
        <w:rPr>
          <w:rFonts w:ascii="Tahoma" w:hAnsi="Tahoma" w:cs="Tahoma"/>
          <w:sz w:val="24"/>
          <w:szCs w:val="24"/>
          <w:lang w:val="en-GB"/>
        </w:rPr>
        <w:instrText>﻿</w:instrText>
      </w:r>
      <w:r w:rsidR="00F8171E" w:rsidRPr="006C3C8F">
        <w:rPr>
          <w:rFonts w:ascii="Times New Roman" w:hAnsi="Times New Roman" w:cs="Times New Roman"/>
          <w:sz w:val="24"/>
          <w:szCs w:val="24"/>
          <w:lang w:val="en-GB"/>
        </w:rPr>
        <w:instrText>1159-1185&lt;/pages&gt;&lt;volume&gt;48&lt;/volume&gt;&lt;number&gt;9&lt;/number&gt;&lt;dates&gt;&lt;year&gt;2015&lt;/year&gt;&lt;/dates&gt;&lt;urls&gt;&lt;/urls&gt;&lt;electronic-resource-num&gt;DOI: 10.1177/0010414015575030&lt;/electronic-resource-num&gt;&lt;/record&gt;&lt;/Cite&gt;&lt;/EndNote&gt;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(Hobolt and de Vries 2015: 1168)</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To measure this concept in a way that is independent from our measurement of the politicisation of immigration issues in mass mediated debates, we opt for data from party manifestos. </w:t>
      </w:r>
      <w:r w:rsidR="00525847" w:rsidRPr="006C3C8F">
        <w:rPr>
          <w:rFonts w:ascii="Times New Roman" w:hAnsi="Times New Roman" w:cs="Times New Roman"/>
          <w:sz w:val="24"/>
          <w:szCs w:val="24"/>
          <w:lang w:val="en-GB"/>
        </w:rPr>
        <w:t>W</w:t>
      </w:r>
      <w:r w:rsidRPr="006C3C8F">
        <w:rPr>
          <w:rFonts w:ascii="Times New Roman" w:hAnsi="Times New Roman" w:cs="Times New Roman"/>
          <w:sz w:val="24"/>
          <w:szCs w:val="24"/>
          <w:lang w:val="en-GB"/>
        </w:rPr>
        <w:t xml:space="preserve">e explore how much attention a party puts on immigration issues relative to other topics </w:t>
      </w:r>
      <w:r w:rsidR="00525847" w:rsidRPr="006C3C8F">
        <w:rPr>
          <w:rFonts w:ascii="Times New Roman" w:hAnsi="Times New Roman" w:cs="Times New Roman"/>
          <w:sz w:val="24"/>
          <w:szCs w:val="24"/>
          <w:lang w:val="en-GB"/>
        </w:rPr>
        <w:t xml:space="preserve">in its manifesto </w:t>
      </w:r>
      <w:r w:rsidRPr="006C3C8F">
        <w:rPr>
          <w:rFonts w:ascii="Times New Roman" w:hAnsi="Times New Roman" w:cs="Times New Roman"/>
          <w:sz w:val="24"/>
          <w:szCs w:val="24"/>
          <w:lang w:val="en-GB"/>
        </w:rPr>
        <w:t xml:space="preserve">and </w:t>
      </w:r>
      <w:r w:rsidR="00525847" w:rsidRPr="006C3C8F">
        <w:rPr>
          <w:rFonts w:ascii="Times New Roman" w:hAnsi="Times New Roman" w:cs="Times New Roman"/>
          <w:sz w:val="24"/>
          <w:szCs w:val="24"/>
          <w:lang w:val="en-GB"/>
        </w:rPr>
        <w:t>the</w:t>
      </w:r>
      <w:r w:rsidRPr="006C3C8F">
        <w:rPr>
          <w:rFonts w:ascii="Times New Roman" w:hAnsi="Times New Roman" w:cs="Times New Roman"/>
          <w:sz w:val="24"/>
          <w:szCs w:val="24"/>
          <w:lang w:val="en-GB"/>
        </w:rPr>
        <w:t xml:space="preserve"> position it takes </w:t>
      </w:r>
      <w:r w:rsidR="00525847" w:rsidRPr="006C3C8F">
        <w:rPr>
          <w:rFonts w:ascii="Times New Roman" w:hAnsi="Times New Roman" w:cs="Times New Roman"/>
          <w:sz w:val="24"/>
          <w:szCs w:val="24"/>
          <w:lang w:val="en-GB"/>
        </w:rPr>
        <w:t>on this issue</w:t>
      </w:r>
      <w:r w:rsidRPr="006C3C8F">
        <w:rPr>
          <w:rFonts w:ascii="Times New Roman" w:hAnsi="Times New Roman" w:cs="Times New Roman"/>
          <w:sz w:val="24"/>
          <w:szCs w:val="24"/>
          <w:lang w:val="en-GB"/>
        </w:rPr>
        <w:t xml:space="preserve">. </w:t>
      </w:r>
    </w:p>
    <w:p w:rsidR="005F668E" w:rsidRPr="006C3C8F" w:rsidRDefault="00C30A24"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The main </w:t>
      </w:r>
      <w:r w:rsidR="005F668E" w:rsidRPr="006C3C8F">
        <w:rPr>
          <w:rFonts w:ascii="Times New Roman" w:hAnsi="Times New Roman" w:cs="Times New Roman"/>
          <w:sz w:val="24"/>
          <w:szCs w:val="24"/>
          <w:lang w:val="en-GB"/>
        </w:rPr>
        <w:t xml:space="preserve">difficulty in this respect is that the issue categories of the Manifesto Project do not include immigration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&lt;EndNote&gt;&lt;Cite&gt;&lt;Author&gt;Lehmann&lt;/Author&gt;&lt;Year&gt;2018&lt;/Year&gt;&lt;RecNum&gt;5934&lt;/RecNum&gt;&lt;Prefix&gt;see &lt;/Prefix&gt;&lt;Suffix&gt; 2&lt;/Suffix&gt;&lt;DisplayText&gt;(see Lehmann and Zobel 2018: 2)&lt;/DisplayText&gt;&lt;record&gt;&lt;rec-number&gt;5934&lt;/rec-number&gt;&lt;foreign-keys&gt;&lt;key app="EN" db-id="sfpx2f9rlzwta8evfs3prsv8292z9052re2w" timestamp="1528960373"&gt;5934&lt;/key&gt;&lt;/foreign-keys&gt;&lt;ref-type name="Journal Article"&gt;17&lt;/ref-type&gt;&lt;contributors&gt;&lt;authors&gt;&lt;author&gt;Lehmann, Pola&lt;/author&gt;&lt;author&gt;Zobel, Malisa&lt;/author&gt;&lt;/authors&gt;&lt;/contributors&gt;&lt;titles&gt;&lt;title&gt;Positions and saliency of immigration in party manifestos: A novel dataset using crowd coding&lt;/title&gt;&lt;secondary-title&gt;European Journal of Political Research&lt;/secondary-title&gt;&lt;/titles&gt;&lt;periodical&gt;&lt;full-title&gt;European Journal of Political Research&lt;/full-title&gt;&lt;/periodical&gt;&lt;pages&gt;1-28&lt;/pages&gt;&lt;volume&gt;Online first: 08 February 2018&lt;/volume&gt;&lt;dates&gt;&lt;year&gt;2018&lt;/year&gt;&lt;/dates&gt;&lt;urls&gt;&lt;related-urls&gt;&lt;url&gt;https://onlinelibrary.wiley.com/doi/abs/10.1111/1475-6765.12266&lt;/url&gt;&lt;/related-urls&gt;&lt;/urls&gt;&lt;electronic-resource-num&gt;doi:10.1111/1475-6765.12266&lt;/electronic-resource-num&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(see Lehmann and Zobel 2018: 2)</w:t>
      </w:r>
      <w:r w:rsidR="00476AED" w:rsidRPr="006C3C8F">
        <w:rPr>
          <w:rFonts w:ascii="Times New Roman" w:hAnsi="Times New Roman" w:cs="Times New Roman"/>
          <w:sz w:val="24"/>
          <w:szCs w:val="24"/>
          <w:lang w:val="en-GB"/>
        </w:rPr>
        <w:fldChar w:fldCharType="end"/>
      </w:r>
      <w:r w:rsidR="005F668E" w:rsidRPr="006C3C8F">
        <w:rPr>
          <w:rFonts w:ascii="Times New Roman" w:hAnsi="Times New Roman" w:cs="Times New Roman"/>
          <w:sz w:val="24"/>
          <w:szCs w:val="24"/>
          <w:lang w:val="en-GB"/>
        </w:rPr>
        <w:t xml:space="preserve">. </w:t>
      </w:r>
      <w:r w:rsidRPr="006C3C8F">
        <w:rPr>
          <w:rFonts w:ascii="Times New Roman" w:hAnsi="Times New Roman" w:cs="Times New Roman"/>
          <w:sz w:val="24"/>
          <w:szCs w:val="24"/>
          <w:lang w:val="en-GB"/>
        </w:rPr>
        <w:t>For this reason</w:t>
      </w:r>
      <w:r w:rsidR="005F668E" w:rsidRPr="006C3C8F">
        <w:rPr>
          <w:rFonts w:ascii="Times New Roman" w:hAnsi="Times New Roman" w:cs="Times New Roman"/>
          <w:sz w:val="24"/>
          <w:szCs w:val="24"/>
          <w:lang w:val="en-GB"/>
        </w:rPr>
        <w:t xml:space="preserve">, we provide novel indicators for parties’ issue attention and their positions on the topic in party manifestos. </w:t>
      </w:r>
      <w:r w:rsidRPr="006C3C8F">
        <w:rPr>
          <w:rFonts w:ascii="Times New Roman" w:hAnsi="Times New Roman" w:cs="Times New Roman"/>
          <w:sz w:val="24"/>
          <w:szCs w:val="24"/>
          <w:lang w:val="en-GB"/>
        </w:rPr>
        <w:t>W</w:t>
      </w:r>
      <w:r w:rsidR="005F668E" w:rsidRPr="006C3C8F">
        <w:rPr>
          <w:rFonts w:ascii="Times New Roman" w:hAnsi="Times New Roman" w:cs="Times New Roman"/>
          <w:sz w:val="24"/>
          <w:szCs w:val="24"/>
          <w:lang w:val="en-GB"/>
        </w:rPr>
        <w:t xml:space="preserve">e use the manifestoR corpus which allows applying text mining approaches to the manifestos covered by the Marpor project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&lt;EndNote&gt;&lt;Cite&gt;&lt;Author&gt;Lehmann&lt;/Author&gt;&lt;Year&gt;2017&lt;/Year&gt;&lt;RecNum&gt;5935&lt;/RecNum&gt;&lt;DisplayText&gt;(Lehmann et al. 2017; Volkens et al. 2017)&lt;/DisplayText&gt;&lt;record&gt;&lt;rec-number&gt;5935&lt;/rec-number&gt;&lt;foreign-keys&gt;&lt;key app="EN" db-id="sfpx2f9rlzwta8evfs3prsv8292z9052re2w" timestamp="1528961603"&gt;5935&lt;/key&gt;&lt;/foreign-keys&gt;&lt;ref-type name="Book"&gt;6&lt;/ref-type&gt;&lt;contributors&gt;&lt;authors&gt;&lt;author&gt;Lehmann, Pola&lt;/author&gt;&lt;author&gt;Matthieß, Theres&lt;/author&gt;&lt;author&gt;Merz, Nicolas&lt;/author&gt;&lt;author&gt;Regel, Sven&lt;/author&gt;&lt;author&gt;Werner, Annika&lt;/author&gt;&lt;/authors&gt;&lt;/contributors&gt;&lt;titles&gt;&lt;title&gt;Manifesto Corpus. Version: 2017-2.&lt;/title&gt;&lt;/titles&gt;&lt;dates&gt;&lt;year&gt;2017&lt;/year&gt;&lt;/dates&gt;&lt;pub-location&gt;Berlin&lt;/pub-location&gt;&lt;publisher&gt;WZB Berlin Social Science Center&lt;/publisher&gt;&lt;urls&gt;&lt;/urls&gt;&lt;/record&gt;&lt;/Cite&gt;&lt;Cite&gt;&lt;Author&gt;Volkens&lt;/Author&gt;&lt;Year&gt;2017&lt;/Year&gt;&lt;RecNum&gt;5937&lt;/RecNum&gt;&lt;record&gt;&lt;rec-number&gt;5937&lt;/rec-number&gt;&lt;foreign-keys&gt;&lt;key app="EN" db-id="sfpx2f9rlzwta8evfs3prsv8292z9052re2w" timestamp="1528962035"&gt;5937&lt;/key&gt;&lt;/foreign-keys&gt;&lt;ref-type name="Dataset"&gt;59&lt;/ref-type&gt;&lt;contributors&gt;&lt;authors&gt;&lt;author&gt;Volkens, Andrea&lt;/author&gt;&lt;author&gt;Lehmann, Pola&lt;/author&gt;&lt;author&gt;Matthieß, Theres&lt;/author&gt;&lt;author&gt;Merz, Nicolas&lt;/author&gt;&lt;author&gt;Regel, Sven&lt;/author&gt;&lt;author&gt;Weßels, Bernhard&lt;/author&gt;&lt;/authors&gt;&lt;/contributors&gt;&lt;titles&gt;&lt;title&gt;The Manifesto Data Collection. Manifesto Project (MRG/CMP/MARPOR). Version 2017b&lt;/title&gt;&lt;/titles&gt;&lt;dates&gt;&lt;year&gt;2017&lt;/year&gt;&lt;/dates&gt;&lt;publisher&gt;Wissenschaftszentrum Berlin für Sozialforschung (WZB)&lt;/publisher&gt;&lt;urls&gt;&lt;related-urls&gt;&lt;url&gt;https://doi.org/10.25522/manifesto.mpds.2017b&lt;/url&gt;&lt;/related-urls&gt;&lt;/urls&gt;&lt;electronic-resource-num&gt;10.25522/manifesto.mpds.2017b&lt;/electronic-resource-num&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(Lehmann et al. 2017; Volkens et al. 2017)</w:t>
      </w:r>
      <w:r w:rsidR="00476AED" w:rsidRPr="006C3C8F">
        <w:rPr>
          <w:rFonts w:ascii="Times New Roman" w:hAnsi="Times New Roman" w:cs="Times New Roman"/>
          <w:sz w:val="24"/>
          <w:szCs w:val="24"/>
          <w:lang w:val="en-GB"/>
        </w:rPr>
        <w:fldChar w:fldCharType="end"/>
      </w:r>
      <w:r w:rsidR="005F668E" w:rsidRPr="006C3C8F">
        <w:rPr>
          <w:rFonts w:ascii="Times New Roman" w:hAnsi="Times New Roman" w:cs="Times New Roman"/>
          <w:sz w:val="24"/>
          <w:szCs w:val="24"/>
          <w:lang w:val="en-GB"/>
        </w:rPr>
        <w:t xml:space="preserve">. Our approach follows two steps. In a first step, we use country-specific keyword lists to identify sentences addressing immigration issues. Based on this information, we calculate parties’ issue attention as the percentage share of sentences on immigration in relation to all sentences in a manifesto. In a subsequent step, we draw a sample of 20 sentences on immigration from each manifesto to manually code a party’s position. Here, we differentiate between supportive (+1), neutral (0) and </w:t>
      </w:r>
      <w:proofErr w:type="spellStart"/>
      <w:r w:rsidR="002832D6" w:rsidRPr="006C3C8F">
        <w:rPr>
          <w:rFonts w:ascii="Times New Roman" w:hAnsi="Times New Roman" w:cs="Times New Roman"/>
          <w:sz w:val="24"/>
          <w:szCs w:val="24"/>
          <w:lang w:val="en-GB"/>
        </w:rPr>
        <w:t>skeptical</w:t>
      </w:r>
      <w:proofErr w:type="spellEnd"/>
      <w:r w:rsidR="005F668E" w:rsidRPr="006C3C8F">
        <w:rPr>
          <w:rFonts w:ascii="Times New Roman" w:hAnsi="Times New Roman" w:cs="Times New Roman"/>
          <w:sz w:val="24"/>
          <w:szCs w:val="24"/>
          <w:lang w:val="en-GB"/>
        </w:rPr>
        <w:t xml:space="preserve"> positions (-1) and use the mean value from these codings to arrive at a </w:t>
      </w:r>
      <w:r w:rsidR="005F668E" w:rsidRPr="006C3C8F">
        <w:rPr>
          <w:rFonts w:ascii="Times New Roman" w:hAnsi="Times New Roman" w:cs="Times New Roman"/>
          <w:sz w:val="24"/>
          <w:szCs w:val="24"/>
          <w:lang w:val="en-GB"/>
        </w:rPr>
        <w:lastRenderedPageBreak/>
        <w:t xml:space="preserve">position score for each party. This coding was performed by the researchers in collaboration with student assistants with </w:t>
      </w:r>
      <w:r w:rsidRPr="006C3C8F">
        <w:rPr>
          <w:rFonts w:ascii="Times New Roman" w:hAnsi="Times New Roman" w:cs="Times New Roman"/>
          <w:sz w:val="24"/>
          <w:szCs w:val="24"/>
          <w:lang w:val="en-GB"/>
        </w:rPr>
        <w:t>very good</w:t>
      </w:r>
      <w:r w:rsidR="005F668E" w:rsidRPr="006C3C8F">
        <w:rPr>
          <w:rFonts w:ascii="Times New Roman" w:hAnsi="Times New Roman" w:cs="Times New Roman"/>
          <w:sz w:val="24"/>
          <w:szCs w:val="24"/>
          <w:lang w:val="en-GB"/>
        </w:rPr>
        <w:t xml:space="preserve"> language skills. </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Since the positional deviance from the mean position of the party system is a crucial component of issue entrepreneurship that can only be calculated on the basis of information on all relevant parties in that party system, we not only coded the manifestos of the party families on which our main theoretical focus lies in the paper, but for all parties which gained more than five percent of the votes in the respective election under study. Positional deviance is then calculated as the distance of a party’s position from the mean position of the party system at the time of the election. Following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 AuthorYear="1"&gt;&lt;Author&gt;Hobolt&lt;/Author&gt;&lt;Year&gt;2015&lt;/Year&gt;&lt;RecNum&gt;5637&lt;/RecNum&gt;&lt;Pages&gt;1169&lt;/Pages&gt;&lt;DisplayText&gt;Hobolt and de Vries (2015: 1169)&lt;/DisplayText&gt;&lt;record&gt;&lt;rec-number&gt;5637&lt;/rec-number&gt;&lt;foreign-keys&gt;&lt;key app="EN" db-id="sfpx2f9rlzwta8evfs3prsv8292z9052re2w" timestamp="1434456481"&gt;5637&lt;/key&gt;&lt;/foreign-keys&gt;&lt;ref-type name="Journal Article"&gt;17&lt;/ref-type&gt;&lt;contributors&gt;&lt;authors&gt;&lt;author&gt;Hobolt, Sara B.&lt;/author&gt;&lt;author&gt;de Vries, Catherine E.&lt;/author&gt;&lt;/authors&gt;&lt;/contributors&gt;&lt;titles&gt;&lt;title&gt;Issue Entrepreneurship and Multiparty Competition&lt;/title&gt;&lt;secondary-title&gt;Comparative Political Studies&lt;/secondary-title&gt;&lt;/titles&gt;&lt;periodical&gt;&lt;full-title&gt;Comparative Political Studies&lt;/full-title&gt;&lt;/periodical&gt;&lt;pages&gt;</w:instrText>
      </w:r>
      <w:r w:rsidR="00F8171E" w:rsidRPr="006C3C8F">
        <w:rPr>
          <w:rFonts w:ascii="Tahoma" w:hAnsi="Tahoma" w:cs="Tahoma"/>
          <w:sz w:val="24"/>
          <w:szCs w:val="24"/>
          <w:lang w:val="en-GB"/>
        </w:rPr>
        <w:instrText>﻿</w:instrText>
      </w:r>
      <w:r w:rsidR="00F8171E" w:rsidRPr="006C3C8F">
        <w:rPr>
          <w:rFonts w:ascii="Times New Roman" w:hAnsi="Times New Roman" w:cs="Times New Roman"/>
          <w:sz w:val="24"/>
          <w:szCs w:val="24"/>
          <w:lang w:val="en-GB"/>
        </w:rPr>
        <w:instrText>1159-1185&lt;/pages&gt;&lt;volume&gt;48&lt;/volume&gt;&lt;number&gt;9&lt;/number&gt;&lt;dates&gt;&lt;year&gt;2015&lt;/year&gt;&lt;/dates&gt;&lt;urls&gt;&lt;/urls&gt;&lt;electronic-resource-num&gt;DOI: 10.1177/0010414015575030&lt;/electronic-resource-num&gt;&lt;/record&gt;&lt;/Cite&gt;&lt;/EndNote&gt;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Hobolt and de Vries (2015: 1169)</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both variables are then multiplied to get an overall measure of a party’s issue entrepreneurial strategy. </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Keyword based approaches, like all methods of quantitative text analysis, require careful validation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&lt;EndNote&gt;&lt;Cite&gt;&lt;Author&gt;Grimmer&lt;/Author&gt;&lt;Year&gt;2013&lt;/Year&gt;&lt;RecNum&gt;190&lt;/RecNum&gt;&lt;DisplayText&gt;(Grimmer and Stewart 2013)&lt;/DisplayText&gt;&lt;record&gt;&lt;rec-number&gt;190&lt;/rec-number&gt;&lt;foreign-keys&gt;&lt;key app="EN" db-id="sfpx2f9rlzwta8evfs3prsv8292z9052re2w" timestamp="1425465643"&gt;190&lt;/key&gt;&lt;/foreign-keys&gt;&lt;ref-type name="Journal Article"&gt;17&lt;/ref-type&gt;&lt;contributors&gt;&lt;authors&gt;&lt;author&gt;Grimmer, Justin&lt;/author&gt;&lt;author&gt;Stewart, Brandon M.&lt;/author&gt;&lt;/authors&gt;&lt;/contributors&gt;&lt;titles&gt;&lt;title&gt;Text as Data: The Promise and Pitfalls of Automatic Content Analysis Methods for Political Texts&lt;/title&gt;&lt;secondary-title&gt;Political Analysis&lt;/secondary-title&gt;&lt;/titles&gt;&lt;periodical&gt;&lt;full-title&gt;Political Analysis&lt;/full-title&gt;&lt;/periodical&gt;&lt;pages&gt;267-297&lt;/pages&gt;&lt;volume&gt;21&lt;/volume&gt;&lt;number&gt;3&lt;/number&gt;&lt;dates&gt;&lt;year&gt;2013&lt;/year&gt;&lt;/dates&gt;&lt;isbn&gt;1047-1987&lt;/isbn&gt;&lt;urls&gt;&lt;related-urls&gt;&lt;url&gt;http://dx.doi.org/10.1093/pan/mps028&lt;/url&gt;&lt;/related-urls&gt;&lt;pdf-urls&gt;&lt;url&gt;C:\Users\Tobias\Google Drive\Grimmer Stewart 2013.pdf&lt;/url&gt;&lt;/pdf-urls&gt;&lt;/urls&gt;&lt;electronic-resource-num&gt;10.1093/pan/mps028&lt;/electronic-resource-num&gt;&lt;remote-database-name&gt;READCUBE&lt;/remote-database-name&gt;&lt;/record&gt;&lt;/Cite&gt;&lt;/EndNote&gt;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(Grimmer and Stewart 2013)</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To assess the validity of our coding approach, we first explore the face v</w:t>
      </w:r>
      <w:r w:rsidR="00B75826" w:rsidRPr="006C3C8F">
        <w:rPr>
          <w:rFonts w:ascii="Times New Roman" w:hAnsi="Times New Roman" w:cs="Times New Roman"/>
          <w:sz w:val="24"/>
          <w:szCs w:val="24"/>
          <w:lang w:val="en-GB"/>
        </w:rPr>
        <w:t xml:space="preserve">alidity of the results. </w:t>
      </w:r>
      <w:r w:rsidR="00B75826" w:rsidRPr="006C3C8F">
        <w:rPr>
          <w:rFonts w:ascii="Times New Roman" w:hAnsi="Times New Roman" w:cs="Times New Roman"/>
          <w:i/>
          <w:sz w:val="24"/>
          <w:szCs w:val="24"/>
          <w:lang w:val="en-GB"/>
        </w:rPr>
        <w:t>Figure 4</w:t>
      </w:r>
      <w:r w:rsidRPr="006C3C8F">
        <w:rPr>
          <w:rFonts w:ascii="Times New Roman" w:hAnsi="Times New Roman" w:cs="Times New Roman"/>
          <w:sz w:val="24"/>
          <w:szCs w:val="24"/>
          <w:lang w:val="en-GB"/>
        </w:rPr>
        <w:t xml:space="preserve"> shows boxplots and the individual scores of all coded parties on the salience </w:t>
      </w:r>
      <w:r w:rsidR="00C30A24" w:rsidRPr="006C3C8F">
        <w:rPr>
          <w:rFonts w:ascii="Times New Roman" w:hAnsi="Times New Roman" w:cs="Times New Roman"/>
          <w:sz w:val="24"/>
          <w:szCs w:val="24"/>
          <w:lang w:val="en-GB"/>
        </w:rPr>
        <w:t xml:space="preserve">of </w:t>
      </w:r>
      <w:r w:rsidRPr="006C3C8F">
        <w:rPr>
          <w:rFonts w:ascii="Times New Roman" w:hAnsi="Times New Roman" w:cs="Times New Roman"/>
          <w:sz w:val="24"/>
          <w:szCs w:val="24"/>
          <w:lang w:val="en-GB"/>
        </w:rPr>
        <w:t xml:space="preserve">and position on immigration issues by party family. These results provide initial evidence for the validity of our findings. In line with the literature on issue entrepreneurial strategies, we find that parties of the radical right put weight on the issue. Moreover, the analysis reveals that these parties have by far the most negative stance on immigration, while green parties show the most positive positions, which is both very much in line with expectations from the existing literature. </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In addition to this first inspection of the results obtained from our coding approach, we take advantage of the fact that a recent study conducted by </w:t>
      </w:r>
      <w:r w:rsidR="00476AED" w:rsidRPr="006C3C8F">
        <w:rPr>
          <w:rFonts w:ascii="Times New Roman" w:hAnsi="Times New Roman" w:cs="Times New Roman"/>
          <w:sz w:val="24"/>
          <w:szCs w:val="24"/>
          <w:lang w:val="en-GB"/>
        </w:rPr>
        <w:fldChar w:fldCharType="begin"/>
      </w:r>
      <w:r w:rsidR="004A082C" w:rsidRPr="006C3C8F">
        <w:rPr>
          <w:rFonts w:ascii="Times New Roman" w:hAnsi="Times New Roman" w:cs="Times New Roman"/>
          <w:sz w:val="24"/>
          <w:szCs w:val="24"/>
          <w:lang w:val="en-GB"/>
        </w:rPr>
        <w:instrText xml:space="preserve"> ADDIN EN.CITE &lt;EndNote&gt;&lt;Cite&gt;&lt;Author&gt;Lehmann&lt;/Author&gt;&lt;Year&gt;2018&lt;/Year&gt;&lt;RecNum&gt;5934&lt;/RecNum&gt;&lt;DisplayText&gt;(Lehmann and Zobel 2018)&lt;/DisplayText&gt;&lt;record&gt;&lt;rec-number&gt;5934&lt;/rec-number&gt;&lt;foreign-keys&gt;&lt;key app="EN" db-id="sfpx2f9rlzwta8evfs3prsv8292z9052re2w" timestamp="1528960373"&gt;5934&lt;/key&gt;&lt;/foreign-keys&gt;&lt;ref-type name="Journal Article"&gt;17&lt;/ref-type&gt;&lt;contributors&gt;&lt;authors&gt;&lt;author&gt;Lehmann, Pola&lt;/author&gt;&lt;author&gt;Zobel, Malisa&lt;/author&gt;&lt;/authors&gt;&lt;/contributors&gt;&lt;titles&gt;&lt;title&gt;Positions and saliency of immigration in party manifestos: A novel dataset using crowd coding&lt;/title&gt;&lt;secondary-title&gt;European Journal of Political Research&lt;/secondary-title&gt;&lt;/titles&gt;&lt;periodical&gt;&lt;full-title&gt;European Journal of Political Research&lt;/full-title&gt;&lt;/periodical&gt;&lt;pages&gt;1-28&lt;/pages&gt;&lt;volume&gt;Online first: 08 February 2018&lt;/volume&gt;&lt;dates&gt;&lt;year&gt;2018&lt;/year&gt;&lt;/dates&gt;&lt;urls&gt;&lt;related-urls&gt;&lt;url&gt;https://onlinelibrary.wiley.com/doi/abs/10.1111/1475-6765.12266&lt;/url&gt;&lt;/related-urls&gt;&lt;/urls&gt;&lt;electronic-resource-num&gt;doi:10.1111/1475-6765.12266&lt;/electronic-resource-num&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(Lehmann and Zobel 2018)</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also provides measure on the salience and position of parties on immigration based </w:t>
      </w:r>
      <w:r w:rsidR="00C30A24" w:rsidRPr="006C3C8F">
        <w:rPr>
          <w:rFonts w:ascii="Times New Roman" w:hAnsi="Times New Roman" w:cs="Times New Roman"/>
          <w:sz w:val="24"/>
          <w:szCs w:val="24"/>
          <w:lang w:val="en-GB"/>
        </w:rPr>
        <w:t xml:space="preserve">on </w:t>
      </w:r>
      <w:r w:rsidRPr="006C3C8F">
        <w:rPr>
          <w:rFonts w:ascii="Times New Roman" w:hAnsi="Times New Roman" w:cs="Times New Roman"/>
          <w:sz w:val="24"/>
          <w:szCs w:val="24"/>
          <w:lang w:val="en-GB"/>
        </w:rPr>
        <w:t xml:space="preserve">a crowd-sourced coding approach of party manifestos that are also part of our analysis. This allows systematically comparing our results on issue salience and position on immigration based on </w:t>
      </w:r>
      <w:r w:rsidRPr="006C3C8F">
        <w:rPr>
          <w:rFonts w:ascii="Times New Roman" w:hAnsi="Times New Roman" w:cs="Times New Roman"/>
          <w:sz w:val="24"/>
          <w:szCs w:val="24"/>
          <w:lang w:val="en-GB"/>
        </w:rPr>
        <w:lastRenderedPageBreak/>
        <w:t xml:space="preserve">the coding approach described above with the method of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 AuthorYear="1"&gt;&lt;Author&gt;Lehmann&lt;/Author&gt;&lt;Year&gt;2018&lt;/Year&gt;&lt;RecNum&gt;5934&lt;/RecNum&gt;&lt;DisplayText&gt;Lehmann and Zobel (2018)&lt;/DisplayText&gt;&lt;record&gt;&lt;rec-number&gt;5934&lt;/rec-number&gt;&lt;foreign-keys&gt;&lt;key app="EN" db-id="sfpx2f9rlzwta8evfs3prsv8292z9052re2w" timestamp="1528960373"&gt;5934&lt;/key&gt;&lt;/foreign-keys&gt;&lt;ref-type name="Journal Article"&gt;17&lt;/ref-type&gt;&lt;contributors&gt;&lt;authors&gt;&lt;author&gt;Lehmann, Pola&lt;/author&gt;&lt;author&gt;Zobel, Malisa&lt;/author&gt;&lt;/authors&gt;&lt;/contributors&gt;&lt;titles&gt;&lt;title&gt;Positions and saliency of immigration in party manifestos: A novel dataset using crowd coding&lt;/title&gt;&lt;secondary-title&gt;European Journal of Political Research&lt;/secondary-title&gt;&lt;/titles&gt;&lt;periodical&gt;&lt;full-title&gt;European Journal of Political Research&lt;/full-title&gt;&lt;/periodical&gt;&lt;pages&gt;1-28&lt;/pages&gt;&lt;volume&gt;Online first: 08 February 2018&lt;/volume&gt;&lt;dates&gt;&lt;year&gt;2018&lt;/year&gt;&lt;/dates&gt;&lt;urls&gt;&lt;related-urls&gt;&lt;url&gt;https://onlinelibrary.wiley.com/doi/abs/10.1111/1475-6765.12266&lt;/url&gt;&lt;/related-urls&gt;&lt;/urls&gt;&lt;electronic-resource-num&gt;doi:10.1111/1475-6765.12266&lt;/electronic-resource-num&gt;&lt;/record&gt;&lt;/Cite&gt;&lt;/EndNote&gt;</w:instrText>
      </w:r>
      <w:r w:rsidR="00476AED" w:rsidRPr="006C3C8F">
        <w:rPr>
          <w:rFonts w:ascii="Times New Roman" w:hAnsi="Times New Roman" w:cs="Times New Roman"/>
          <w:sz w:val="24"/>
          <w:szCs w:val="24"/>
          <w:lang w:val="en-GB"/>
        </w:rPr>
        <w:fldChar w:fldCharType="separate"/>
      </w:r>
      <w:r w:rsidR="0024516A" w:rsidRPr="006C3C8F">
        <w:rPr>
          <w:rFonts w:ascii="Times New Roman" w:hAnsi="Times New Roman" w:cs="Times New Roman"/>
          <w:sz w:val="24"/>
          <w:szCs w:val="24"/>
          <w:lang w:val="en-GB"/>
        </w:rPr>
        <w:t>Lehmann and Zobel (2018)</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to test the validity of our findings. </w:t>
      </w:r>
    </w:p>
    <w:p w:rsidR="00472286" w:rsidRPr="006C3C8F" w:rsidRDefault="00472286" w:rsidP="0024516A">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[Figure 4]</w:t>
      </w:r>
    </w:p>
    <w:p w:rsidR="00A268A5" w:rsidRDefault="00A268A5" w:rsidP="005F668E">
      <w:pPr>
        <w:spacing w:after="120" w:line="480" w:lineRule="auto"/>
        <w:jc w:val="both"/>
        <w:rPr>
          <w:rFonts w:ascii="Times New Roman" w:hAnsi="Times New Roman" w:cs="Times New Roman"/>
          <w:sz w:val="24"/>
          <w:szCs w:val="24"/>
          <w:lang w:val="en-GB"/>
        </w:rPr>
      </w:pP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Manifestos from Austria, Germany, Netherlands and Switzerland are covered in both analyses and are used for this validation. </w:t>
      </w:r>
      <w:r w:rsidR="00C30A24" w:rsidRPr="006C3C8F">
        <w:rPr>
          <w:rFonts w:ascii="Times New Roman" w:hAnsi="Times New Roman" w:cs="Times New Roman"/>
          <w:sz w:val="24"/>
          <w:szCs w:val="24"/>
          <w:lang w:val="en-GB"/>
        </w:rPr>
        <w:t>T</w:t>
      </w:r>
      <w:r w:rsidRPr="006C3C8F">
        <w:rPr>
          <w:rFonts w:ascii="Times New Roman" w:hAnsi="Times New Roman" w:cs="Times New Roman"/>
          <w:sz w:val="24"/>
          <w:szCs w:val="24"/>
          <w:lang w:val="en-GB"/>
        </w:rPr>
        <w:t xml:space="preserve">he results of these comparisons show that both indicators for salience are highly correlated (r = </w:t>
      </w:r>
      <w:r w:rsidR="0024690B" w:rsidRPr="006C3C8F">
        <w:rPr>
          <w:rFonts w:ascii="Times New Roman" w:hAnsi="Times New Roman" w:cs="Times New Roman"/>
          <w:sz w:val="24"/>
          <w:szCs w:val="24"/>
          <w:lang w:val="en-GB"/>
        </w:rPr>
        <w:t>0.94</w:t>
      </w:r>
      <w:r w:rsidRPr="006C3C8F">
        <w:rPr>
          <w:rFonts w:ascii="Times New Roman" w:hAnsi="Times New Roman" w:cs="Times New Roman"/>
          <w:sz w:val="24"/>
          <w:szCs w:val="24"/>
          <w:lang w:val="en-GB"/>
        </w:rPr>
        <w:t xml:space="preserve">, t = </w:t>
      </w:r>
      <w:r w:rsidR="0024690B" w:rsidRPr="006C3C8F">
        <w:rPr>
          <w:rFonts w:ascii="Times New Roman" w:hAnsi="Times New Roman" w:cs="Times New Roman"/>
          <w:sz w:val="24"/>
          <w:szCs w:val="24"/>
          <w:lang w:val="en-GB"/>
        </w:rPr>
        <w:t>20.31</w:t>
      </w:r>
      <w:r w:rsidRPr="006C3C8F">
        <w:rPr>
          <w:rFonts w:ascii="Times New Roman" w:hAnsi="Times New Roman" w:cs="Times New Roman"/>
          <w:sz w:val="24"/>
          <w:szCs w:val="24"/>
          <w:lang w:val="en-GB"/>
        </w:rPr>
        <w:t xml:space="preserve">). </w:t>
      </w:r>
      <w:r w:rsidR="00C30A24" w:rsidRPr="006C3C8F">
        <w:rPr>
          <w:rFonts w:ascii="Times New Roman" w:hAnsi="Times New Roman" w:cs="Times New Roman"/>
          <w:sz w:val="24"/>
          <w:szCs w:val="24"/>
          <w:lang w:val="en-GB"/>
        </w:rPr>
        <w:t>T</w:t>
      </w:r>
      <w:r w:rsidRPr="006C3C8F">
        <w:rPr>
          <w:rFonts w:ascii="Times New Roman" w:hAnsi="Times New Roman" w:cs="Times New Roman"/>
          <w:sz w:val="24"/>
          <w:szCs w:val="24"/>
          <w:lang w:val="en-GB"/>
        </w:rPr>
        <w:t xml:space="preserve">he same holds true for the position on immigration issues (r = </w:t>
      </w:r>
      <w:r w:rsidR="0024690B" w:rsidRPr="006C3C8F">
        <w:rPr>
          <w:rFonts w:ascii="Times New Roman" w:hAnsi="Times New Roman" w:cs="Times New Roman"/>
          <w:sz w:val="24"/>
          <w:szCs w:val="24"/>
          <w:lang w:val="en-GB"/>
        </w:rPr>
        <w:t>0.82</w:t>
      </w:r>
      <w:r w:rsidRPr="006C3C8F">
        <w:rPr>
          <w:rFonts w:ascii="Times New Roman" w:hAnsi="Times New Roman" w:cs="Times New Roman"/>
          <w:sz w:val="24"/>
          <w:szCs w:val="24"/>
          <w:lang w:val="en-GB"/>
        </w:rPr>
        <w:t>, t =</w:t>
      </w:r>
      <w:r w:rsidR="0024690B" w:rsidRPr="006C3C8F">
        <w:rPr>
          <w:rFonts w:ascii="Times New Roman" w:hAnsi="Times New Roman" w:cs="Times New Roman"/>
          <w:sz w:val="24"/>
          <w:szCs w:val="24"/>
          <w:lang w:val="en-GB"/>
        </w:rPr>
        <w:t xml:space="preserve"> 10.72</w:t>
      </w:r>
      <w:r w:rsidRPr="006C3C8F">
        <w:rPr>
          <w:rFonts w:ascii="Times New Roman" w:hAnsi="Times New Roman" w:cs="Times New Roman"/>
          <w:sz w:val="24"/>
          <w:szCs w:val="24"/>
          <w:lang w:val="en-GB"/>
        </w:rPr>
        <w:t xml:space="preserve">). The scatter plots presented in </w:t>
      </w:r>
      <w:r w:rsidRPr="006C3C8F">
        <w:rPr>
          <w:rFonts w:ascii="Times New Roman" w:hAnsi="Times New Roman" w:cs="Times New Roman"/>
          <w:i/>
          <w:sz w:val="24"/>
          <w:szCs w:val="24"/>
          <w:lang w:val="en-GB"/>
        </w:rPr>
        <w:t>Figure 5</w:t>
      </w:r>
      <w:r w:rsidRPr="006C3C8F">
        <w:rPr>
          <w:rFonts w:ascii="Times New Roman" w:hAnsi="Times New Roman" w:cs="Times New Roman"/>
          <w:sz w:val="24"/>
          <w:szCs w:val="24"/>
          <w:lang w:val="en-GB"/>
        </w:rPr>
        <w:t>, which show separately for salience and position for each of the</w:t>
      </w:r>
      <w:r w:rsidR="00C30A24" w:rsidRPr="006C3C8F">
        <w:rPr>
          <w:rFonts w:ascii="Times New Roman" w:hAnsi="Times New Roman" w:cs="Times New Roman"/>
          <w:sz w:val="24"/>
          <w:szCs w:val="24"/>
          <w:lang w:val="en-GB"/>
        </w:rPr>
        <w:t>se</w:t>
      </w:r>
      <w:r w:rsidRPr="006C3C8F">
        <w:rPr>
          <w:rFonts w:ascii="Times New Roman" w:hAnsi="Times New Roman" w:cs="Times New Roman"/>
          <w:sz w:val="24"/>
          <w:szCs w:val="24"/>
          <w:lang w:val="en-GB"/>
        </w:rPr>
        <w:t xml:space="preserve"> four countries, provide additional evidence in this regard. </w:t>
      </w:r>
    </w:p>
    <w:p w:rsidR="005F668E" w:rsidRPr="006C3C8F" w:rsidRDefault="005F668E" w:rsidP="005F668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Based on these results, we conclude that our coding approach provides a valid measure of issue salience and issue positions on immigration</w:t>
      </w:r>
      <w:r w:rsidR="00472286" w:rsidRPr="006C3C8F">
        <w:rPr>
          <w:rFonts w:ascii="Times New Roman" w:hAnsi="Times New Roman" w:cs="Times New Roman"/>
          <w:sz w:val="24"/>
          <w:szCs w:val="24"/>
          <w:lang w:val="en-GB"/>
        </w:rPr>
        <w:t xml:space="preserve"> in party manifestos</w:t>
      </w:r>
      <w:r w:rsidRPr="006C3C8F">
        <w:rPr>
          <w:rFonts w:ascii="Times New Roman" w:hAnsi="Times New Roman" w:cs="Times New Roman"/>
          <w:sz w:val="24"/>
          <w:szCs w:val="24"/>
          <w:lang w:val="en-GB"/>
        </w:rPr>
        <w:t xml:space="preserve">. This in turn allows measuring issue entrepreneurship for parties and party families at a given election in a way that is independent from our measurement of the politicization of the issue in mass mediated campaign debates. </w:t>
      </w:r>
    </w:p>
    <w:p w:rsidR="008B1751" w:rsidRPr="006C3C8F" w:rsidRDefault="00472286" w:rsidP="008B1751">
      <w:pPr>
        <w:spacing w:after="120" w:line="480" w:lineRule="auto"/>
        <w:jc w:val="center"/>
        <w:rPr>
          <w:rFonts w:ascii="Times New Roman" w:hAnsi="Times New Roman" w:cs="Times New Roman"/>
          <w:sz w:val="24"/>
          <w:szCs w:val="24"/>
          <w:lang w:val="en-GB"/>
        </w:rPr>
      </w:pPr>
      <w:r w:rsidRPr="006C3C8F" w:rsidDel="00472286">
        <w:rPr>
          <w:rFonts w:ascii="Times New Roman" w:hAnsi="Times New Roman" w:cs="Times New Roman"/>
          <w:sz w:val="24"/>
          <w:szCs w:val="24"/>
          <w:lang w:val="en-GB"/>
        </w:rPr>
        <w:t xml:space="preserve"> </w:t>
      </w:r>
      <w:r w:rsidR="00B75826" w:rsidRPr="006C3C8F">
        <w:rPr>
          <w:rFonts w:ascii="Times New Roman" w:hAnsi="Times New Roman" w:cs="Times New Roman"/>
          <w:sz w:val="24"/>
          <w:szCs w:val="24"/>
          <w:lang w:val="en-GB"/>
        </w:rPr>
        <w:t>[Figure 5</w:t>
      </w:r>
      <w:r w:rsidR="005F668E" w:rsidRPr="006C3C8F">
        <w:rPr>
          <w:rFonts w:ascii="Times New Roman" w:hAnsi="Times New Roman" w:cs="Times New Roman"/>
          <w:sz w:val="24"/>
          <w:szCs w:val="24"/>
          <w:lang w:val="en-GB"/>
        </w:rPr>
        <w:t>]</w:t>
      </w:r>
    </w:p>
    <w:p w:rsidR="008704B0" w:rsidRPr="006C3C8F" w:rsidRDefault="008704B0" w:rsidP="008B1751">
      <w:pPr>
        <w:spacing w:after="120" w:line="480" w:lineRule="auto"/>
        <w:rPr>
          <w:rFonts w:ascii="Times New Roman" w:hAnsi="Times New Roman" w:cs="Times New Roman"/>
          <w:b/>
          <w:sz w:val="24"/>
          <w:szCs w:val="24"/>
          <w:lang w:val="en-GB"/>
        </w:rPr>
      </w:pPr>
    </w:p>
    <w:p w:rsidR="00B16BCE" w:rsidRPr="006C3C8F" w:rsidRDefault="00B16BCE" w:rsidP="008B1751">
      <w:pPr>
        <w:spacing w:after="120" w:line="480" w:lineRule="auto"/>
        <w:rPr>
          <w:rFonts w:ascii="Times New Roman" w:hAnsi="Times New Roman" w:cs="Times New Roman"/>
          <w:sz w:val="24"/>
          <w:szCs w:val="24"/>
          <w:lang w:val="en-GB"/>
        </w:rPr>
      </w:pPr>
      <w:r w:rsidRPr="006C3C8F">
        <w:rPr>
          <w:rFonts w:ascii="Times New Roman" w:hAnsi="Times New Roman" w:cs="Times New Roman"/>
          <w:b/>
          <w:sz w:val="24"/>
          <w:szCs w:val="24"/>
          <w:lang w:val="en-GB"/>
        </w:rPr>
        <w:t xml:space="preserve">Additional analyses on differences between mainstream </w:t>
      </w:r>
      <w:r w:rsidR="00B24D28" w:rsidRPr="006C3C8F">
        <w:rPr>
          <w:rFonts w:ascii="Times New Roman" w:hAnsi="Times New Roman" w:cs="Times New Roman"/>
          <w:b/>
          <w:sz w:val="24"/>
          <w:szCs w:val="24"/>
          <w:lang w:val="en-GB"/>
        </w:rPr>
        <w:t xml:space="preserve">parties in </w:t>
      </w:r>
      <w:r w:rsidRPr="006C3C8F">
        <w:rPr>
          <w:rFonts w:ascii="Times New Roman" w:hAnsi="Times New Roman" w:cs="Times New Roman"/>
          <w:b/>
          <w:sz w:val="24"/>
          <w:szCs w:val="24"/>
          <w:lang w:val="en-GB"/>
        </w:rPr>
        <w:t>government and opposition</w:t>
      </w:r>
    </w:p>
    <w:p w:rsidR="00BD1BAC" w:rsidRPr="006C3C8F" w:rsidRDefault="00B16BCE" w:rsidP="00B16BC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In the main article</w:t>
      </w:r>
      <w:r w:rsidR="00C356CD" w:rsidRPr="006C3C8F">
        <w:rPr>
          <w:rFonts w:ascii="Times New Roman" w:hAnsi="Times New Roman" w:cs="Times New Roman"/>
          <w:sz w:val="24"/>
          <w:szCs w:val="24"/>
          <w:lang w:val="en-GB"/>
        </w:rPr>
        <w:t>,</w:t>
      </w:r>
      <w:r w:rsidRPr="006C3C8F">
        <w:rPr>
          <w:rFonts w:ascii="Times New Roman" w:hAnsi="Times New Roman" w:cs="Times New Roman"/>
          <w:sz w:val="24"/>
          <w:szCs w:val="24"/>
          <w:lang w:val="en-GB"/>
        </w:rPr>
        <w:t xml:space="preserve"> we </w:t>
      </w:r>
      <w:r w:rsidR="00472286" w:rsidRPr="006C3C8F">
        <w:rPr>
          <w:rFonts w:ascii="Times New Roman" w:hAnsi="Times New Roman" w:cs="Times New Roman"/>
          <w:sz w:val="24"/>
          <w:szCs w:val="24"/>
          <w:lang w:val="en-GB"/>
        </w:rPr>
        <w:t>distinguish</w:t>
      </w:r>
      <w:r w:rsidRPr="006C3C8F">
        <w:rPr>
          <w:rFonts w:ascii="Times New Roman" w:hAnsi="Times New Roman" w:cs="Times New Roman"/>
          <w:sz w:val="24"/>
          <w:szCs w:val="24"/>
          <w:lang w:val="en-GB"/>
        </w:rPr>
        <w:t xml:space="preserve"> between mainstream parties of the moderate left and the moderate right and explore the role of issue entrepreneurship of these parties and how it relates to the 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 xml:space="preserve">of immigration. In addition, one might argue that </w:t>
      </w:r>
      <w:r w:rsidR="00472286" w:rsidRPr="006C3C8F">
        <w:rPr>
          <w:rFonts w:ascii="Times New Roman" w:hAnsi="Times New Roman" w:cs="Times New Roman"/>
          <w:sz w:val="24"/>
          <w:szCs w:val="24"/>
          <w:lang w:val="en-GB"/>
        </w:rPr>
        <w:t xml:space="preserve">the behaviour of mainstream parties is influenced by its status in the political system rather than by its ideological orientation. Accordingly, </w:t>
      </w:r>
      <w:r w:rsidRPr="006C3C8F">
        <w:rPr>
          <w:rFonts w:ascii="Times New Roman" w:hAnsi="Times New Roman" w:cs="Times New Roman"/>
          <w:sz w:val="24"/>
          <w:szCs w:val="24"/>
          <w:lang w:val="en-GB"/>
        </w:rPr>
        <w:t xml:space="preserve">especially mainstream parties in opposition are likely to </w:t>
      </w:r>
      <w:r w:rsidRPr="006C3C8F">
        <w:rPr>
          <w:rFonts w:ascii="Times New Roman" w:hAnsi="Times New Roman" w:cs="Times New Roman"/>
          <w:sz w:val="24"/>
          <w:szCs w:val="24"/>
          <w:lang w:val="en-GB"/>
        </w:rPr>
        <w:lastRenderedPageBreak/>
        <w:t>emphasi</w:t>
      </w:r>
      <w:r w:rsidR="00503F47" w:rsidRPr="006C3C8F">
        <w:rPr>
          <w:rFonts w:ascii="Times New Roman" w:hAnsi="Times New Roman" w:cs="Times New Roman"/>
          <w:sz w:val="24"/>
          <w:szCs w:val="24"/>
          <w:lang w:val="en-GB"/>
        </w:rPr>
        <w:t xml:space="preserve">se </w:t>
      </w:r>
      <w:r w:rsidRPr="006C3C8F">
        <w:rPr>
          <w:rFonts w:ascii="Times New Roman" w:hAnsi="Times New Roman" w:cs="Times New Roman"/>
          <w:sz w:val="24"/>
          <w:szCs w:val="24"/>
          <w:lang w:val="en-GB"/>
        </w:rPr>
        <w:t xml:space="preserve">new issues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&lt;EndNote&gt;&lt;Cite&gt;&lt;Author&gt;van de Wardt&lt;/Author&gt;&lt;Year&gt;2015&lt;/Year&gt;&lt;RecNum&gt;241&lt;/RecNum&gt;&lt;DisplayText&gt;(van de Wardt 2015)&lt;/DisplayText&gt;&lt;record&gt;&lt;rec-number&gt;241&lt;/rec-number&gt;&lt;foreign-keys&gt;&lt;key app="EN" db-id="sfpx2f9rlzwta8evfs3prsv8292z9052re2w" timestamp="1425465644"&gt;241&lt;/key&gt;&lt;/foreign-keys&gt;&lt;ref-type name="Journal Article"&gt;17&lt;/ref-type&gt;&lt;contributors&gt;&lt;authors&gt;&lt;author&gt;van de Wardt, Marc&lt;/author&gt;&lt;/authors&gt;&lt;/contributors&gt;&lt;titles&gt;&lt;title&gt;Desperate Needs, Desperate Deeds: Why Mainstream Parties Respond to the Issues of Niche Parties&lt;/title&gt;&lt;secondary-title&gt;West European Politics&lt;/secondary-title&gt;&lt;/titles&gt;&lt;periodical&gt;&lt;full-title&gt;West European Politics&lt;/full-title&gt;&lt;/periodical&gt;&lt;pages&gt;93-122&lt;/pages&gt;&lt;volume&gt;38&lt;/volume&gt;&lt;number&gt;1&lt;/number&gt;&lt;dates&gt;&lt;year&gt;2015&lt;/year&gt;&lt;/dates&gt;&lt;isbn&gt;0140-2382&lt;/isbn&gt;&lt;urls&gt;&lt;related-urls&gt;&lt;url&gt;http://dx.doi.org/10.1080/01402382.2014.945247&lt;/url&gt;&lt;/related-urls&gt;&lt;pdf-urls&gt;&lt;url&gt;C:\Users\Tobias\Google Drive\Wardt 2014 Why mainstream parties respond to niche parties.pdf&lt;/url&gt;&lt;/pdf-urls&gt;&lt;/urls&gt;&lt;electronic-resource-num&gt;10.1080/01402382.2014.945247&lt;/electronic-resource-num&gt;&lt;remote-database-name&gt;READCUBE&lt;/remote-database-name&gt;&lt;/record&gt;&lt;/Cite&gt;&lt;/EndNote&gt;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(van de Wardt 2015)</w:t>
      </w:r>
      <w:r w:rsidR="00476AED" w:rsidRPr="006C3C8F">
        <w:rPr>
          <w:rFonts w:ascii="Times New Roman" w:hAnsi="Times New Roman" w:cs="Times New Roman"/>
          <w:sz w:val="24"/>
          <w:szCs w:val="24"/>
          <w:lang w:val="en-GB"/>
        </w:rPr>
        <w:fldChar w:fldCharType="end"/>
      </w:r>
      <w:r w:rsidRPr="006C3C8F">
        <w:rPr>
          <w:rFonts w:ascii="Times New Roman" w:hAnsi="Times New Roman" w:cs="Times New Roman"/>
          <w:sz w:val="24"/>
          <w:szCs w:val="24"/>
          <w:lang w:val="en-GB"/>
        </w:rPr>
        <w:t xml:space="preserve">. To explore this argument in more detail on the basis of our data, we coded two </w:t>
      </w:r>
      <w:r w:rsidR="00965417" w:rsidRPr="006C3C8F">
        <w:rPr>
          <w:rFonts w:ascii="Times New Roman" w:hAnsi="Times New Roman" w:cs="Times New Roman"/>
          <w:sz w:val="24"/>
          <w:szCs w:val="24"/>
          <w:lang w:val="en-GB"/>
        </w:rPr>
        <w:t xml:space="preserve">dummy </w:t>
      </w:r>
      <w:r w:rsidRPr="006C3C8F">
        <w:rPr>
          <w:rFonts w:ascii="Times New Roman" w:hAnsi="Times New Roman" w:cs="Times New Roman"/>
          <w:sz w:val="24"/>
          <w:szCs w:val="24"/>
          <w:lang w:val="en-GB"/>
        </w:rPr>
        <w:t>variables which indicate for moderate left and moderate right parties whether</w:t>
      </w:r>
      <w:r w:rsidR="00965417" w:rsidRPr="006C3C8F">
        <w:rPr>
          <w:rFonts w:ascii="Times New Roman" w:hAnsi="Times New Roman" w:cs="Times New Roman"/>
          <w:sz w:val="24"/>
          <w:szCs w:val="24"/>
          <w:lang w:val="en-GB"/>
        </w:rPr>
        <w:t xml:space="preserve"> they have been in </w:t>
      </w:r>
      <w:r w:rsidR="0017038B" w:rsidRPr="006C3C8F">
        <w:rPr>
          <w:rFonts w:ascii="Times New Roman" w:hAnsi="Times New Roman" w:cs="Times New Roman"/>
          <w:sz w:val="24"/>
          <w:szCs w:val="24"/>
          <w:lang w:val="en-GB"/>
        </w:rPr>
        <w:t>government</w:t>
      </w:r>
      <w:r w:rsidR="00965417" w:rsidRPr="006C3C8F">
        <w:rPr>
          <w:rFonts w:ascii="Times New Roman" w:hAnsi="Times New Roman" w:cs="Times New Roman"/>
          <w:sz w:val="24"/>
          <w:szCs w:val="24"/>
          <w:lang w:val="en-GB"/>
        </w:rPr>
        <w:t xml:space="preserve"> (</w:t>
      </w:r>
      <w:r w:rsidRPr="006C3C8F">
        <w:rPr>
          <w:rFonts w:ascii="Times New Roman" w:hAnsi="Times New Roman" w:cs="Times New Roman"/>
          <w:sz w:val="24"/>
          <w:szCs w:val="24"/>
          <w:lang w:val="en-GB"/>
        </w:rPr>
        <w:t>1) or no</w:t>
      </w:r>
      <w:r w:rsidR="00B24D28" w:rsidRPr="006C3C8F">
        <w:rPr>
          <w:rFonts w:ascii="Times New Roman" w:hAnsi="Times New Roman" w:cs="Times New Roman"/>
          <w:sz w:val="24"/>
          <w:szCs w:val="24"/>
          <w:lang w:val="en-GB"/>
        </w:rPr>
        <w:t>t</w:t>
      </w:r>
      <w:r w:rsidRPr="006C3C8F">
        <w:rPr>
          <w:rFonts w:ascii="Times New Roman" w:hAnsi="Times New Roman" w:cs="Times New Roman"/>
          <w:sz w:val="24"/>
          <w:szCs w:val="24"/>
          <w:lang w:val="en-GB"/>
        </w:rPr>
        <w:t xml:space="preserve"> (0) during the election campaigns covered by our dataset. </w:t>
      </w:r>
      <w:r w:rsidR="00965417" w:rsidRPr="006C3C8F">
        <w:rPr>
          <w:rFonts w:ascii="Times New Roman" w:hAnsi="Times New Roman" w:cs="Times New Roman"/>
          <w:sz w:val="24"/>
          <w:szCs w:val="24"/>
          <w:lang w:val="en-GB"/>
        </w:rPr>
        <w:t xml:space="preserve">We then calculated the mean issue entrepreneurship score for moderate left and moderate right parties </w:t>
      </w:r>
      <w:r w:rsidR="00B65295" w:rsidRPr="006C3C8F">
        <w:rPr>
          <w:rFonts w:ascii="Times New Roman" w:hAnsi="Times New Roman" w:cs="Times New Roman"/>
          <w:sz w:val="24"/>
          <w:szCs w:val="24"/>
          <w:lang w:val="en-GB"/>
        </w:rPr>
        <w:t>depending on the composition of the government as provided by Armingeon et al. (2016)</w:t>
      </w:r>
      <w:r w:rsidR="00965417" w:rsidRPr="006C3C8F">
        <w:rPr>
          <w:rFonts w:ascii="Times New Roman" w:hAnsi="Times New Roman" w:cs="Times New Roman"/>
          <w:sz w:val="24"/>
          <w:szCs w:val="24"/>
          <w:lang w:val="en-GB"/>
        </w:rPr>
        <w:t xml:space="preserve">. </w:t>
      </w:r>
    </w:p>
    <w:p w:rsidR="00965417" w:rsidRPr="006C3C8F" w:rsidRDefault="00965417" w:rsidP="00B16BCE">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i/>
          <w:sz w:val="24"/>
          <w:szCs w:val="24"/>
          <w:lang w:val="en-GB"/>
        </w:rPr>
        <w:t>Figure</w:t>
      </w:r>
      <w:r w:rsidR="00B75826" w:rsidRPr="006C3C8F">
        <w:rPr>
          <w:rFonts w:ascii="Times New Roman" w:hAnsi="Times New Roman" w:cs="Times New Roman"/>
          <w:i/>
          <w:sz w:val="24"/>
          <w:szCs w:val="24"/>
          <w:lang w:val="en-GB"/>
        </w:rPr>
        <w:t xml:space="preserve"> 6</w:t>
      </w:r>
      <w:r w:rsidRPr="006C3C8F">
        <w:rPr>
          <w:rFonts w:ascii="Times New Roman" w:hAnsi="Times New Roman" w:cs="Times New Roman"/>
          <w:sz w:val="24"/>
          <w:szCs w:val="24"/>
          <w:lang w:val="en-GB"/>
        </w:rPr>
        <w:t xml:space="preserve"> shows the results of this analysis. For moderate left parties</w:t>
      </w:r>
      <w:r w:rsidR="00E317AB" w:rsidRPr="006C3C8F">
        <w:rPr>
          <w:rFonts w:ascii="Times New Roman" w:hAnsi="Times New Roman" w:cs="Times New Roman"/>
          <w:sz w:val="24"/>
          <w:szCs w:val="24"/>
          <w:lang w:val="en-GB"/>
        </w:rPr>
        <w:t xml:space="preserve"> (</w:t>
      </w:r>
      <w:r w:rsidR="0017038B" w:rsidRPr="006C3C8F">
        <w:rPr>
          <w:rFonts w:ascii="Times New Roman" w:hAnsi="Times New Roman" w:cs="Times New Roman"/>
          <w:sz w:val="24"/>
          <w:szCs w:val="24"/>
          <w:lang w:val="en-GB"/>
        </w:rPr>
        <w:t>right</w:t>
      </w:r>
      <w:r w:rsidR="00E317AB" w:rsidRPr="006C3C8F">
        <w:rPr>
          <w:rFonts w:ascii="Times New Roman" w:hAnsi="Times New Roman" w:cs="Times New Roman"/>
          <w:sz w:val="24"/>
          <w:szCs w:val="24"/>
          <w:lang w:val="en-GB"/>
        </w:rPr>
        <w:t xml:space="preserve"> panel)</w:t>
      </w:r>
      <w:r w:rsidRPr="006C3C8F">
        <w:rPr>
          <w:rFonts w:ascii="Times New Roman" w:hAnsi="Times New Roman" w:cs="Times New Roman"/>
          <w:sz w:val="24"/>
          <w:szCs w:val="24"/>
          <w:lang w:val="en-GB"/>
        </w:rPr>
        <w:t xml:space="preserve">, we find </w:t>
      </w:r>
      <w:r w:rsidR="0017038B" w:rsidRPr="006C3C8F">
        <w:rPr>
          <w:rFonts w:ascii="Times New Roman" w:hAnsi="Times New Roman" w:cs="Times New Roman"/>
          <w:sz w:val="24"/>
          <w:szCs w:val="24"/>
          <w:lang w:val="en-GB"/>
        </w:rPr>
        <w:t xml:space="preserve">a </w:t>
      </w:r>
      <w:r w:rsidRPr="006C3C8F">
        <w:rPr>
          <w:rFonts w:ascii="Times New Roman" w:hAnsi="Times New Roman" w:cs="Times New Roman"/>
          <w:sz w:val="24"/>
          <w:szCs w:val="24"/>
          <w:lang w:val="en-GB"/>
        </w:rPr>
        <w:t>difference in issue entrepreneurship depending on whether</w:t>
      </w:r>
      <w:r w:rsidR="00C356CD" w:rsidRPr="006C3C8F">
        <w:rPr>
          <w:rFonts w:ascii="Times New Roman" w:hAnsi="Times New Roman" w:cs="Times New Roman"/>
          <w:sz w:val="24"/>
          <w:szCs w:val="24"/>
          <w:lang w:val="en-GB"/>
        </w:rPr>
        <w:t xml:space="preserve"> such parties are in opposition</w:t>
      </w:r>
      <w:r w:rsidRPr="006C3C8F">
        <w:rPr>
          <w:rFonts w:ascii="Times New Roman" w:hAnsi="Times New Roman" w:cs="Times New Roman"/>
          <w:sz w:val="24"/>
          <w:szCs w:val="24"/>
          <w:lang w:val="en-GB"/>
        </w:rPr>
        <w:t xml:space="preserve"> or not</w:t>
      </w:r>
      <w:r w:rsidR="00472286" w:rsidRPr="006C3C8F">
        <w:rPr>
          <w:rFonts w:ascii="Times New Roman" w:hAnsi="Times New Roman" w:cs="Times New Roman"/>
          <w:sz w:val="24"/>
          <w:szCs w:val="24"/>
          <w:lang w:val="en-GB"/>
        </w:rPr>
        <w:t>.</w:t>
      </w:r>
      <w:r w:rsidR="0017038B" w:rsidRPr="006C3C8F">
        <w:rPr>
          <w:rFonts w:ascii="Times New Roman" w:hAnsi="Times New Roman" w:cs="Times New Roman"/>
          <w:sz w:val="24"/>
          <w:szCs w:val="24"/>
          <w:lang w:val="en-GB"/>
        </w:rPr>
        <w:t xml:space="preserve"> </w:t>
      </w:r>
      <w:r w:rsidR="00472286" w:rsidRPr="006C3C8F">
        <w:rPr>
          <w:rFonts w:ascii="Times New Roman" w:hAnsi="Times New Roman" w:cs="Times New Roman"/>
          <w:sz w:val="24"/>
          <w:szCs w:val="24"/>
          <w:lang w:val="en-GB"/>
        </w:rPr>
        <w:t>This is</w:t>
      </w:r>
      <w:r w:rsidR="0017038B" w:rsidRPr="006C3C8F">
        <w:rPr>
          <w:rFonts w:ascii="Times New Roman" w:hAnsi="Times New Roman" w:cs="Times New Roman"/>
          <w:sz w:val="24"/>
          <w:szCs w:val="24"/>
          <w:lang w:val="en-GB"/>
        </w:rPr>
        <w:t xml:space="preserve"> in line with the </w:t>
      </w:r>
      <w:r w:rsidR="00472286" w:rsidRPr="006C3C8F">
        <w:rPr>
          <w:rFonts w:ascii="Times New Roman" w:hAnsi="Times New Roman" w:cs="Times New Roman"/>
          <w:sz w:val="24"/>
          <w:szCs w:val="24"/>
          <w:lang w:val="en-GB"/>
        </w:rPr>
        <w:t>expectation</w:t>
      </w:r>
      <w:r w:rsidR="0017038B" w:rsidRPr="006C3C8F">
        <w:rPr>
          <w:rFonts w:ascii="Times New Roman" w:hAnsi="Times New Roman" w:cs="Times New Roman"/>
          <w:sz w:val="24"/>
          <w:szCs w:val="24"/>
          <w:lang w:val="en-GB"/>
        </w:rPr>
        <w:t xml:space="preserve"> that parties in opposition have higher values of issue entrepreneurship</w:t>
      </w:r>
      <w:r w:rsidR="00E317AB" w:rsidRPr="006C3C8F">
        <w:rPr>
          <w:rFonts w:ascii="Times New Roman" w:hAnsi="Times New Roman" w:cs="Times New Roman"/>
          <w:sz w:val="24"/>
          <w:szCs w:val="24"/>
          <w:lang w:val="en-GB"/>
        </w:rPr>
        <w:t xml:space="preserve">. </w:t>
      </w:r>
      <w:r w:rsidR="0017038B" w:rsidRPr="006C3C8F">
        <w:rPr>
          <w:rFonts w:ascii="Times New Roman" w:hAnsi="Times New Roman" w:cs="Times New Roman"/>
          <w:sz w:val="24"/>
          <w:szCs w:val="24"/>
          <w:lang w:val="en-GB"/>
        </w:rPr>
        <w:t>I</w:t>
      </w:r>
      <w:r w:rsidR="00E317AB" w:rsidRPr="006C3C8F">
        <w:rPr>
          <w:rFonts w:ascii="Times New Roman" w:hAnsi="Times New Roman" w:cs="Times New Roman"/>
          <w:sz w:val="24"/>
          <w:szCs w:val="24"/>
          <w:lang w:val="en-GB"/>
        </w:rPr>
        <w:t xml:space="preserve">ssue entrepreneurship </w:t>
      </w:r>
      <w:r w:rsidR="00472286" w:rsidRPr="006C3C8F">
        <w:rPr>
          <w:rFonts w:ascii="Times New Roman" w:hAnsi="Times New Roman" w:cs="Times New Roman"/>
          <w:sz w:val="24"/>
          <w:szCs w:val="24"/>
          <w:lang w:val="en-GB"/>
        </w:rPr>
        <w:t xml:space="preserve">of moderate left mainstream parties </w:t>
      </w:r>
      <w:r w:rsidR="00E317AB" w:rsidRPr="006C3C8F">
        <w:rPr>
          <w:rFonts w:ascii="Times New Roman" w:hAnsi="Times New Roman" w:cs="Times New Roman"/>
          <w:sz w:val="24"/>
          <w:szCs w:val="24"/>
          <w:lang w:val="en-GB"/>
        </w:rPr>
        <w:t>is more pronounced when the</w:t>
      </w:r>
      <w:r w:rsidR="00472286" w:rsidRPr="006C3C8F">
        <w:rPr>
          <w:rFonts w:ascii="Times New Roman" w:hAnsi="Times New Roman" w:cs="Times New Roman"/>
          <w:sz w:val="24"/>
          <w:szCs w:val="24"/>
          <w:lang w:val="en-GB"/>
        </w:rPr>
        <w:t>y</w:t>
      </w:r>
      <w:r w:rsidR="00E317AB" w:rsidRPr="006C3C8F">
        <w:rPr>
          <w:rFonts w:ascii="Times New Roman" w:hAnsi="Times New Roman" w:cs="Times New Roman"/>
          <w:sz w:val="24"/>
          <w:szCs w:val="24"/>
          <w:lang w:val="en-GB"/>
        </w:rPr>
        <w:t xml:space="preserve"> are not in </w:t>
      </w:r>
      <w:r w:rsidR="0030246F" w:rsidRPr="006C3C8F">
        <w:rPr>
          <w:rFonts w:ascii="Times New Roman" w:hAnsi="Times New Roman" w:cs="Times New Roman"/>
          <w:sz w:val="24"/>
          <w:szCs w:val="24"/>
          <w:lang w:val="en-GB"/>
        </w:rPr>
        <w:t>government</w:t>
      </w:r>
      <w:r w:rsidRPr="006C3C8F">
        <w:rPr>
          <w:rFonts w:ascii="Times New Roman" w:hAnsi="Times New Roman" w:cs="Times New Roman"/>
          <w:sz w:val="24"/>
          <w:szCs w:val="24"/>
          <w:lang w:val="en-GB"/>
        </w:rPr>
        <w:t>.</w:t>
      </w:r>
      <w:r w:rsidR="0017038B" w:rsidRPr="006C3C8F">
        <w:rPr>
          <w:rFonts w:ascii="Times New Roman" w:hAnsi="Times New Roman" w:cs="Times New Roman"/>
          <w:sz w:val="24"/>
          <w:szCs w:val="24"/>
          <w:lang w:val="en-GB"/>
        </w:rPr>
        <w:t xml:space="preserve"> </w:t>
      </w:r>
      <w:r w:rsidRPr="006C3C8F">
        <w:rPr>
          <w:rFonts w:ascii="Times New Roman" w:hAnsi="Times New Roman" w:cs="Times New Roman"/>
          <w:sz w:val="24"/>
          <w:szCs w:val="24"/>
          <w:lang w:val="en-GB"/>
        </w:rPr>
        <w:t>Parties of the moderate right</w:t>
      </w:r>
      <w:r w:rsidR="00BD1BAC" w:rsidRPr="006C3C8F">
        <w:rPr>
          <w:rFonts w:ascii="Times New Roman" w:hAnsi="Times New Roman" w:cs="Times New Roman"/>
          <w:sz w:val="24"/>
          <w:szCs w:val="24"/>
          <w:lang w:val="en-GB"/>
        </w:rPr>
        <w:t xml:space="preserve"> (</w:t>
      </w:r>
      <w:r w:rsidR="0017038B" w:rsidRPr="006C3C8F">
        <w:rPr>
          <w:rFonts w:ascii="Times New Roman" w:hAnsi="Times New Roman" w:cs="Times New Roman"/>
          <w:sz w:val="24"/>
          <w:szCs w:val="24"/>
          <w:lang w:val="en-GB"/>
        </w:rPr>
        <w:t>left</w:t>
      </w:r>
      <w:r w:rsidR="00BD1BAC" w:rsidRPr="006C3C8F">
        <w:rPr>
          <w:rFonts w:ascii="Times New Roman" w:hAnsi="Times New Roman" w:cs="Times New Roman"/>
          <w:sz w:val="24"/>
          <w:szCs w:val="24"/>
          <w:lang w:val="en-GB"/>
        </w:rPr>
        <w:t xml:space="preserve"> panel)</w:t>
      </w:r>
      <w:r w:rsidRPr="006C3C8F">
        <w:rPr>
          <w:rFonts w:ascii="Times New Roman" w:hAnsi="Times New Roman" w:cs="Times New Roman"/>
          <w:sz w:val="24"/>
          <w:szCs w:val="24"/>
          <w:lang w:val="en-GB"/>
        </w:rPr>
        <w:t xml:space="preserve">, </w:t>
      </w:r>
      <w:r w:rsidR="0017038B" w:rsidRPr="006C3C8F">
        <w:rPr>
          <w:rFonts w:ascii="Times New Roman" w:hAnsi="Times New Roman" w:cs="Times New Roman"/>
          <w:sz w:val="24"/>
          <w:szCs w:val="24"/>
          <w:lang w:val="en-GB"/>
        </w:rPr>
        <w:t xml:space="preserve">also </w:t>
      </w:r>
      <w:r w:rsidRPr="006C3C8F">
        <w:rPr>
          <w:rFonts w:ascii="Times New Roman" w:hAnsi="Times New Roman" w:cs="Times New Roman"/>
          <w:sz w:val="24"/>
          <w:szCs w:val="24"/>
          <w:lang w:val="en-GB"/>
        </w:rPr>
        <w:t>seem to mobili</w:t>
      </w:r>
      <w:r w:rsidR="00503F47" w:rsidRPr="006C3C8F">
        <w:rPr>
          <w:rFonts w:ascii="Times New Roman" w:hAnsi="Times New Roman" w:cs="Times New Roman"/>
          <w:sz w:val="24"/>
          <w:szCs w:val="24"/>
          <w:lang w:val="en-GB"/>
        </w:rPr>
        <w:t xml:space="preserve">se </w:t>
      </w:r>
      <w:r w:rsidRPr="006C3C8F">
        <w:rPr>
          <w:rFonts w:ascii="Times New Roman" w:hAnsi="Times New Roman" w:cs="Times New Roman"/>
          <w:sz w:val="24"/>
          <w:szCs w:val="24"/>
          <w:lang w:val="en-GB"/>
        </w:rPr>
        <w:t>the issue more when they are in opposition</w:t>
      </w:r>
      <w:r w:rsidR="00F35BE0" w:rsidRPr="006C3C8F">
        <w:rPr>
          <w:rFonts w:ascii="Times New Roman" w:hAnsi="Times New Roman" w:cs="Times New Roman"/>
          <w:sz w:val="24"/>
          <w:szCs w:val="24"/>
          <w:lang w:val="en-GB"/>
        </w:rPr>
        <w:t>, although to a much lesser extent</w:t>
      </w:r>
      <w:r w:rsidRPr="006C3C8F">
        <w:rPr>
          <w:rFonts w:ascii="Times New Roman" w:hAnsi="Times New Roman" w:cs="Times New Roman"/>
          <w:sz w:val="24"/>
          <w:szCs w:val="24"/>
          <w:lang w:val="en-GB"/>
        </w:rPr>
        <w:t>.</w:t>
      </w:r>
      <w:r w:rsidR="0017038B" w:rsidRPr="006C3C8F">
        <w:rPr>
          <w:rFonts w:ascii="Times New Roman" w:hAnsi="Times New Roman" w:cs="Times New Roman"/>
          <w:sz w:val="24"/>
          <w:szCs w:val="24"/>
          <w:lang w:val="en-GB"/>
        </w:rPr>
        <w:t xml:space="preserve"> However, </w:t>
      </w:r>
      <w:r w:rsidR="0030246F" w:rsidRPr="006C3C8F">
        <w:rPr>
          <w:rFonts w:ascii="Times New Roman" w:hAnsi="Times New Roman" w:cs="Times New Roman"/>
          <w:sz w:val="24"/>
          <w:szCs w:val="24"/>
          <w:lang w:val="en-GB"/>
        </w:rPr>
        <w:t>both</w:t>
      </w:r>
      <w:r w:rsidR="0017038B" w:rsidRPr="006C3C8F">
        <w:rPr>
          <w:rFonts w:ascii="Times New Roman" w:hAnsi="Times New Roman" w:cs="Times New Roman"/>
          <w:sz w:val="24"/>
          <w:szCs w:val="24"/>
          <w:lang w:val="en-GB"/>
        </w:rPr>
        <w:t xml:space="preserve"> findings are not statistically significant.</w:t>
      </w:r>
      <w:r w:rsidR="00BD1BAC" w:rsidRPr="006C3C8F">
        <w:rPr>
          <w:rFonts w:ascii="Times New Roman" w:hAnsi="Times New Roman" w:cs="Times New Roman"/>
          <w:sz w:val="24"/>
          <w:szCs w:val="24"/>
          <w:lang w:val="en-GB"/>
        </w:rPr>
        <w:t xml:space="preserve"> </w:t>
      </w:r>
      <w:r w:rsidR="00B24D28" w:rsidRPr="006C3C8F">
        <w:rPr>
          <w:rFonts w:ascii="Times New Roman" w:hAnsi="Times New Roman" w:cs="Times New Roman"/>
          <w:sz w:val="24"/>
          <w:szCs w:val="24"/>
          <w:lang w:val="en-GB"/>
        </w:rPr>
        <w:t>Moreover</w:t>
      </w:r>
      <w:r w:rsidR="00E317AB" w:rsidRPr="006C3C8F">
        <w:rPr>
          <w:rFonts w:ascii="Times New Roman" w:hAnsi="Times New Roman" w:cs="Times New Roman"/>
          <w:sz w:val="24"/>
          <w:szCs w:val="24"/>
          <w:lang w:val="en-GB"/>
        </w:rPr>
        <w:t xml:space="preserve">, it must be pointed out that the argument is difficult to apply for all the countries in our sample. </w:t>
      </w:r>
      <w:r w:rsidR="00C356CD" w:rsidRPr="006C3C8F">
        <w:rPr>
          <w:rFonts w:ascii="Times New Roman" w:hAnsi="Times New Roman" w:cs="Times New Roman"/>
          <w:sz w:val="24"/>
          <w:szCs w:val="24"/>
          <w:lang w:val="en-GB"/>
        </w:rPr>
        <w:t>F</w:t>
      </w:r>
      <w:r w:rsidR="00E317AB" w:rsidRPr="006C3C8F">
        <w:rPr>
          <w:rFonts w:ascii="Times New Roman" w:hAnsi="Times New Roman" w:cs="Times New Roman"/>
          <w:sz w:val="24"/>
          <w:szCs w:val="24"/>
          <w:lang w:val="en-GB"/>
        </w:rPr>
        <w:t xml:space="preserve">or the case of Switzerland, we do not have moderate left or moderate right parties in opposition for the </w:t>
      </w:r>
      <w:r w:rsidR="00BD1BAC" w:rsidRPr="006C3C8F">
        <w:rPr>
          <w:rFonts w:ascii="Times New Roman" w:hAnsi="Times New Roman" w:cs="Times New Roman"/>
          <w:sz w:val="24"/>
          <w:szCs w:val="24"/>
          <w:lang w:val="en-GB"/>
        </w:rPr>
        <w:t>period</w:t>
      </w:r>
      <w:r w:rsidR="00E317AB" w:rsidRPr="006C3C8F">
        <w:rPr>
          <w:rFonts w:ascii="Times New Roman" w:hAnsi="Times New Roman" w:cs="Times New Roman"/>
          <w:sz w:val="24"/>
          <w:szCs w:val="24"/>
          <w:lang w:val="en-GB"/>
        </w:rPr>
        <w:t xml:space="preserve"> covered by </w:t>
      </w:r>
      <w:r w:rsidR="00F35BE0" w:rsidRPr="006C3C8F">
        <w:rPr>
          <w:rFonts w:ascii="Times New Roman" w:hAnsi="Times New Roman" w:cs="Times New Roman"/>
          <w:sz w:val="24"/>
          <w:szCs w:val="24"/>
          <w:lang w:val="en-GB"/>
        </w:rPr>
        <w:t>our</w:t>
      </w:r>
      <w:r w:rsidR="00E317AB" w:rsidRPr="006C3C8F">
        <w:rPr>
          <w:rFonts w:ascii="Times New Roman" w:hAnsi="Times New Roman" w:cs="Times New Roman"/>
          <w:sz w:val="24"/>
          <w:szCs w:val="24"/>
          <w:lang w:val="en-GB"/>
        </w:rPr>
        <w:t xml:space="preserve"> analysis. </w:t>
      </w:r>
      <w:r w:rsidR="00F35BE0" w:rsidRPr="006C3C8F">
        <w:rPr>
          <w:rFonts w:ascii="Times New Roman" w:hAnsi="Times New Roman" w:cs="Times New Roman"/>
          <w:sz w:val="24"/>
          <w:szCs w:val="24"/>
          <w:lang w:val="en-GB"/>
        </w:rPr>
        <w:t>Taken together, we find no clear evidence for the argument that mainstream parties in opposition put more emphasis more on the issue (</w:t>
      </w:r>
      <w:r w:rsidR="00476AED" w:rsidRPr="006C3C8F">
        <w:rPr>
          <w:rFonts w:ascii="Times New Roman" w:hAnsi="Times New Roman" w:cs="Times New Roman"/>
          <w:sz w:val="24"/>
          <w:szCs w:val="24"/>
          <w:lang w:val="en-GB"/>
        </w:rPr>
        <w:fldChar w:fldCharType="begin"/>
      </w:r>
      <w:r w:rsidR="00F8171E" w:rsidRPr="006C3C8F">
        <w:rPr>
          <w:rFonts w:ascii="Times New Roman" w:hAnsi="Times New Roman" w:cs="Times New Roman"/>
          <w:sz w:val="24"/>
          <w:szCs w:val="24"/>
          <w:lang w:val="en-GB"/>
        </w:rPr>
        <w:instrText xml:space="preserve"> ADDIN EN.CITE &lt;EndNote&gt;&lt;Cite AuthorYear="1"&gt;&lt;Author&gt;van de Wardt&lt;/Author&gt;&lt;Year&gt;2015&lt;/Year&gt;&lt;RecNum&gt;241&lt;/RecNum&gt;&lt;DisplayText&gt;van de Wardt (2015)&lt;/DisplayText&gt;&lt;record&gt;&lt;rec-number&gt;241&lt;/rec-number&gt;&lt;foreign-keys&gt;&lt;key app="EN" db-id="sfpx2f9rlzwta8evfs3prsv8292z9052re2w" timestamp="1425465644"&gt;241&lt;/key&gt;&lt;/foreign-keys&gt;&lt;ref-type name="Journal Article"&gt;17&lt;/ref-type&gt;&lt;contributors&gt;&lt;authors&gt;&lt;author&gt;van de Wardt, Marc&lt;/author&gt;&lt;/authors&gt;&lt;/contributors&gt;&lt;titles&gt;&lt;title&gt;Desperate Needs, Desperate Deeds: Why Mainstream Parties Respond to the Issues of Niche Parties&lt;/title&gt;&lt;secondary-title&gt;West European Politics&lt;/secondary-title&gt;&lt;/titles&gt;&lt;periodical&gt;&lt;full-title&gt;West European Politics&lt;/full-title&gt;&lt;/periodical&gt;&lt;pages&gt;93-122&lt;/pages&gt;&lt;volume&gt;38&lt;/volume&gt;&lt;number&gt;1&lt;/number&gt;&lt;dates&gt;&lt;year&gt;2015&lt;/year&gt;&lt;/dates&gt;&lt;isbn&gt;0140-2382&lt;/isbn&gt;&lt;urls&gt;&lt;related-urls&gt;&lt;url&gt;http://dx.doi.org/10.1080/01402382.2014.945247&lt;/url&gt;&lt;/related-urls&gt;&lt;pdf-urls&gt;&lt;url&gt;C:\Users\Tobias\Google Drive\Wardt 2014 Why mainstream parties respond to niche parties.pdf&lt;/url&gt;&lt;/pdf-urls&gt;&lt;/urls&gt;&lt;electronic-resource-num&gt;10.1080/01402382.2014.945247&lt;/electronic-resource-num&gt;&lt;remote-database-name&gt;READCUBE&lt;/remote-database-name&gt;&lt;/record&gt;&lt;/Cite&gt;&lt;/EndNote&gt;</w:instrText>
      </w:r>
      <w:r w:rsidR="00476AED" w:rsidRPr="006C3C8F">
        <w:rPr>
          <w:rFonts w:ascii="Times New Roman" w:hAnsi="Times New Roman" w:cs="Times New Roman"/>
          <w:sz w:val="24"/>
          <w:szCs w:val="24"/>
          <w:lang w:val="en-GB"/>
        </w:rPr>
        <w:fldChar w:fldCharType="separate"/>
      </w:r>
      <w:r w:rsidR="00F8171E" w:rsidRPr="006C3C8F">
        <w:rPr>
          <w:rFonts w:ascii="Times New Roman" w:hAnsi="Times New Roman" w:cs="Times New Roman"/>
          <w:sz w:val="24"/>
          <w:szCs w:val="24"/>
          <w:lang w:val="en-GB"/>
        </w:rPr>
        <w:t>van de Wardt (2015)</w:t>
      </w:r>
      <w:r w:rsidR="00476AED" w:rsidRPr="006C3C8F">
        <w:rPr>
          <w:rFonts w:ascii="Times New Roman" w:hAnsi="Times New Roman" w:cs="Times New Roman"/>
          <w:sz w:val="24"/>
          <w:szCs w:val="24"/>
          <w:lang w:val="en-GB"/>
        </w:rPr>
        <w:fldChar w:fldCharType="end"/>
      </w:r>
      <w:r w:rsidR="00F35BE0" w:rsidRPr="006C3C8F">
        <w:rPr>
          <w:rFonts w:ascii="Times New Roman" w:hAnsi="Times New Roman" w:cs="Times New Roman"/>
          <w:sz w:val="24"/>
          <w:szCs w:val="24"/>
          <w:lang w:val="en-GB"/>
        </w:rPr>
        <w:t xml:space="preserve">. For this reason we </w:t>
      </w:r>
      <w:r w:rsidR="00B24D28" w:rsidRPr="006C3C8F">
        <w:rPr>
          <w:rFonts w:ascii="Times New Roman" w:hAnsi="Times New Roman" w:cs="Times New Roman"/>
          <w:sz w:val="24"/>
          <w:szCs w:val="24"/>
          <w:lang w:val="en-GB"/>
        </w:rPr>
        <w:t xml:space="preserve">do not present </w:t>
      </w:r>
      <w:r w:rsidR="009615B3" w:rsidRPr="006C3C8F">
        <w:rPr>
          <w:rFonts w:ascii="Times New Roman" w:hAnsi="Times New Roman" w:cs="Times New Roman"/>
          <w:sz w:val="24"/>
          <w:szCs w:val="24"/>
          <w:lang w:val="en-GB"/>
        </w:rPr>
        <w:t>them</w:t>
      </w:r>
      <w:r w:rsidR="00B24D28" w:rsidRPr="006C3C8F">
        <w:rPr>
          <w:rFonts w:ascii="Times New Roman" w:hAnsi="Times New Roman" w:cs="Times New Roman"/>
          <w:sz w:val="24"/>
          <w:szCs w:val="24"/>
          <w:lang w:val="en-GB"/>
        </w:rPr>
        <w:t xml:space="preserve"> in the main text</w:t>
      </w:r>
      <w:r w:rsidR="00BD1BAC" w:rsidRPr="006C3C8F">
        <w:rPr>
          <w:rFonts w:ascii="Times New Roman" w:hAnsi="Times New Roman" w:cs="Times New Roman"/>
          <w:sz w:val="24"/>
          <w:szCs w:val="24"/>
          <w:lang w:val="en-GB"/>
        </w:rPr>
        <w:t>.</w:t>
      </w:r>
    </w:p>
    <w:p w:rsidR="009256A3" w:rsidRPr="006C3C8F" w:rsidRDefault="00B16BCE" w:rsidP="00D20DBC">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[Figure </w:t>
      </w:r>
      <w:r w:rsidR="00D31E44" w:rsidRPr="006C3C8F">
        <w:rPr>
          <w:rFonts w:ascii="Times New Roman" w:hAnsi="Times New Roman" w:cs="Times New Roman"/>
          <w:sz w:val="24"/>
          <w:szCs w:val="24"/>
          <w:lang w:val="en-GB"/>
        </w:rPr>
        <w:t>6</w:t>
      </w:r>
      <w:r w:rsidRPr="006C3C8F">
        <w:rPr>
          <w:rFonts w:ascii="Times New Roman" w:hAnsi="Times New Roman" w:cs="Times New Roman"/>
          <w:sz w:val="24"/>
          <w:szCs w:val="24"/>
          <w:lang w:val="en-GB"/>
        </w:rPr>
        <w:t>]</w:t>
      </w:r>
    </w:p>
    <w:p w:rsidR="001F0B30" w:rsidRPr="006C3C8F" w:rsidRDefault="001F0B30" w:rsidP="00D20DBC">
      <w:pPr>
        <w:spacing w:after="120" w:line="480" w:lineRule="auto"/>
        <w:jc w:val="center"/>
        <w:rPr>
          <w:rFonts w:ascii="Times New Roman" w:hAnsi="Times New Roman" w:cs="Times New Roman"/>
          <w:sz w:val="24"/>
          <w:szCs w:val="24"/>
          <w:lang w:val="en-GB"/>
        </w:rPr>
      </w:pPr>
    </w:p>
    <w:p w:rsidR="001F0B30" w:rsidRPr="006C3C8F" w:rsidRDefault="001F0B30" w:rsidP="001F0B30">
      <w:pPr>
        <w:spacing w:after="120" w:line="480" w:lineRule="auto"/>
        <w:rPr>
          <w:rFonts w:ascii="Times New Roman" w:hAnsi="Times New Roman" w:cs="Times New Roman"/>
          <w:b/>
          <w:sz w:val="24"/>
          <w:szCs w:val="24"/>
          <w:lang w:val="en-GB"/>
        </w:rPr>
      </w:pPr>
      <w:r w:rsidRPr="006C3C8F">
        <w:rPr>
          <w:rFonts w:ascii="Times New Roman" w:hAnsi="Times New Roman" w:cs="Times New Roman"/>
          <w:b/>
          <w:sz w:val="24"/>
          <w:szCs w:val="24"/>
          <w:lang w:val="en-GB"/>
        </w:rPr>
        <w:t>Additional regression models with all independent variables</w:t>
      </w:r>
    </w:p>
    <w:p w:rsidR="007F1B54" w:rsidRPr="00A268A5" w:rsidRDefault="007F1B54" w:rsidP="007F1B54">
      <w:pPr>
        <w:spacing w:after="120" w:line="480" w:lineRule="auto"/>
        <w:jc w:val="both"/>
        <w:rPr>
          <w:rFonts w:ascii="Times New Roman" w:eastAsia="Times New Roman" w:hAnsi="Times New Roman" w:cs="Times New Roman"/>
          <w:sz w:val="24"/>
          <w:szCs w:val="24"/>
          <w:lang w:val="en-GB" w:eastAsia="de-DE"/>
        </w:rPr>
      </w:pPr>
      <w:r w:rsidRPr="006C3C8F">
        <w:rPr>
          <w:rFonts w:ascii="Times New Roman" w:hAnsi="Times New Roman" w:cs="Times New Roman"/>
          <w:sz w:val="24"/>
          <w:szCs w:val="24"/>
          <w:lang w:val="en-GB"/>
        </w:rPr>
        <w:t xml:space="preserve">Table 4 reports a multivariate regression model with both socio-economic as well as issue entrepreneurship variables. We are somewhat cautious to include too many independent variables because of the limited number of observations. The results, however, remain the </w:t>
      </w:r>
      <w:r w:rsidRPr="006C3C8F">
        <w:rPr>
          <w:rFonts w:ascii="Times New Roman" w:hAnsi="Times New Roman" w:cs="Times New Roman"/>
          <w:sz w:val="24"/>
          <w:szCs w:val="24"/>
          <w:lang w:val="en-GB"/>
        </w:rPr>
        <w:lastRenderedPageBreak/>
        <w:t>same as in the reported regression model in the main text. In fact, the relationship between issue entrepreneurship of radical right parties appears to be even more substantial.</w:t>
      </w:r>
    </w:p>
    <w:p w:rsidR="001F0B30" w:rsidRPr="006C3C8F" w:rsidRDefault="001F0B30" w:rsidP="001F0B30">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[Table 4]</w:t>
      </w:r>
    </w:p>
    <w:p w:rsidR="001F0B30" w:rsidRPr="006C3C8F" w:rsidRDefault="001F0B30" w:rsidP="001F0B30">
      <w:pPr>
        <w:spacing w:after="120" w:line="480" w:lineRule="auto"/>
        <w:rPr>
          <w:rFonts w:ascii="Times New Roman" w:hAnsi="Times New Roman" w:cs="Times New Roman"/>
          <w:b/>
          <w:i/>
          <w:sz w:val="24"/>
          <w:szCs w:val="24"/>
          <w:lang w:val="en-GB"/>
        </w:rPr>
      </w:pPr>
    </w:p>
    <w:p w:rsidR="001F0B30" w:rsidRPr="006C3C8F" w:rsidRDefault="001F0B30" w:rsidP="001F0B30">
      <w:pPr>
        <w:spacing w:after="120" w:line="480" w:lineRule="auto"/>
        <w:rPr>
          <w:rFonts w:ascii="Times New Roman" w:hAnsi="Times New Roman" w:cs="Times New Roman"/>
          <w:b/>
          <w:sz w:val="24"/>
          <w:szCs w:val="24"/>
          <w:lang w:val="en-GB"/>
        </w:rPr>
      </w:pPr>
      <w:r w:rsidRPr="006C3C8F">
        <w:rPr>
          <w:rFonts w:ascii="Times New Roman" w:hAnsi="Times New Roman" w:cs="Times New Roman"/>
          <w:b/>
          <w:sz w:val="24"/>
          <w:szCs w:val="24"/>
          <w:lang w:val="en-GB"/>
        </w:rPr>
        <w:t>Additional regression models with salience and polarisation as dependent variables</w:t>
      </w:r>
    </w:p>
    <w:p w:rsidR="009748E1" w:rsidRPr="006C3C8F" w:rsidRDefault="009748E1" w:rsidP="00A268A5">
      <w:pPr>
        <w:spacing w:after="120" w:line="480" w:lineRule="auto"/>
        <w:jc w:val="both"/>
        <w:rPr>
          <w:rFonts w:ascii="Times New Roman" w:hAnsi="Times New Roman" w:cs="Times New Roman"/>
          <w:sz w:val="24"/>
          <w:szCs w:val="24"/>
          <w:lang w:val="en-GB"/>
        </w:rPr>
      </w:pPr>
      <w:r w:rsidRPr="006C3C8F">
        <w:rPr>
          <w:rFonts w:ascii="Times New Roman" w:hAnsi="Times New Roman" w:cs="Times New Roman"/>
          <w:sz w:val="24"/>
          <w:szCs w:val="24"/>
          <w:lang w:val="en-GB"/>
        </w:rPr>
        <w:t>Table 5 and Table 6 report the results for regression models with salience and polarisation as dependent variables, respectively.</w:t>
      </w:r>
      <w:r w:rsidR="00A8175C">
        <w:rPr>
          <w:rFonts w:ascii="Times New Roman" w:hAnsi="Times New Roman" w:cs="Times New Roman"/>
          <w:sz w:val="24"/>
          <w:szCs w:val="24"/>
          <w:lang w:val="en-GB"/>
        </w:rPr>
        <w:t xml:space="preserve"> Since the</w:t>
      </w:r>
      <w:r w:rsidR="006C3C8F" w:rsidRPr="006C3C8F">
        <w:rPr>
          <w:rFonts w:ascii="Times New Roman" w:hAnsi="Times New Roman" w:cs="Times New Roman"/>
          <w:sz w:val="24"/>
          <w:szCs w:val="24"/>
          <w:lang w:val="en-GB"/>
        </w:rPr>
        <w:t xml:space="preserve"> </w:t>
      </w:r>
      <w:r w:rsidR="00A8175C">
        <w:rPr>
          <w:rFonts w:ascii="Times New Roman" w:hAnsi="Times New Roman" w:cs="Times New Roman"/>
          <w:sz w:val="24"/>
          <w:szCs w:val="24"/>
          <w:lang w:val="en-GB"/>
        </w:rPr>
        <w:t xml:space="preserve">dependent variable in our main analysis consists of the product of salience and polarisation, it is not too surprising that the relationships with each constituent variable differ. While for salience, the coefficient for issue entrepreneurship of radical right parties is significant </w:t>
      </w:r>
      <w:r w:rsidR="004C0FA3">
        <w:rPr>
          <w:rFonts w:ascii="Times New Roman" w:hAnsi="Times New Roman" w:cs="Times New Roman"/>
          <w:sz w:val="24"/>
          <w:szCs w:val="24"/>
          <w:lang w:val="en-GB"/>
        </w:rPr>
        <w:t>when controlling for their vote share, it is mainly issue entrepreneurship of moderate left parties that is associated with immigration issues being more salient in election campaigns. For polarisation, on the other hand, none of the issue entrepreneurship variables reaches statistical significance. Therefore, it becomes evident that politicisation is indeed a distinct phenomenon and we cannot expect to extend explanations of politicisation to its constituent elements.</w:t>
      </w:r>
    </w:p>
    <w:p w:rsidR="001F0B30" w:rsidRPr="006C3C8F" w:rsidRDefault="001F0B30" w:rsidP="001F0B30">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[Table 5]</w:t>
      </w:r>
    </w:p>
    <w:p w:rsidR="009748E1" w:rsidRPr="006C3C8F" w:rsidRDefault="009748E1" w:rsidP="009748E1">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[Table 6]</w:t>
      </w:r>
    </w:p>
    <w:p w:rsidR="009748E1" w:rsidRPr="006C3C8F" w:rsidRDefault="009748E1" w:rsidP="001F0B30">
      <w:pPr>
        <w:spacing w:after="120" w:line="480" w:lineRule="auto"/>
        <w:jc w:val="center"/>
        <w:rPr>
          <w:rFonts w:ascii="Times New Roman" w:hAnsi="Times New Roman" w:cs="Times New Roman"/>
          <w:sz w:val="24"/>
          <w:szCs w:val="24"/>
          <w:lang w:val="en-GB"/>
        </w:rPr>
      </w:pPr>
    </w:p>
    <w:p w:rsidR="009256A3" w:rsidRPr="006C3C8F" w:rsidRDefault="009256A3">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4868AA" w:rsidRPr="006C3C8F" w:rsidRDefault="004868AA" w:rsidP="009256A3">
      <w:pPr>
        <w:spacing w:after="120" w:line="480" w:lineRule="auto"/>
        <w:rPr>
          <w:rFonts w:ascii="Times New Roman" w:hAnsi="Times New Roman" w:cs="Times New Roman"/>
          <w:sz w:val="24"/>
          <w:szCs w:val="24"/>
          <w:lang w:val="en-GB"/>
        </w:rPr>
      </w:pPr>
      <w:r w:rsidRPr="006C3C8F">
        <w:rPr>
          <w:rFonts w:ascii="Times New Roman" w:hAnsi="Times New Roman" w:cs="Times New Roman"/>
          <w:b/>
          <w:i/>
          <w:sz w:val="24"/>
          <w:szCs w:val="24"/>
          <w:lang w:val="en-GB"/>
        </w:rPr>
        <w:lastRenderedPageBreak/>
        <w:t>Table 1:</w:t>
      </w:r>
      <w:r w:rsidRPr="006C3C8F">
        <w:rPr>
          <w:rFonts w:ascii="Times New Roman" w:hAnsi="Times New Roman" w:cs="Times New Roman"/>
          <w:sz w:val="24"/>
          <w:szCs w:val="24"/>
          <w:lang w:val="en-GB"/>
        </w:rPr>
        <w:t xml:space="preserve"> Elections covered in the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559"/>
        <w:gridCol w:w="5560"/>
      </w:tblGrid>
      <w:tr w:rsidR="004868AA" w:rsidRPr="006C3C8F" w:rsidTr="002D147E">
        <w:tc>
          <w:tcPr>
            <w:tcW w:w="2093" w:type="dxa"/>
            <w:tcBorders>
              <w:top w:val="single" w:sz="4" w:space="0" w:color="auto"/>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Country</w:t>
            </w:r>
          </w:p>
        </w:tc>
        <w:tc>
          <w:tcPr>
            <w:tcW w:w="1559" w:type="dxa"/>
            <w:tcBorders>
              <w:top w:val="single" w:sz="4" w:space="0" w:color="auto"/>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Benchmark election</w:t>
            </w:r>
          </w:p>
        </w:tc>
        <w:tc>
          <w:tcPr>
            <w:tcW w:w="5560" w:type="dxa"/>
            <w:tcBorders>
              <w:top w:val="single" w:sz="4" w:space="0" w:color="auto"/>
              <w:left w:val="nil"/>
              <w:bottom w:val="single" w:sz="4" w:space="0" w:color="auto"/>
              <w:right w:val="nil"/>
            </w:tcBorders>
            <w:hideMark/>
          </w:tcPr>
          <w:p w:rsidR="004868AA" w:rsidRPr="006C3C8F" w:rsidRDefault="00B24D28" w:rsidP="00B24D28">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E</w:t>
            </w:r>
            <w:r w:rsidR="004868AA" w:rsidRPr="006C3C8F">
              <w:rPr>
                <w:rFonts w:ascii="Times New Roman" w:hAnsi="Times New Roman" w:cs="Times New Roman"/>
                <w:sz w:val="24"/>
                <w:szCs w:val="24"/>
                <w:lang w:val="en-GB"/>
              </w:rPr>
              <w:t>lections</w:t>
            </w:r>
            <w:r w:rsidRPr="006C3C8F">
              <w:rPr>
                <w:rFonts w:ascii="Times New Roman" w:hAnsi="Times New Roman" w:cs="Times New Roman"/>
                <w:sz w:val="24"/>
                <w:szCs w:val="24"/>
                <w:lang w:val="en-GB"/>
              </w:rPr>
              <w:t xml:space="preserve"> included</w:t>
            </w:r>
          </w:p>
        </w:tc>
      </w:tr>
      <w:tr w:rsidR="004868AA" w:rsidRPr="006C3C8F" w:rsidTr="002D147E">
        <w:tc>
          <w:tcPr>
            <w:tcW w:w="2093"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Austria</w:t>
            </w:r>
            <w:r w:rsidR="0075161B" w:rsidRPr="006C3C8F">
              <w:rPr>
                <w:rFonts w:ascii="Times New Roman" w:hAnsi="Times New Roman" w:cs="Times New Roman"/>
                <w:sz w:val="24"/>
                <w:szCs w:val="24"/>
                <w:lang w:val="en-GB"/>
              </w:rPr>
              <w:t>*</w:t>
            </w:r>
          </w:p>
        </w:tc>
        <w:tc>
          <w:tcPr>
            <w:tcW w:w="1559"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1975</w:t>
            </w:r>
          </w:p>
        </w:tc>
        <w:tc>
          <w:tcPr>
            <w:tcW w:w="5560"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1994, 1999, 2002, 2006, 2008, 2013</w:t>
            </w:r>
          </w:p>
        </w:tc>
      </w:tr>
      <w:tr w:rsidR="004868AA" w:rsidRPr="006C3C8F" w:rsidTr="002D147E">
        <w:tc>
          <w:tcPr>
            <w:tcW w:w="2093"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UK</w:t>
            </w:r>
          </w:p>
        </w:tc>
        <w:tc>
          <w:tcPr>
            <w:tcW w:w="1559"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1974</w:t>
            </w:r>
          </w:p>
        </w:tc>
        <w:tc>
          <w:tcPr>
            <w:tcW w:w="556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1992, 1997, 2001, 2005, 2010, 2015</w:t>
            </w:r>
          </w:p>
        </w:tc>
      </w:tr>
      <w:tr w:rsidR="004868AA" w:rsidRPr="006C3C8F" w:rsidTr="002D147E">
        <w:tc>
          <w:tcPr>
            <w:tcW w:w="2093"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France</w:t>
            </w:r>
            <w:r w:rsidR="00270197" w:rsidRPr="006C3C8F">
              <w:rPr>
                <w:rFonts w:ascii="Times New Roman" w:hAnsi="Times New Roman" w:cs="Times New Roman"/>
                <w:sz w:val="24"/>
                <w:szCs w:val="24"/>
                <w:lang w:val="en-GB"/>
              </w:rPr>
              <w:t>**</w:t>
            </w:r>
          </w:p>
        </w:tc>
        <w:tc>
          <w:tcPr>
            <w:tcW w:w="1559" w:type="dxa"/>
            <w:hideMark/>
          </w:tcPr>
          <w:p w:rsidR="004868AA" w:rsidRPr="006C3C8F" w:rsidRDefault="004868AA" w:rsidP="00270197">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1978</w:t>
            </w:r>
          </w:p>
        </w:tc>
        <w:tc>
          <w:tcPr>
            <w:tcW w:w="556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1988, 1995, 2002, 2007, 2012</w:t>
            </w:r>
            <w:r w:rsidR="001A362D" w:rsidRPr="006C3C8F">
              <w:rPr>
                <w:rFonts w:ascii="Times New Roman" w:hAnsi="Times New Roman" w:cs="Times New Roman"/>
                <w:sz w:val="24"/>
                <w:szCs w:val="24"/>
                <w:lang w:val="en-GB"/>
              </w:rPr>
              <w:t>, 2017</w:t>
            </w:r>
          </w:p>
        </w:tc>
      </w:tr>
      <w:tr w:rsidR="004868AA" w:rsidRPr="006C3C8F" w:rsidTr="002D147E">
        <w:tc>
          <w:tcPr>
            <w:tcW w:w="2093"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Germany</w:t>
            </w:r>
          </w:p>
        </w:tc>
        <w:tc>
          <w:tcPr>
            <w:tcW w:w="1559"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1976</w:t>
            </w:r>
          </w:p>
        </w:tc>
        <w:tc>
          <w:tcPr>
            <w:tcW w:w="556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1994, 1998, 2002, 2005, 2009, 2013</w:t>
            </w:r>
            <w:r w:rsidR="001A362D" w:rsidRPr="006C3C8F">
              <w:rPr>
                <w:rFonts w:ascii="Times New Roman" w:hAnsi="Times New Roman" w:cs="Times New Roman"/>
                <w:sz w:val="24"/>
                <w:szCs w:val="24"/>
                <w:lang w:val="en-GB"/>
              </w:rPr>
              <w:t>, 2017</w:t>
            </w:r>
          </w:p>
        </w:tc>
      </w:tr>
      <w:tr w:rsidR="004868AA" w:rsidRPr="006C3C8F" w:rsidTr="002D147E">
        <w:tc>
          <w:tcPr>
            <w:tcW w:w="2093"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Netherlands</w:t>
            </w:r>
          </w:p>
        </w:tc>
        <w:tc>
          <w:tcPr>
            <w:tcW w:w="1559"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1972</w:t>
            </w:r>
          </w:p>
        </w:tc>
        <w:tc>
          <w:tcPr>
            <w:tcW w:w="556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1994, 1998, 2002, 2003, 2006, 2010, 2012</w:t>
            </w:r>
          </w:p>
        </w:tc>
      </w:tr>
      <w:tr w:rsidR="004868AA" w:rsidRPr="006C3C8F" w:rsidTr="002D147E">
        <w:tc>
          <w:tcPr>
            <w:tcW w:w="2093" w:type="dxa"/>
            <w:tcBorders>
              <w:top w:val="nil"/>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Switzerland</w:t>
            </w:r>
          </w:p>
        </w:tc>
        <w:tc>
          <w:tcPr>
            <w:tcW w:w="1559" w:type="dxa"/>
            <w:tcBorders>
              <w:top w:val="nil"/>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1975</w:t>
            </w:r>
          </w:p>
        </w:tc>
        <w:tc>
          <w:tcPr>
            <w:tcW w:w="5560" w:type="dxa"/>
            <w:tcBorders>
              <w:top w:val="nil"/>
              <w:left w:val="nil"/>
              <w:bottom w:val="single" w:sz="4" w:space="0" w:color="auto"/>
              <w:right w:val="nil"/>
            </w:tcBorders>
            <w:hideMark/>
          </w:tcPr>
          <w:p w:rsidR="004868AA" w:rsidRPr="006C3C8F" w:rsidRDefault="004868AA" w:rsidP="0075161B">
            <w:pPr>
              <w:spacing w:after="120" w:line="480" w:lineRule="auto"/>
              <w:ind w:left="708" w:hanging="708"/>
              <w:rPr>
                <w:rFonts w:ascii="Times New Roman" w:hAnsi="Times New Roman" w:cs="Times New Roman"/>
                <w:sz w:val="24"/>
                <w:szCs w:val="24"/>
                <w:lang w:val="en-GB"/>
              </w:rPr>
            </w:pPr>
            <w:r w:rsidRPr="006C3C8F">
              <w:rPr>
                <w:rFonts w:ascii="Times New Roman" w:hAnsi="Times New Roman" w:cs="Times New Roman"/>
                <w:sz w:val="24"/>
                <w:szCs w:val="24"/>
                <w:lang w:val="en-GB"/>
              </w:rPr>
              <w:t>1991, 1995, 1999, 2003, 2007, 2011</w:t>
            </w:r>
          </w:p>
        </w:tc>
      </w:tr>
    </w:tbl>
    <w:p w:rsidR="004868AA" w:rsidRPr="006C3C8F" w:rsidRDefault="0075161B" w:rsidP="0075161B">
      <w:pPr>
        <w:spacing w:after="120" w:line="480" w:lineRule="auto"/>
        <w:rPr>
          <w:rFonts w:ascii="Times New Roman" w:hAnsi="Times New Roman" w:cs="Times New Roman"/>
          <w:i/>
          <w:sz w:val="24"/>
          <w:szCs w:val="24"/>
          <w:lang w:val="en-GB"/>
        </w:rPr>
      </w:pPr>
      <w:r w:rsidRPr="006C3C8F">
        <w:rPr>
          <w:rFonts w:ascii="Times New Roman" w:hAnsi="Times New Roman" w:cs="Times New Roman"/>
          <w:lang w:val="en-GB"/>
        </w:rPr>
        <w:t>* In the Austrian case, the snap election of 1995 is not included.</w:t>
      </w:r>
    </w:p>
    <w:p w:rsidR="007812A1" w:rsidRPr="006C3C8F" w:rsidRDefault="0075161B" w:rsidP="0075161B">
      <w:pPr>
        <w:spacing w:after="120" w:line="480" w:lineRule="auto"/>
        <w:rPr>
          <w:rFonts w:ascii="Times New Roman" w:hAnsi="Times New Roman" w:cs="Times New Roman"/>
          <w:lang w:val="en-GB"/>
        </w:rPr>
      </w:pPr>
      <w:r w:rsidRPr="006C3C8F">
        <w:rPr>
          <w:rFonts w:ascii="Times New Roman" w:hAnsi="Times New Roman" w:cs="Times New Roman"/>
          <w:lang w:val="en-GB"/>
        </w:rPr>
        <w:t xml:space="preserve">** In the French case, data on the parliamentary election in 1978 was collected for the 1970s. The election in 1988 is the first presidential election included in our sample. </w:t>
      </w:r>
    </w:p>
    <w:p w:rsidR="007812A1" w:rsidRPr="006C3C8F" w:rsidRDefault="00B14BD2" w:rsidP="0075161B">
      <w:pPr>
        <w:spacing w:after="120" w:line="480" w:lineRule="auto"/>
        <w:rPr>
          <w:rFonts w:ascii="Times New Roman" w:hAnsi="Times New Roman" w:cs="Times New Roman"/>
          <w:i/>
          <w:sz w:val="24"/>
          <w:szCs w:val="24"/>
          <w:lang w:val="en-GB"/>
        </w:rPr>
      </w:pPr>
      <w:r w:rsidRPr="006C3C8F">
        <w:rPr>
          <w:rFonts w:ascii="Times New Roman" w:hAnsi="Times New Roman" w:cs="Times New Roman"/>
          <w:lang w:val="en-GB"/>
        </w:rPr>
        <w:t>*** Most recent elections in Austria (2017</w:t>
      </w:r>
      <w:r w:rsidR="00AC18EE" w:rsidRPr="006C3C8F">
        <w:rPr>
          <w:rFonts w:ascii="Times New Roman" w:hAnsi="Times New Roman" w:cs="Times New Roman"/>
          <w:lang w:val="en-GB"/>
        </w:rPr>
        <w:t>)</w:t>
      </w:r>
      <w:r w:rsidRPr="006C3C8F">
        <w:rPr>
          <w:rFonts w:ascii="Times New Roman" w:hAnsi="Times New Roman" w:cs="Times New Roman"/>
          <w:lang w:val="en-GB"/>
        </w:rPr>
        <w:t>, the Netherlands (2017)</w:t>
      </w:r>
      <w:r w:rsidR="00AC18EE" w:rsidRPr="006C3C8F">
        <w:rPr>
          <w:rFonts w:ascii="Times New Roman" w:hAnsi="Times New Roman" w:cs="Times New Roman"/>
          <w:lang w:val="en-GB"/>
        </w:rPr>
        <w:t>,</w:t>
      </w:r>
      <w:r w:rsidRPr="006C3C8F">
        <w:rPr>
          <w:rFonts w:ascii="Times New Roman" w:hAnsi="Times New Roman" w:cs="Times New Roman"/>
          <w:lang w:val="en-GB"/>
        </w:rPr>
        <w:t xml:space="preserve"> Switzerland (2015) </w:t>
      </w:r>
      <w:r w:rsidR="00AC18EE" w:rsidRPr="006C3C8F">
        <w:rPr>
          <w:rFonts w:ascii="Times New Roman" w:hAnsi="Times New Roman" w:cs="Times New Roman"/>
          <w:lang w:val="en-GB"/>
        </w:rPr>
        <w:t xml:space="preserve">and the United Kingdom (2017) </w:t>
      </w:r>
      <w:r w:rsidRPr="006C3C8F">
        <w:rPr>
          <w:rFonts w:ascii="Times New Roman" w:hAnsi="Times New Roman" w:cs="Times New Roman"/>
          <w:lang w:val="en-GB"/>
        </w:rPr>
        <w:t xml:space="preserve">are not included in the analysis since no manifesto data is available yet for these elections. </w:t>
      </w:r>
    </w:p>
    <w:p w:rsidR="00D20DBC" w:rsidRPr="006C3C8F" w:rsidRDefault="00D20DBC">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4868AA" w:rsidRPr="006C3C8F" w:rsidRDefault="004868AA" w:rsidP="00AF443F">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lastRenderedPageBreak/>
        <w:t>Table 2:</w:t>
      </w:r>
      <w:r w:rsidRPr="006C3C8F">
        <w:rPr>
          <w:rFonts w:ascii="Times New Roman" w:hAnsi="Times New Roman" w:cs="Times New Roman"/>
          <w:sz w:val="24"/>
          <w:szCs w:val="24"/>
          <w:lang w:val="en-GB"/>
        </w:rPr>
        <w:t xml:space="preserve"> Coding of parties per country</w:t>
      </w:r>
    </w:p>
    <w:tbl>
      <w:tblPr>
        <w:tblStyle w:val="Tabellenraster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0"/>
        <w:gridCol w:w="2517"/>
        <w:gridCol w:w="2517"/>
        <w:gridCol w:w="2518"/>
      </w:tblGrid>
      <w:tr w:rsidR="004868AA" w:rsidRPr="006C3C8F" w:rsidTr="002D147E">
        <w:tc>
          <w:tcPr>
            <w:tcW w:w="1520" w:type="dxa"/>
            <w:tcBorders>
              <w:top w:val="single" w:sz="4" w:space="0" w:color="auto"/>
              <w:left w:val="nil"/>
              <w:bottom w:val="nil"/>
              <w:right w:val="nil"/>
            </w:tcBorders>
          </w:tcPr>
          <w:p w:rsidR="004868AA" w:rsidRPr="006C3C8F" w:rsidRDefault="004868AA" w:rsidP="0075161B">
            <w:pPr>
              <w:spacing w:after="120" w:line="480" w:lineRule="auto"/>
              <w:rPr>
                <w:rFonts w:ascii="Times New Roman" w:hAnsi="Times New Roman" w:cs="Times New Roman"/>
                <w:i/>
                <w:sz w:val="24"/>
                <w:szCs w:val="24"/>
                <w:lang w:val="en-GB"/>
              </w:rPr>
            </w:pPr>
          </w:p>
        </w:tc>
        <w:tc>
          <w:tcPr>
            <w:tcW w:w="2517" w:type="dxa"/>
            <w:tcBorders>
              <w:top w:val="single" w:sz="4" w:space="0" w:color="auto"/>
              <w:left w:val="nil"/>
              <w:bottom w:val="nil"/>
              <w:right w:val="nil"/>
            </w:tcBorders>
            <w:hideMark/>
          </w:tcPr>
          <w:p w:rsidR="004868AA" w:rsidRPr="006C3C8F" w:rsidRDefault="004868AA" w:rsidP="0075161B">
            <w:pPr>
              <w:spacing w:after="120" w:line="480" w:lineRule="auto"/>
              <w:jc w:val="center"/>
              <w:rPr>
                <w:rFonts w:ascii="Times New Roman" w:hAnsi="Times New Roman" w:cs="Times New Roman"/>
                <w:i/>
                <w:sz w:val="24"/>
                <w:szCs w:val="24"/>
                <w:lang w:val="en-GB"/>
              </w:rPr>
            </w:pPr>
            <w:r w:rsidRPr="006C3C8F">
              <w:rPr>
                <w:rFonts w:ascii="Times New Roman" w:hAnsi="Times New Roman" w:cs="Times New Roman"/>
                <w:i/>
                <w:sz w:val="24"/>
                <w:szCs w:val="24"/>
                <w:lang w:val="en-GB"/>
              </w:rPr>
              <w:t>Challenger parties</w:t>
            </w:r>
          </w:p>
        </w:tc>
        <w:tc>
          <w:tcPr>
            <w:tcW w:w="5035" w:type="dxa"/>
            <w:gridSpan w:val="2"/>
            <w:tcBorders>
              <w:top w:val="single" w:sz="4" w:space="0" w:color="auto"/>
              <w:left w:val="nil"/>
              <w:bottom w:val="nil"/>
              <w:right w:val="nil"/>
            </w:tcBorders>
            <w:hideMark/>
          </w:tcPr>
          <w:p w:rsidR="004868AA" w:rsidRPr="006C3C8F" w:rsidRDefault="004868AA" w:rsidP="0075161B">
            <w:pPr>
              <w:spacing w:after="120" w:line="480" w:lineRule="auto"/>
              <w:jc w:val="center"/>
              <w:rPr>
                <w:rFonts w:ascii="Times New Roman" w:hAnsi="Times New Roman" w:cs="Times New Roman"/>
                <w:i/>
                <w:sz w:val="24"/>
                <w:szCs w:val="24"/>
                <w:lang w:val="en-GB"/>
              </w:rPr>
            </w:pPr>
            <w:r w:rsidRPr="006C3C8F">
              <w:rPr>
                <w:rFonts w:ascii="Times New Roman" w:hAnsi="Times New Roman" w:cs="Times New Roman"/>
                <w:i/>
                <w:sz w:val="24"/>
                <w:szCs w:val="24"/>
                <w:lang w:val="en-GB"/>
              </w:rPr>
              <w:t>Mainstream parties</w:t>
            </w:r>
          </w:p>
        </w:tc>
      </w:tr>
      <w:tr w:rsidR="004868AA" w:rsidRPr="006C3C8F" w:rsidTr="002D147E">
        <w:tc>
          <w:tcPr>
            <w:tcW w:w="1520" w:type="dxa"/>
            <w:tcBorders>
              <w:top w:val="nil"/>
              <w:left w:val="nil"/>
              <w:bottom w:val="single" w:sz="4" w:space="0" w:color="auto"/>
              <w:right w:val="nil"/>
            </w:tcBorders>
          </w:tcPr>
          <w:p w:rsidR="004868AA" w:rsidRPr="006C3C8F" w:rsidRDefault="004868AA" w:rsidP="0075161B">
            <w:pPr>
              <w:spacing w:after="120" w:line="480" w:lineRule="auto"/>
              <w:rPr>
                <w:rFonts w:ascii="Times New Roman" w:hAnsi="Times New Roman" w:cs="Times New Roman"/>
                <w:sz w:val="24"/>
                <w:szCs w:val="24"/>
                <w:lang w:val="en-GB"/>
              </w:rPr>
            </w:pPr>
          </w:p>
        </w:tc>
        <w:tc>
          <w:tcPr>
            <w:tcW w:w="2517" w:type="dxa"/>
            <w:tcBorders>
              <w:top w:val="nil"/>
              <w:left w:val="nil"/>
              <w:bottom w:val="single" w:sz="4" w:space="0" w:color="auto"/>
              <w:right w:val="nil"/>
            </w:tcBorders>
            <w:hideMark/>
          </w:tcPr>
          <w:p w:rsidR="004868AA" w:rsidRPr="006C3C8F" w:rsidRDefault="004868AA"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Radical right</w:t>
            </w:r>
          </w:p>
        </w:tc>
        <w:tc>
          <w:tcPr>
            <w:tcW w:w="2517" w:type="dxa"/>
            <w:tcBorders>
              <w:top w:val="nil"/>
              <w:left w:val="nil"/>
              <w:bottom w:val="single" w:sz="4" w:space="0" w:color="auto"/>
              <w:right w:val="nil"/>
            </w:tcBorders>
            <w:hideMark/>
          </w:tcPr>
          <w:p w:rsidR="004868AA" w:rsidRPr="006C3C8F" w:rsidRDefault="004868AA"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Moderate left</w:t>
            </w:r>
          </w:p>
        </w:tc>
        <w:tc>
          <w:tcPr>
            <w:tcW w:w="2518" w:type="dxa"/>
            <w:tcBorders>
              <w:top w:val="nil"/>
              <w:left w:val="nil"/>
              <w:bottom w:val="single" w:sz="4" w:space="0" w:color="auto"/>
              <w:right w:val="nil"/>
            </w:tcBorders>
            <w:hideMark/>
          </w:tcPr>
          <w:p w:rsidR="004868AA" w:rsidRPr="006C3C8F" w:rsidRDefault="004868AA"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Moderate right</w:t>
            </w:r>
          </w:p>
        </w:tc>
      </w:tr>
      <w:tr w:rsidR="004868AA" w:rsidRPr="006C3C8F" w:rsidTr="002D147E">
        <w:tc>
          <w:tcPr>
            <w:tcW w:w="1520"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Austria</w:t>
            </w:r>
          </w:p>
        </w:tc>
        <w:tc>
          <w:tcPr>
            <w:tcW w:w="2517"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FPÖ, BZÖ</w:t>
            </w:r>
          </w:p>
        </w:tc>
        <w:tc>
          <w:tcPr>
            <w:tcW w:w="2517"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SPÖ </w:t>
            </w:r>
          </w:p>
        </w:tc>
        <w:tc>
          <w:tcPr>
            <w:tcW w:w="2518" w:type="dxa"/>
            <w:tcBorders>
              <w:top w:val="single" w:sz="4" w:space="0" w:color="auto"/>
              <w:left w:val="nil"/>
              <w:bottom w:val="nil"/>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ÖVP</w:t>
            </w:r>
          </w:p>
        </w:tc>
      </w:tr>
      <w:tr w:rsidR="004868AA" w:rsidRPr="006C3C8F" w:rsidTr="002D147E">
        <w:tc>
          <w:tcPr>
            <w:tcW w:w="152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UK</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UKIP</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Labour</w:t>
            </w:r>
          </w:p>
        </w:tc>
        <w:tc>
          <w:tcPr>
            <w:tcW w:w="2518"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Conservatives</w:t>
            </w:r>
          </w:p>
        </w:tc>
      </w:tr>
      <w:tr w:rsidR="004868AA" w:rsidRPr="006C3C8F" w:rsidTr="002D147E">
        <w:tc>
          <w:tcPr>
            <w:tcW w:w="152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France</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FN</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PS</w:t>
            </w:r>
          </w:p>
        </w:tc>
        <w:tc>
          <w:tcPr>
            <w:tcW w:w="2518"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UDF, RPR/UMP</w:t>
            </w:r>
          </w:p>
        </w:tc>
      </w:tr>
      <w:tr w:rsidR="004868AA" w:rsidRPr="006C3C8F" w:rsidTr="002D147E">
        <w:tc>
          <w:tcPr>
            <w:tcW w:w="152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Germany</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AfD</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SPD</w:t>
            </w:r>
          </w:p>
        </w:tc>
        <w:tc>
          <w:tcPr>
            <w:tcW w:w="2518"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CDU/CSU</w:t>
            </w:r>
          </w:p>
        </w:tc>
      </w:tr>
      <w:tr w:rsidR="004868AA" w:rsidRPr="006C3C8F" w:rsidTr="002D147E">
        <w:tc>
          <w:tcPr>
            <w:tcW w:w="1520"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Netherlands</w:t>
            </w:r>
          </w:p>
        </w:tc>
        <w:tc>
          <w:tcPr>
            <w:tcW w:w="2517" w:type="dxa"/>
            <w:hideMark/>
          </w:tcPr>
          <w:p w:rsidR="004868AA" w:rsidRPr="006C3C8F" w:rsidRDefault="00F94BD4"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 xml:space="preserve">LPF, </w:t>
            </w:r>
            <w:r w:rsidR="004868AA" w:rsidRPr="006C3C8F">
              <w:rPr>
                <w:rFonts w:ascii="Times New Roman" w:hAnsi="Times New Roman" w:cs="Times New Roman"/>
                <w:sz w:val="24"/>
                <w:szCs w:val="24"/>
                <w:lang w:val="en-GB"/>
              </w:rPr>
              <w:t>PVV</w:t>
            </w:r>
          </w:p>
        </w:tc>
        <w:tc>
          <w:tcPr>
            <w:tcW w:w="2517"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PVDA</w:t>
            </w:r>
          </w:p>
        </w:tc>
        <w:tc>
          <w:tcPr>
            <w:tcW w:w="2518" w:type="dxa"/>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CDA, VVD</w:t>
            </w:r>
          </w:p>
        </w:tc>
      </w:tr>
      <w:tr w:rsidR="004868AA" w:rsidRPr="006C3C8F" w:rsidTr="002D147E">
        <w:tc>
          <w:tcPr>
            <w:tcW w:w="1520" w:type="dxa"/>
            <w:tcBorders>
              <w:top w:val="nil"/>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Switzerland</w:t>
            </w:r>
          </w:p>
        </w:tc>
        <w:tc>
          <w:tcPr>
            <w:tcW w:w="2517" w:type="dxa"/>
            <w:tcBorders>
              <w:top w:val="nil"/>
              <w:left w:val="nil"/>
              <w:bottom w:val="single" w:sz="4" w:space="0" w:color="auto"/>
              <w:right w:val="nil"/>
            </w:tcBorders>
            <w:hideMark/>
          </w:tcPr>
          <w:p w:rsidR="004868AA" w:rsidRPr="006C3C8F" w:rsidRDefault="001A362D" w:rsidP="001A362D">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SVP</w:t>
            </w:r>
          </w:p>
        </w:tc>
        <w:tc>
          <w:tcPr>
            <w:tcW w:w="2517" w:type="dxa"/>
            <w:tcBorders>
              <w:top w:val="nil"/>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SP</w:t>
            </w:r>
          </w:p>
        </w:tc>
        <w:tc>
          <w:tcPr>
            <w:tcW w:w="2518" w:type="dxa"/>
            <w:tcBorders>
              <w:top w:val="nil"/>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CVP</w:t>
            </w:r>
          </w:p>
        </w:tc>
      </w:tr>
    </w:tbl>
    <w:p w:rsidR="00D20DBC" w:rsidRPr="006C3C8F" w:rsidRDefault="00D20DBC" w:rsidP="0075161B">
      <w:pPr>
        <w:tabs>
          <w:tab w:val="left" w:pos="2830"/>
        </w:tabs>
        <w:spacing w:after="120" w:line="480" w:lineRule="auto"/>
        <w:rPr>
          <w:rFonts w:ascii="Times New Roman" w:hAnsi="Times New Roman" w:cs="Times New Roman"/>
          <w:b/>
          <w:i/>
          <w:sz w:val="24"/>
          <w:szCs w:val="24"/>
          <w:lang w:val="en-GB"/>
        </w:rPr>
      </w:pPr>
    </w:p>
    <w:p w:rsidR="00D20DBC" w:rsidRPr="006C3C8F" w:rsidRDefault="00D20DBC">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4868AA" w:rsidRPr="006C3C8F" w:rsidRDefault="004868AA" w:rsidP="0075161B">
      <w:pPr>
        <w:tabs>
          <w:tab w:val="left" w:pos="2830"/>
        </w:tabs>
        <w:spacing w:after="120" w:line="480" w:lineRule="auto"/>
        <w:rPr>
          <w:rFonts w:ascii="Times New Roman" w:hAnsi="Times New Roman" w:cs="Times New Roman"/>
          <w:i/>
          <w:sz w:val="24"/>
          <w:szCs w:val="24"/>
          <w:lang w:val="en-GB"/>
        </w:rPr>
      </w:pPr>
      <w:r w:rsidRPr="006C3C8F">
        <w:rPr>
          <w:rFonts w:ascii="Times New Roman" w:hAnsi="Times New Roman" w:cs="Times New Roman"/>
          <w:b/>
          <w:i/>
          <w:sz w:val="24"/>
          <w:szCs w:val="24"/>
          <w:lang w:val="en-GB"/>
        </w:rPr>
        <w:lastRenderedPageBreak/>
        <w:t xml:space="preserve">Table 3: </w:t>
      </w:r>
      <w:r w:rsidRPr="006C3C8F">
        <w:rPr>
          <w:rFonts w:ascii="Times New Roman" w:hAnsi="Times New Roman" w:cs="Times New Roman"/>
          <w:sz w:val="24"/>
          <w:szCs w:val="24"/>
          <w:lang w:val="en-GB"/>
        </w:rPr>
        <w:t>Politici</w:t>
      </w:r>
      <w:r w:rsidR="00503F47" w:rsidRPr="006C3C8F">
        <w:rPr>
          <w:rFonts w:ascii="Times New Roman" w:hAnsi="Times New Roman" w:cs="Times New Roman"/>
          <w:sz w:val="24"/>
          <w:szCs w:val="24"/>
          <w:lang w:val="en-GB"/>
        </w:rPr>
        <w:t xml:space="preserve">sation </w:t>
      </w:r>
      <w:r w:rsidRPr="006C3C8F">
        <w:rPr>
          <w:rFonts w:ascii="Times New Roman" w:hAnsi="Times New Roman" w:cs="Times New Roman"/>
          <w:sz w:val="24"/>
          <w:szCs w:val="24"/>
          <w:lang w:val="en-GB"/>
        </w:rPr>
        <w:t xml:space="preserve">of immigration </w:t>
      </w:r>
      <w:r w:rsidR="00652884" w:rsidRPr="006C3C8F">
        <w:rPr>
          <w:rFonts w:ascii="Times New Roman" w:hAnsi="Times New Roman" w:cs="Times New Roman"/>
          <w:sz w:val="24"/>
          <w:szCs w:val="24"/>
          <w:lang w:val="en-GB"/>
        </w:rPr>
        <w:t>in national elections</w:t>
      </w: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0"/>
        <w:gridCol w:w="2939"/>
        <w:gridCol w:w="2673"/>
        <w:gridCol w:w="2136"/>
      </w:tblGrid>
      <w:tr w:rsidR="004868AA" w:rsidRPr="006C3C8F" w:rsidTr="00CB0F2F">
        <w:tc>
          <w:tcPr>
            <w:tcW w:w="829" w:type="pct"/>
            <w:tcBorders>
              <w:top w:val="single" w:sz="4" w:space="0" w:color="auto"/>
              <w:left w:val="nil"/>
              <w:bottom w:val="single" w:sz="4" w:space="0" w:color="auto"/>
              <w:right w:val="nil"/>
            </w:tcBorders>
            <w:hideMark/>
          </w:tcPr>
          <w:p w:rsidR="004868AA" w:rsidRPr="006C3C8F" w:rsidRDefault="004868AA"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Country</w:t>
            </w:r>
          </w:p>
        </w:tc>
        <w:tc>
          <w:tcPr>
            <w:tcW w:w="1582" w:type="pct"/>
            <w:tcBorders>
              <w:top w:val="single" w:sz="4" w:space="0" w:color="auto"/>
              <w:left w:val="nil"/>
              <w:bottom w:val="single" w:sz="4" w:space="0" w:color="auto"/>
              <w:right w:val="nil"/>
            </w:tcBorders>
            <w:hideMark/>
          </w:tcPr>
          <w:p w:rsidR="004868AA" w:rsidRPr="006C3C8F" w:rsidRDefault="004868AA"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Politicization</w:t>
            </w:r>
          </w:p>
        </w:tc>
        <w:tc>
          <w:tcPr>
            <w:tcW w:w="1439" w:type="pct"/>
            <w:tcBorders>
              <w:top w:val="single" w:sz="4" w:space="0" w:color="auto"/>
              <w:left w:val="nil"/>
              <w:bottom w:val="single" w:sz="4" w:space="0" w:color="auto"/>
              <w:right w:val="nil"/>
            </w:tcBorders>
            <w:hideMark/>
          </w:tcPr>
          <w:p w:rsidR="004868AA" w:rsidRPr="006C3C8F" w:rsidRDefault="00C25AD7" w:rsidP="00C25AD7">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Salience</w:t>
            </w:r>
          </w:p>
        </w:tc>
        <w:tc>
          <w:tcPr>
            <w:tcW w:w="1150" w:type="pct"/>
            <w:tcBorders>
              <w:top w:val="single" w:sz="4" w:space="0" w:color="auto"/>
              <w:left w:val="nil"/>
              <w:bottom w:val="single" w:sz="4" w:space="0" w:color="auto"/>
              <w:right w:val="nil"/>
            </w:tcBorders>
            <w:hideMark/>
          </w:tcPr>
          <w:p w:rsidR="004868AA" w:rsidRPr="006C3C8F" w:rsidRDefault="00C25AD7" w:rsidP="0075161B">
            <w:pPr>
              <w:spacing w:after="120" w:line="480" w:lineRule="auto"/>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Polarization</w:t>
            </w:r>
          </w:p>
        </w:tc>
      </w:tr>
      <w:tr w:rsidR="00C25AD7" w:rsidRPr="006C3C8F" w:rsidTr="00294708">
        <w:tc>
          <w:tcPr>
            <w:tcW w:w="829" w:type="pct"/>
            <w:tcBorders>
              <w:top w:val="single" w:sz="4" w:space="0" w:color="auto"/>
              <w:left w:val="nil"/>
              <w:bottom w:val="nil"/>
              <w:right w:val="nil"/>
            </w:tcBorders>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Austria</w:t>
            </w:r>
          </w:p>
        </w:tc>
        <w:tc>
          <w:tcPr>
            <w:tcW w:w="1582" w:type="pct"/>
            <w:tcBorders>
              <w:top w:val="single" w:sz="4" w:space="0" w:color="auto"/>
              <w:left w:val="nil"/>
              <w:bottom w:val="nil"/>
              <w:right w:val="nil"/>
            </w:tcBorders>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2.57</w:t>
            </w:r>
          </w:p>
        </w:tc>
        <w:tc>
          <w:tcPr>
            <w:tcW w:w="1439" w:type="pct"/>
            <w:tcBorders>
              <w:top w:val="single" w:sz="4" w:space="0" w:color="auto"/>
              <w:left w:val="nil"/>
              <w:bottom w:val="nil"/>
              <w:right w:val="nil"/>
            </w:tcBorders>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6.81</w:t>
            </w:r>
          </w:p>
        </w:tc>
        <w:tc>
          <w:tcPr>
            <w:tcW w:w="1150" w:type="pct"/>
            <w:tcBorders>
              <w:top w:val="single" w:sz="4" w:space="0" w:color="auto"/>
              <w:left w:val="nil"/>
              <w:bottom w:val="nil"/>
              <w:right w:val="nil"/>
            </w:tcBorders>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0.36</w:t>
            </w:r>
          </w:p>
        </w:tc>
      </w:tr>
      <w:tr w:rsidR="00C25AD7" w:rsidRPr="006C3C8F" w:rsidTr="00294708">
        <w:tc>
          <w:tcPr>
            <w:tcW w:w="829" w:type="pct"/>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UK</w:t>
            </w:r>
          </w:p>
        </w:tc>
        <w:tc>
          <w:tcPr>
            <w:tcW w:w="1582"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0.83</w:t>
            </w:r>
          </w:p>
        </w:tc>
        <w:tc>
          <w:tcPr>
            <w:tcW w:w="1439"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5.03</w:t>
            </w:r>
          </w:p>
        </w:tc>
        <w:tc>
          <w:tcPr>
            <w:tcW w:w="1150"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0.19</w:t>
            </w:r>
          </w:p>
        </w:tc>
      </w:tr>
      <w:tr w:rsidR="00C25AD7" w:rsidRPr="006C3C8F" w:rsidTr="00294708">
        <w:tc>
          <w:tcPr>
            <w:tcW w:w="829" w:type="pct"/>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Germany</w:t>
            </w:r>
          </w:p>
        </w:tc>
        <w:tc>
          <w:tcPr>
            <w:tcW w:w="1582"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3.18</w:t>
            </w:r>
          </w:p>
        </w:tc>
        <w:tc>
          <w:tcPr>
            <w:tcW w:w="1439"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8.15</w:t>
            </w:r>
          </w:p>
        </w:tc>
        <w:tc>
          <w:tcPr>
            <w:tcW w:w="1150"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0.42</w:t>
            </w:r>
          </w:p>
        </w:tc>
      </w:tr>
      <w:tr w:rsidR="00C25AD7" w:rsidRPr="006C3C8F" w:rsidTr="00294708">
        <w:tc>
          <w:tcPr>
            <w:tcW w:w="829" w:type="pct"/>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Netherlands</w:t>
            </w:r>
          </w:p>
        </w:tc>
        <w:tc>
          <w:tcPr>
            <w:tcW w:w="1582"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2.51</w:t>
            </w:r>
          </w:p>
        </w:tc>
        <w:tc>
          <w:tcPr>
            <w:tcW w:w="1439"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6.70</w:t>
            </w:r>
          </w:p>
        </w:tc>
        <w:tc>
          <w:tcPr>
            <w:tcW w:w="1150"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0.38</w:t>
            </w:r>
          </w:p>
        </w:tc>
      </w:tr>
      <w:tr w:rsidR="00C25AD7" w:rsidRPr="006C3C8F" w:rsidTr="00294708">
        <w:tc>
          <w:tcPr>
            <w:tcW w:w="829" w:type="pct"/>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Switzerland</w:t>
            </w:r>
          </w:p>
        </w:tc>
        <w:tc>
          <w:tcPr>
            <w:tcW w:w="1582"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2.37</w:t>
            </w:r>
          </w:p>
        </w:tc>
        <w:tc>
          <w:tcPr>
            <w:tcW w:w="1439"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6.81</w:t>
            </w:r>
          </w:p>
        </w:tc>
        <w:tc>
          <w:tcPr>
            <w:tcW w:w="1150"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0.36</w:t>
            </w:r>
          </w:p>
        </w:tc>
      </w:tr>
      <w:tr w:rsidR="00C25AD7" w:rsidRPr="006C3C8F" w:rsidTr="00294708">
        <w:tc>
          <w:tcPr>
            <w:tcW w:w="829" w:type="pct"/>
            <w:hideMark/>
          </w:tcPr>
          <w:p w:rsidR="00C25AD7" w:rsidRPr="006C3C8F" w:rsidRDefault="00C25AD7" w:rsidP="0075161B">
            <w:pPr>
              <w:spacing w:after="120" w:line="480" w:lineRule="auto"/>
              <w:rPr>
                <w:rFonts w:ascii="Times New Roman" w:hAnsi="Times New Roman" w:cs="Times New Roman"/>
                <w:sz w:val="24"/>
                <w:szCs w:val="24"/>
                <w:lang w:val="en-GB"/>
              </w:rPr>
            </w:pPr>
            <w:r w:rsidRPr="006C3C8F">
              <w:rPr>
                <w:rFonts w:ascii="Times New Roman" w:hAnsi="Times New Roman" w:cs="Times New Roman"/>
                <w:sz w:val="24"/>
                <w:szCs w:val="24"/>
                <w:lang w:val="en-GB"/>
              </w:rPr>
              <w:t>France</w:t>
            </w:r>
          </w:p>
        </w:tc>
        <w:tc>
          <w:tcPr>
            <w:tcW w:w="1582"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3.46</w:t>
            </w:r>
          </w:p>
        </w:tc>
        <w:tc>
          <w:tcPr>
            <w:tcW w:w="1439"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11.78</w:t>
            </w:r>
          </w:p>
        </w:tc>
        <w:tc>
          <w:tcPr>
            <w:tcW w:w="1150" w:type="pct"/>
            <w:hideMark/>
          </w:tcPr>
          <w:p w:rsidR="00C25AD7" w:rsidRPr="006C3C8F" w:rsidRDefault="00C25AD7" w:rsidP="00C25AD7">
            <w:pPr>
              <w:jc w:val="center"/>
              <w:rPr>
                <w:rFonts w:ascii="Times New Roman" w:hAnsi="Times New Roman" w:cs="Times New Roman"/>
                <w:sz w:val="24"/>
                <w:szCs w:val="24"/>
                <w:lang w:val="en-GB"/>
              </w:rPr>
            </w:pPr>
            <w:r w:rsidRPr="006C3C8F">
              <w:rPr>
                <w:rFonts w:ascii="Times New Roman" w:hAnsi="Times New Roman" w:cs="Times New Roman"/>
                <w:sz w:val="24"/>
                <w:szCs w:val="24"/>
                <w:lang w:val="en-GB"/>
              </w:rPr>
              <w:t>0.2</w:t>
            </w:r>
          </w:p>
        </w:tc>
      </w:tr>
      <w:tr w:rsidR="004868AA" w:rsidRPr="006C3C8F" w:rsidTr="00CB0F2F">
        <w:tc>
          <w:tcPr>
            <w:tcW w:w="829" w:type="pct"/>
          </w:tcPr>
          <w:p w:rsidR="004868AA" w:rsidRPr="006C3C8F" w:rsidRDefault="004868AA" w:rsidP="0075161B">
            <w:pPr>
              <w:spacing w:after="120" w:line="480" w:lineRule="auto"/>
              <w:rPr>
                <w:rFonts w:ascii="Times New Roman" w:hAnsi="Times New Roman" w:cs="Times New Roman"/>
                <w:sz w:val="24"/>
                <w:szCs w:val="24"/>
                <w:lang w:val="en-GB"/>
              </w:rPr>
            </w:pPr>
          </w:p>
        </w:tc>
        <w:tc>
          <w:tcPr>
            <w:tcW w:w="1582" w:type="pct"/>
            <w:vAlign w:val="center"/>
          </w:tcPr>
          <w:p w:rsidR="004868AA" w:rsidRPr="006C3C8F" w:rsidRDefault="004868AA" w:rsidP="0075161B">
            <w:pPr>
              <w:spacing w:after="120" w:line="480" w:lineRule="auto"/>
              <w:jc w:val="center"/>
              <w:rPr>
                <w:rFonts w:ascii="Times New Roman" w:hAnsi="Times New Roman" w:cs="Times New Roman"/>
                <w:color w:val="000000"/>
                <w:sz w:val="24"/>
                <w:szCs w:val="24"/>
                <w:lang w:val="en-GB"/>
              </w:rPr>
            </w:pPr>
          </w:p>
        </w:tc>
        <w:tc>
          <w:tcPr>
            <w:tcW w:w="1439" w:type="pct"/>
            <w:vAlign w:val="center"/>
          </w:tcPr>
          <w:p w:rsidR="004868AA" w:rsidRPr="006C3C8F" w:rsidRDefault="004868AA" w:rsidP="0075161B">
            <w:pPr>
              <w:spacing w:after="120" w:line="480" w:lineRule="auto"/>
              <w:jc w:val="center"/>
              <w:rPr>
                <w:rFonts w:ascii="Times New Roman" w:hAnsi="Times New Roman" w:cs="Times New Roman"/>
                <w:color w:val="000000"/>
                <w:sz w:val="24"/>
                <w:szCs w:val="24"/>
                <w:lang w:val="en-GB"/>
              </w:rPr>
            </w:pPr>
          </w:p>
        </w:tc>
        <w:tc>
          <w:tcPr>
            <w:tcW w:w="1150" w:type="pct"/>
            <w:vAlign w:val="center"/>
          </w:tcPr>
          <w:p w:rsidR="004868AA" w:rsidRPr="006C3C8F" w:rsidRDefault="004868AA" w:rsidP="0075161B">
            <w:pPr>
              <w:spacing w:after="120" w:line="480" w:lineRule="auto"/>
              <w:jc w:val="center"/>
              <w:rPr>
                <w:rFonts w:ascii="Times New Roman" w:hAnsi="Times New Roman" w:cs="Times New Roman"/>
                <w:color w:val="000000"/>
                <w:sz w:val="24"/>
                <w:szCs w:val="24"/>
                <w:lang w:val="en-GB"/>
              </w:rPr>
            </w:pPr>
          </w:p>
        </w:tc>
      </w:tr>
      <w:tr w:rsidR="004868AA" w:rsidRPr="006C3C8F" w:rsidTr="00CB0F2F">
        <w:tc>
          <w:tcPr>
            <w:tcW w:w="829" w:type="pct"/>
            <w:hideMark/>
          </w:tcPr>
          <w:p w:rsidR="004868AA" w:rsidRPr="006C3C8F" w:rsidRDefault="004868AA" w:rsidP="0075161B">
            <w:pPr>
              <w:spacing w:after="120" w:line="480" w:lineRule="auto"/>
              <w:rPr>
                <w:rFonts w:ascii="Times New Roman" w:hAnsi="Times New Roman" w:cs="Times New Roman"/>
                <w:i/>
                <w:sz w:val="24"/>
                <w:szCs w:val="24"/>
                <w:lang w:val="en-GB"/>
              </w:rPr>
            </w:pPr>
            <w:r w:rsidRPr="006C3C8F">
              <w:rPr>
                <w:rFonts w:ascii="Times New Roman" w:hAnsi="Times New Roman" w:cs="Times New Roman"/>
                <w:i/>
                <w:sz w:val="24"/>
                <w:szCs w:val="24"/>
                <w:lang w:val="en-GB"/>
              </w:rPr>
              <w:t>maximum</w:t>
            </w:r>
          </w:p>
        </w:tc>
        <w:tc>
          <w:tcPr>
            <w:tcW w:w="1582" w:type="pct"/>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6.77</w:t>
            </w:r>
          </w:p>
        </w:tc>
        <w:tc>
          <w:tcPr>
            <w:tcW w:w="1439" w:type="pct"/>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19.70</w:t>
            </w:r>
          </w:p>
        </w:tc>
        <w:tc>
          <w:tcPr>
            <w:tcW w:w="1150" w:type="pct"/>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0.76</w:t>
            </w:r>
          </w:p>
        </w:tc>
      </w:tr>
      <w:tr w:rsidR="004868AA" w:rsidRPr="006C3C8F" w:rsidTr="00CB0F2F">
        <w:tc>
          <w:tcPr>
            <w:tcW w:w="829" w:type="pct"/>
            <w:hideMark/>
          </w:tcPr>
          <w:p w:rsidR="004868AA" w:rsidRPr="006C3C8F" w:rsidRDefault="004868AA" w:rsidP="0075161B">
            <w:pPr>
              <w:spacing w:after="120" w:line="480" w:lineRule="auto"/>
              <w:rPr>
                <w:rFonts w:ascii="Times New Roman" w:hAnsi="Times New Roman" w:cs="Times New Roman"/>
                <w:i/>
                <w:sz w:val="24"/>
                <w:szCs w:val="24"/>
                <w:lang w:val="en-GB"/>
              </w:rPr>
            </w:pPr>
            <w:r w:rsidRPr="006C3C8F">
              <w:rPr>
                <w:rFonts w:ascii="Times New Roman" w:hAnsi="Times New Roman" w:cs="Times New Roman"/>
                <w:i/>
                <w:sz w:val="24"/>
                <w:szCs w:val="24"/>
                <w:lang w:val="en-GB"/>
              </w:rPr>
              <w:t>minimum</w:t>
            </w:r>
          </w:p>
        </w:tc>
        <w:tc>
          <w:tcPr>
            <w:tcW w:w="1582" w:type="pct"/>
            <w:vAlign w:val="center"/>
            <w:hideMark/>
          </w:tcPr>
          <w:p w:rsidR="004868AA" w:rsidRPr="006C3C8F" w:rsidRDefault="004868AA"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0.00</w:t>
            </w:r>
          </w:p>
        </w:tc>
        <w:tc>
          <w:tcPr>
            <w:tcW w:w="1439" w:type="pct"/>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0.84</w:t>
            </w:r>
          </w:p>
        </w:tc>
        <w:tc>
          <w:tcPr>
            <w:tcW w:w="1150" w:type="pct"/>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0.00</w:t>
            </w:r>
          </w:p>
        </w:tc>
      </w:tr>
      <w:tr w:rsidR="004868AA" w:rsidRPr="006C3C8F" w:rsidTr="00CB4A99">
        <w:trPr>
          <w:trHeight w:val="486"/>
        </w:trPr>
        <w:tc>
          <w:tcPr>
            <w:tcW w:w="829" w:type="pct"/>
            <w:tcBorders>
              <w:bottom w:val="single" w:sz="4" w:space="0" w:color="auto"/>
            </w:tcBorders>
            <w:hideMark/>
          </w:tcPr>
          <w:p w:rsidR="004868AA" w:rsidRPr="006C3C8F" w:rsidRDefault="004868AA" w:rsidP="0075161B">
            <w:pPr>
              <w:spacing w:after="120" w:line="480" w:lineRule="auto"/>
              <w:rPr>
                <w:rFonts w:ascii="Times New Roman" w:hAnsi="Times New Roman" w:cs="Times New Roman"/>
                <w:i/>
                <w:sz w:val="24"/>
                <w:szCs w:val="24"/>
                <w:lang w:val="en-GB"/>
              </w:rPr>
            </w:pPr>
            <w:r w:rsidRPr="006C3C8F">
              <w:rPr>
                <w:rFonts w:ascii="Times New Roman" w:hAnsi="Times New Roman" w:cs="Times New Roman"/>
                <w:i/>
                <w:sz w:val="24"/>
                <w:szCs w:val="24"/>
                <w:lang w:val="en-GB"/>
              </w:rPr>
              <w:t>mean</w:t>
            </w:r>
          </w:p>
        </w:tc>
        <w:tc>
          <w:tcPr>
            <w:tcW w:w="1582" w:type="pct"/>
            <w:tcBorders>
              <w:bottom w:val="single" w:sz="4" w:space="0" w:color="auto"/>
            </w:tcBorders>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2.34</w:t>
            </w:r>
          </w:p>
        </w:tc>
        <w:tc>
          <w:tcPr>
            <w:tcW w:w="1439" w:type="pct"/>
            <w:tcBorders>
              <w:bottom w:val="single" w:sz="4" w:space="0" w:color="auto"/>
            </w:tcBorders>
            <w:vAlign w:val="center"/>
            <w:hideMark/>
          </w:tcPr>
          <w:p w:rsidR="004868AA" w:rsidRPr="006C3C8F" w:rsidRDefault="00C25AD7" w:rsidP="00C25AD7">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7.51</w:t>
            </w:r>
          </w:p>
        </w:tc>
        <w:tc>
          <w:tcPr>
            <w:tcW w:w="1150" w:type="pct"/>
            <w:tcBorders>
              <w:bottom w:val="single" w:sz="4" w:space="0" w:color="auto"/>
            </w:tcBorders>
            <w:vAlign w:val="center"/>
            <w:hideMark/>
          </w:tcPr>
          <w:p w:rsidR="004868AA" w:rsidRPr="006C3C8F" w:rsidRDefault="00C25AD7" w:rsidP="0075161B">
            <w:pPr>
              <w:spacing w:after="120" w:line="480" w:lineRule="auto"/>
              <w:jc w:val="center"/>
              <w:rPr>
                <w:rFonts w:ascii="Times New Roman" w:hAnsi="Times New Roman" w:cs="Times New Roman"/>
                <w:color w:val="000000"/>
                <w:sz w:val="24"/>
                <w:szCs w:val="24"/>
                <w:lang w:val="en-GB"/>
              </w:rPr>
            </w:pPr>
            <w:r w:rsidRPr="006C3C8F">
              <w:rPr>
                <w:rFonts w:ascii="Times New Roman" w:hAnsi="Times New Roman" w:cs="Times New Roman"/>
                <w:color w:val="000000"/>
                <w:sz w:val="24"/>
                <w:szCs w:val="24"/>
                <w:lang w:val="en-GB"/>
              </w:rPr>
              <w:t>0.32</w:t>
            </w:r>
          </w:p>
        </w:tc>
      </w:tr>
    </w:tbl>
    <w:p w:rsidR="00B22D7F" w:rsidRPr="006C3C8F" w:rsidRDefault="00B22D7F" w:rsidP="0075161B">
      <w:pPr>
        <w:spacing w:after="120" w:line="480" w:lineRule="auto"/>
        <w:rPr>
          <w:rFonts w:ascii="Times New Roman" w:hAnsi="Times New Roman" w:cs="Times New Roman"/>
          <w:b/>
          <w:i/>
          <w:sz w:val="24"/>
          <w:szCs w:val="24"/>
          <w:lang w:val="en-GB"/>
        </w:rPr>
      </w:pPr>
    </w:p>
    <w:p w:rsidR="00180391" w:rsidRPr="006C3C8F" w:rsidRDefault="00B22D7F">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B62F2E" w:rsidRPr="006C3C8F" w:rsidRDefault="00B75826" w:rsidP="00B62F2E">
      <w:pPr>
        <w:spacing w:after="120" w:line="480" w:lineRule="auto"/>
        <w:rPr>
          <w:rFonts w:ascii="Times New Roman" w:hAnsi="Times New Roman" w:cs="Times New Roman"/>
          <w:sz w:val="24"/>
          <w:szCs w:val="24"/>
          <w:lang w:val="en-GB"/>
        </w:rPr>
      </w:pPr>
      <w:r w:rsidRPr="006C3C8F">
        <w:rPr>
          <w:rFonts w:ascii="Times New Roman" w:hAnsi="Times New Roman" w:cs="Times New Roman"/>
          <w:b/>
          <w:i/>
          <w:sz w:val="24"/>
          <w:szCs w:val="24"/>
          <w:lang w:val="en-GB"/>
        </w:rPr>
        <w:lastRenderedPageBreak/>
        <w:t>Figure 1</w:t>
      </w:r>
      <w:r w:rsidR="00B62F2E" w:rsidRPr="006C3C8F">
        <w:rPr>
          <w:rFonts w:ascii="Times New Roman" w:hAnsi="Times New Roman" w:cs="Times New Roman"/>
          <w:b/>
          <w:i/>
          <w:sz w:val="24"/>
          <w:szCs w:val="24"/>
          <w:lang w:val="en-GB"/>
        </w:rPr>
        <w:t xml:space="preserve">: </w:t>
      </w:r>
      <w:r w:rsidR="00D101F3" w:rsidRPr="006C3C8F">
        <w:rPr>
          <w:rFonts w:ascii="Times New Roman" w:hAnsi="Times New Roman" w:cs="Times New Roman"/>
          <w:sz w:val="24"/>
          <w:szCs w:val="24"/>
          <w:lang w:val="en-GB"/>
        </w:rPr>
        <w:t>The salience of immigration in national elections per country over time</w:t>
      </w:r>
      <w:r w:rsidR="00D101F3" w:rsidRPr="006C3C8F">
        <w:rPr>
          <w:rFonts w:ascii="Times New Roman" w:hAnsi="Times New Roman" w:cs="Times New Roman"/>
          <w:sz w:val="24"/>
          <w:szCs w:val="24"/>
          <w:lang w:val="en-GB" w:eastAsia="de-DE"/>
        </w:rPr>
        <w:t xml:space="preserve"> </w:t>
      </w:r>
      <w:r w:rsidR="00B63E22" w:rsidRPr="006C3C8F">
        <w:rPr>
          <w:rFonts w:ascii="Times New Roman" w:hAnsi="Times New Roman" w:cs="Times New Roman"/>
          <w:noProof/>
          <w:sz w:val="24"/>
          <w:szCs w:val="24"/>
          <w:lang w:val="en-NZ" w:eastAsia="en-NZ"/>
        </w:rPr>
        <w:drawing>
          <wp:inline distT="0" distB="0" distL="0" distR="0">
            <wp:extent cx="5760720" cy="3456432"/>
            <wp:effectExtent l="0" t="0" r="0" b="0"/>
            <wp:docPr id="14" name="Grafik 14" descr="C:\Users\grande6\LRZ Sync+Share\Immigration (eg)\jepp_submission\jepp_revise2\sal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e6\LRZ Sync+Share\Immigration (eg)\jepp_submission\jepp_revise2\salienc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56432"/>
                    </a:xfrm>
                    <a:prstGeom prst="rect">
                      <a:avLst/>
                    </a:prstGeom>
                    <a:noFill/>
                    <a:ln>
                      <a:noFill/>
                    </a:ln>
                  </pic:spPr>
                </pic:pic>
              </a:graphicData>
            </a:graphic>
          </wp:inline>
        </w:drawing>
      </w:r>
    </w:p>
    <w:p w:rsidR="00B63E22" w:rsidRPr="006C3C8F" w:rsidRDefault="00B75826" w:rsidP="00B62F2E">
      <w:pPr>
        <w:spacing w:after="120" w:line="480" w:lineRule="auto"/>
        <w:rPr>
          <w:rFonts w:ascii="Times New Roman" w:hAnsi="Times New Roman" w:cs="Times New Roman"/>
          <w:i/>
          <w:sz w:val="24"/>
          <w:szCs w:val="24"/>
          <w:lang w:val="en-GB"/>
        </w:rPr>
      </w:pPr>
      <w:r w:rsidRPr="006C3C8F">
        <w:rPr>
          <w:rFonts w:ascii="Times New Roman" w:hAnsi="Times New Roman" w:cs="Times New Roman"/>
          <w:b/>
          <w:i/>
          <w:sz w:val="24"/>
          <w:szCs w:val="24"/>
          <w:lang w:val="en-GB"/>
        </w:rPr>
        <w:t>Figure 2</w:t>
      </w:r>
      <w:r w:rsidR="00B63E22" w:rsidRPr="006C3C8F">
        <w:rPr>
          <w:rFonts w:ascii="Times New Roman" w:hAnsi="Times New Roman" w:cs="Times New Roman"/>
          <w:b/>
          <w:i/>
          <w:sz w:val="24"/>
          <w:szCs w:val="24"/>
          <w:lang w:val="en-GB"/>
        </w:rPr>
        <w:t xml:space="preserve">: </w:t>
      </w:r>
      <w:r w:rsidR="00D101F3" w:rsidRPr="006C3C8F">
        <w:rPr>
          <w:rFonts w:ascii="Times New Roman" w:hAnsi="Times New Roman" w:cs="Times New Roman"/>
          <w:sz w:val="24"/>
          <w:szCs w:val="24"/>
          <w:lang w:val="en-GB"/>
        </w:rPr>
        <w:t>The polarisation of immigration in national elections per country over time</w:t>
      </w:r>
    </w:p>
    <w:p w:rsidR="00B62F2E" w:rsidRPr="006C3C8F" w:rsidRDefault="00B63E22">
      <w:pPr>
        <w:rPr>
          <w:rFonts w:ascii="Times New Roman" w:hAnsi="Times New Roman" w:cs="Times New Roman"/>
          <w:b/>
          <w:i/>
          <w:sz w:val="24"/>
          <w:szCs w:val="24"/>
          <w:lang w:val="en-GB"/>
        </w:rPr>
      </w:pPr>
      <w:r w:rsidRPr="006C3C8F">
        <w:rPr>
          <w:rFonts w:ascii="Times New Roman" w:hAnsi="Times New Roman" w:cs="Times New Roman"/>
          <w:b/>
          <w:i/>
          <w:noProof/>
          <w:sz w:val="24"/>
          <w:szCs w:val="24"/>
          <w:lang w:val="en-NZ" w:eastAsia="en-NZ"/>
        </w:rPr>
        <w:drawing>
          <wp:inline distT="0" distB="0" distL="0" distR="0">
            <wp:extent cx="5760720" cy="3456432"/>
            <wp:effectExtent l="0" t="0" r="0" b="0"/>
            <wp:docPr id="15" name="Grafik 15" descr="C:\Users\grande6\LRZ Sync+Share\Immigration (eg)\jepp_submission\jepp_revise2\pola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de6\LRZ Sync+Share\Immigration (eg)\jepp_submission\jepp_revise2\polarizatio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56432"/>
                    </a:xfrm>
                    <a:prstGeom prst="rect">
                      <a:avLst/>
                    </a:prstGeom>
                    <a:noFill/>
                    <a:ln>
                      <a:noFill/>
                    </a:ln>
                  </pic:spPr>
                </pic:pic>
              </a:graphicData>
            </a:graphic>
          </wp:inline>
        </w:drawing>
      </w:r>
    </w:p>
    <w:p w:rsidR="00B63E22" w:rsidRPr="006C3C8F" w:rsidRDefault="00B63E22">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2D7F2C" w:rsidRPr="006C3C8F" w:rsidRDefault="00B75826" w:rsidP="00EE5814">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lastRenderedPageBreak/>
        <w:t>Figure 3</w:t>
      </w:r>
      <w:r w:rsidR="002D7F2C" w:rsidRPr="006C3C8F">
        <w:rPr>
          <w:rFonts w:ascii="Times New Roman" w:hAnsi="Times New Roman" w:cs="Times New Roman"/>
          <w:b/>
          <w:i/>
          <w:sz w:val="24"/>
          <w:szCs w:val="24"/>
          <w:lang w:val="en-GB"/>
        </w:rPr>
        <w:t xml:space="preserve">: </w:t>
      </w:r>
      <w:r w:rsidR="002D7F2C" w:rsidRPr="006C3C8F">
        <w:rPr>
          <w:rFonts w:ascii="Times New Roman" w:hAnsi="Times New Roman" w:cs="Times New Roman"/>
          <w:sz w:val="24"/>
          <w:szCs w:val="24"/>
          <w:lang w:val="en-GB"/>
        </w:rPr>
        <w:t>Additional analyses on</w:t>
      </w:r>
      <w:r w:rsidR="00D20DBC" w:rsidRPr="006C3C8F">
        <w:rPr>
          <w:rFonts w:ascii="Times New Roman" w:hAnsi="Times New Roman" w:cs="Times New Roman"/>
          <w:sz w:val="24"/>
          <w:szCs w:val="24"/>
          <w:lang w:val="en-GB"/>
        </w:rPr>
        <w:t xml:space="preserve"> the relationship between</w:t>
      </w:r>
      <w:r w:rsidR="002D7F2C" w:rsidRPr="006C3C8F">
        <w:rPr>
          <w:rFonts w:ascii="Times New Roman" w:hAnsi="Times New Roman" w:cs="Times New Roman"/>
          <w:sz w:val="24"/>
          <w:szCs w:val="24"/>
          <w:lang w:val="en-GB"/>
        </w:rPr>
        <w:t xml:space="preserve"> politicisation</w:t>
      </w:r>
      <w:r w:rsidR="00D20DBC" w:rsidRPr="006C3C8F">
        <w:rPr>
          <w:rFonts w:ascii="Times New Roman" w:hAnsi="Times New Roman" w:cs="Times New Roman"/>
          <w:sz w:val="24"/>
          <w:szCs w:val="24"/>
          <w:lang w:val="en-GB"/>
        </w:rPr>
        <w:t xml:space="preserve"> </w:t>
      </w:r>
      <w:r w:rsidR="002D7F2C" w:rsidRPr="006C3C8F">
        <w:rPr>
          <w:rFonts w:ascii="Times New Roman" w:hAnsi="Times New Roman" w:cs="Times New Roman"/>
          <w:sz w:val="24"/>
          <w:szCs w:val="24"/>
          <w:lang w:val="en-GB"/>
        </w:rPr>
        <w:t>and socio-economic factors</w:t>
      </w:r>
    </w:p>
    <w:p w:rsidR="002D7F2C" w:rsidRPr="006C3C8F" w:rsidRDefault="008D3735">
      <w:pPr>
        <w:rPr>
          <w:rFonts w:ascii="Times New Roman" w:hAnsi="Times New Roman" w:cs="Times New Roman"/>
          <w:b/>
          <w:i/>
          <w:sz w:val="24"/>
          <w:szCs w:val="24"/>
          <w:lang w:val="en-GB"/>
        </w:rPr>
      </w:pPr>
      <w:r w:rsidRPr="006C3C8F">
        <w:rPr>
          <w:rFonts w:ascii="Times New Roman" w:hAnsi="Times New Roman" w:cs="Times New Roman"/>
          <w:b/>
          <w:i/>
          <w:noProof/>
          <w:sz w:val="24"/>
          <w:szCs w:val="24"/>
          <w:lang w:val="en-NZ" w:eastAsia="en-NZ"/>
        </w:rPr>
        <w:drawing>
          <wp:inline distT="0" distB="0" distL="0" distR="0">
            <wp:extent cx="5760720" cy="5760720"/>
            <wp:effectExtent l="0" t="0" r="0" b="0"/>
            <wp:docPr id="18" name="Grafik 18" descr="C:\Users\grande6\LRZ Sync+Share\Immigration (eg)\jepp_submission\jepp_revise2\migra_unempl_append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ande6\LRZ Sync+Share\Immigration (eg)\jepp_submission\jepp_revise2\migra_unempl_appendix.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760720"/>
                    </a:xfrm>
                    <a:prstGeom prst="rect">
                      <a:avLst/>
                    </a:prstGeom>
                    <a:noFill/>
                    <a:ln>
                      <a:noFill/>
                    </a:ln>
                  </pic:spPr>
                </pic:pic>
              </a:graphicData>
            </a:graphic>
          </wp:inline>
        </w:drawing>
      </w:r>
      <w:r w:rsidR="002D7F2C" w:rsidRPr="006C3C8F">
        <w:rPr>
          <w:rFonts w:ascii="Times New Roman" w:hAnsi="Times New Roman" w:cs="Times New Roman"/>
          <w:b/>
          <w:i/>
          <w:sz w:val="24"/>
          <w:szCs w:val="24"/>
          <w:lang w:val="en-GB"/>
        </w:rPr>
        <w:br w:type="page"/>
      </w:r>
    </w:p>
    <w:p w:rsidR="00593F37" w:rsidRPr="006C3C8F" w:rsidRDefault="00F15496" w:rsidP="002D7F2C">
      <w:pPr>
        <w:spacing w:after="120" w:line="480" w:lineRule="auto"/>
        <w:rPr>
          <w:rFonts w:ascii="Times New Roman" w:hAnsi="Times New Roman" w:cs="Times New Roman"/>
          <w:i/>
          <w:sz w:val="24"/>
          <w:szCs w:val="24"/>
          <w:lang w:val="en-GB"/>
        </w:rPr>
      </w:pPr>
      <w:r w:rsidRPr="006C3C8F">
        <w:rPr>
          <w:rFonts w:ascii="Times New Roman" w:hAnsi="Times New Roman" w:cs="Times New Roman"/>
          <w:b/>
          <w:i/>
          <w:sz w:val="24"/>
          <w:szCs w:val="24"/>
          <w:lang w:val="en-GB"/>
        </w:rPr>
        <w:lastRenderedPageBreak/>
        <w:t>Figure 4</w:t>
      </w:r>
      <w:r w:rsidR="00593F37" w:rsidRPr="006C3C8F">
        <w:rPr>
          <w:rFonts w:ascii="Times New Roman" w:hAnsi="Times New Roman" w:cs="Times New Roman"/>
          <w:b/>
          <w:i/>
          <w:sz w:val="24"/>
          <w:szCs w:val="24"/>
          <w:lang w:val="en-GB"/>
        </w:rPr>
        <w:t xml:space="preserve">: </w:t>
      </w:r>
      <w:r w:rsidR="008113E9" w:rsidRPr="006C3C8F">
        <w:rPr>
          <w:rFonts w:ascii="Times New Roman" w:hAnsi="Times New Roman" w:cs="Times New Roman"/>
          <w:sz w:val="24"/>
          <w:szCs w:val="24"/>
          <w:lang w:val="en-GB"/>
        </w:rPr>
        <w:t>Salience and position as measured in party manifestos</w:t>
      </w:r>
    </w:p>
    <w:p w:rsidR="00593F37" w:rsidRPr="006C3C8F" w:rsidRDefault="00593F37">
      <w:pPr>
        <w:rPr>
          <w:rFonts w:ascii="Times New Roman" w:hAnsi="Times New Roman" w:cs="Times New Roman"/>
          <w:b/>
          <w:i/>
          <w:sz w:val="24"/>
          <w:szCs w:val="24"/>
          <w:lang w:val="en-GB"/>
        </w:rPr>
      </w:pPr>
      <w:r w:rsidRPr="006C3C8F">
        <w:rPr>
          <w:rFonts w:ascii="Times New Roman" w:hAnsi="Times New Roman" w:cs="Times New Roman"/>
          <w:b/>
          <w:noProof/>
          <w:sz w:val="24"/>
          <w:szCs w:val="24"/>
          <w:lang w:val="en-NZ" w:eastAsia="en-NZ"/>
        </w:rPr>
        <w:drawing>
          <wp:inline distT="0" distB="0" distL="0" distR="0">
            <wp:extent cx="5760720" cy="4320540"/>
            <wp:effectExtent l="0" t="0" r="0" b="3810"/>
            <wp:docPr id="21" name="Grafik 21" descr="C:\Users\grande6\LRZ Sync+Share\Immigration (eg)\jepp_submission\jepp_revise2\validation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ande6\LRZ Sync+Share\Immigration (eg)\jepp_submission\jepp_revise2\validation_overview.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320540"/>
                    </a:xfrm>
                    <a:prstGeom prst="rect">
                      <a:avLst/>
                    </a:prstGeom>
                    <a:noFill/>
                    <a:ln>
                      <a:noFill/>
                    </a:ln>
                  </pic:spPr>
                </pic:pic>
              </a:graphicData>
            </a:graphic>
          </wp:inline>
        </w:drawing>
      </w:r>
    </w:p>
    <w:p w:rsidR="00495639" w:rsidRPr="006C3C8F" w:rsidRDefault="00495639">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F15496" w:rsidRPr="006C3C8F" w:rsidRDefault="00F15496" w:rsidP="00F15496">
      <w:pPr>
        <w:spacing w:after="120" w:line="480" w:lineRule="auto"/>
        <w:rPr>
          <w:rFonts w:ascii="Times New Roman" w:hAnsi="Times New Roman" w:cs="Times New Roman"/>
          <w:i/>
          <w:sz w:val="24"/>
          <w:szCs w:val="24"/>
          <w:lang w:val="en-GB"/>
        </w:rPr>
      </w:pPr>
      <w:r w:rsidRPr="006C3C8F">
        <w:rPr>
          <w:rFonts w:ascii="Times New Roman" w:hAnsi="Times New Roman" w:cs="Times New Roman"/>
          <w:b/>
          <w:i/>
          <w:sz w:val="24"/>
          <w:szCs w:val="24"/>
          <w:lang w:val="en-GB"/>
        </w:rPr>
        <w:lastRenderedPageBreak/>
        <w:t xml:space="preserve">Figure 5: </w:t>
      </w:r>
      <w:r w:rsidR="008113E9" w:rsidRPr="006C3C8F">
        <w:rPr>
          <w:rFonts w:ascii="Times New Roman" w:hAnsi="Times New Roman" w:cs="Times New Roman"/>
          <w:sz w:val="24"/>
          <w:szCs w:val="24"/>
          <w:lang w:val="en-GB"/>
        </w:rPr>
        <w:t>Validation of salience and position with data from Lehmann and Zobel (2018)</w:t>
      </w:r>
    </w:p>
    <w:p w:rsidR="00593F37" w:rsidRPr="006C3C8F" w:rsidRDefault="002A3410">
      <w:pPr>
        <w:rPr>
          <w:rFonts w:ascii="Times New Roman" w:hAnsi="Times New Roman" w:cs="Times New Roman"/>
          <w:b/>
          <w:i/>
          <w:sz w:val="24"/>
          <w:szCs w:val="24"/>
          <w:lang w:val="en-GB"/>
        </w:rPr>
      </w:pPr>
      <w:r>
        <w:rPr>
          <w:rFonts w:ascii="Times New Roman" w:hAnsi="Times New Roman" w:cs="Times New Roman"/>
          <w:b/>
          <w:i/>
          <w:noProof/>
          <w:sz w:val="24"/>
          <w:szCs w:val="24"/>
          <w:lang w:val="en-NZ" w:eastAsia="en-NZ"/>
        </w:rPr>
        <w:drawing>
          <wp:inline distT="0" distB="0" distL="0" distR="0">
            <wp:extent cx="5760720" cy="3360420"/>
            <wp:effectExtent l="0" t="0" r="0" b="0"/>
            <wp:docPr id="2" name="Grafik 2" descr="C:\Users\grande6\LRZ Sync+Share\Immigration (eg)\jepp_submission\jepp_revise2\validation_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de6\LRZ Sync+Share\Immigration (eg)\jepp_submission\jepp_revise2\validation_comparison.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360420"/>
                    </a:xfrm>
                    <a:prstGeom prst="rect">
                      <a:avLst/>
                    </a:prstGeom>
                    <a:noFill/>
                    <a:ln>
                      <a:noFill/>
                    </a:ln>
                  </pic:spPr>
                </pic:pic>
              </a:graphicData>
            </a:graphic>
          </wp:inline>
        </w:drawing>
      </w:r>
    </w:p>
    <w:p w:rsidR="00D20DBC" w:rsidRPr="006C3C8F" w:rsidRDefault="00D20DBC">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E317AB" w:rsidRPr="006C3C8F" w:rsidRDefault="00E317AB">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lastRenderedPageBreak/>
        <w:t xml:space="preserve">Figure </w:t>
      </w:r>
      <w:r w:rsidR="00495639" w:rsidRPr="006C3C8F">
        <w:rPr>
          <w:rFonts w:ascii="Times New Roman" w:hAnsi="Times New Roman" w:cs="Times New Roman"/>
          <w:b/>
          <w:i/>
          <w:sz w:val="24"/>
          <w:szCs w:val="24"/>
          <w:lang w:val="en-GB"/>
        </w:rPr>
        <w:t>6</w:t>
      </w:r>
      <w:r w:rsidR="00180391" w:rsidRPr="006C3C8F">
        <w:rPr>
          <w:rFonts w:ascii="Times New Roman" w:hAnsi="Times New Roman" w:cs="Times New Roman"/>
          <w:b/>
          <w:i/>
          <w:sz w:val="24"/>
          <w:szCs w:val="24"/>
          <w:lang w:val="en-GB"/>
        </w:rPr>
        <w:t>:</w:t>
      </w:r>
      <w:r w:rsidRPr="006C3C8F">
        <w:rPr>
          <w:rFonts w:ascii="Times New Roman" w:hAnsi="Times New Roman" w:cs="Times New Roman"/>
          <w:b/>
          <w:i/>
          <w:sz w:val="24"/>
          <w:szCs w:val="24"/>
          <w:lang w:val="en-GB"/>
        </w:rPr>
        <w:t xml:space="preserve"> </w:t>
      </w:r>
      <w:r w:rsidRPr="006C3C8F">
        <w:rPr>
          <w:rFonts w:ascii="Times New Roman" w:hAnsi="Times New Roman" w:cs="Times New Roman"/>
          <w:sz w:val="24"/>
          <w:szCs w:val="24"/>
          <w:lang w:val="en-GB"/>
        </w:rPr>
        <w:t>Issue entrepreneurship by status and party family</w:t>
      </w:r>
    </w:p>
    <w:p w:rsidR="00495639" w:rsidRPr="006C3C8F" w:rsidRDefault="00495639">
      <w:pPr>
        <w:rPr>
          <w:rFonts w:ascii="Times New Roman" w:hAnsi="Times New Roman" w:cs="Times New Roman"/>
          <w:sz w:val="24"/>
          <w:szCs w:val="24"/>
          <w:lang w:val="en-GB"/>
        </w:rPr>
      </w:pPr>
      <w:r w:rsidRPr="006C3C8F">
        <w:rPr>
          <w:rFonts w:ascii="Times New Roman" w:hAnsi="Times New Roman" w:cs="Times New Roman"/>
          <w:noProof/>
          <w:sz w:val="24"/>
          <w:szCs w:val="24"/>
          <w:lang w:val="en-NZ" w:eastAsia="en-NZ"/>
        </w:rPr>
        <w:drawing>
          <wp:inline distT="0" distB="0" distL="0" distR="0">
            <wp:extent cx="5760720" cy="2880360"/>
            <wp:effectExtent l="0" t="0" r="0" b="0"/>
            <wp:docPr id="30" name="Grafik 30" descr="C:\Users\grande6\LRZ Sync+Share\Immigration (eg)\jepp_submission\jepp_revise2\government_append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ande6\LRZ Sync+Share\Immigration (eg)\jepp_submission\jepp_revise2\government_appendix.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880360"/>
                    </a:xfrm>
                    <a:prstGeom prst="rect">
                      <a:avLst/>
                    </a:prstGeom>
                    <a:noFill/>
                    <a:ln>
                      <a:noFill/>
                    </a:ln>
                  </pic:spPr>
                </pic:pic>
              </a:graphicData>
            </a:graphic>
          </wp:inline>
        </w:drawing>
      </w:r>
    </w:p>
    <w:p w:rsidR="001F0B30" w:rsidRPr="006C3C8F" w:rsidRDefault="006E6D13" w:rsidP="00345863">
      <w:pPr>
        <w:pStyle w:val="EndNoteBibliographyTitle"/>
        <w:spacing w:line="480" w:lineRule="auto"/>
        <w:jc w:val="left"/>
        <w:rPr>
          <w:noProof w:val="0"/>
          <w:lang w:val="en-GB"/>
        </w:rPr>
      </w:pPr>
      <w:r w:rsidRPr="006C3C8F">
        <w:rPr>
          <w:noProof w:val="0"/>
          <w:lang w:val="en-GB"/>
        </w:rPr>
        <w:br w:type="page"/>
      </w:r>
    </w:p>
    <w:p w:rsidR="001F0B30" w:rsidRPr="006C3C8F" w:rsidRDefault="001F0B30" w:rsidP="001F0B30">
      <w:pPr>
        <w:spacing w:after="120" w:line="360" w:lineRule="auto"/>
        <w:jc w:val="both"/>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b/>
          <w:i/>
          <w:sz w:val="24"/>
          <w:szCs w:val="24"/>
          <w:lang w:val="en-GB"/>
        </w:rPr>
        <w:lastRenderedPageBreak/>
        <w:t>Table 4:</w:t>
      </w:r>
      <w:r w:rsidRPr="006C3C8F">
        <w:rPr>
          <w:rFonts w:ascii="Times New Roman" w:hAnsi="Times New Roman" w:cs="Times New Roman"/>
          <w:i/>
          <w:sz w:val="24"/>
          <w:szCs w:val="24"/>
          <w:lang w:val="en-GB"/>
        </w:rPr>
        <w:t xml:space="preserve"> </w:t>
      </w:r>
      <w:r w:rsidRPr="006C3C8F">
        <w:rPr>
          <w:rFonts w:ascii="Times New Roman" w:eastAsia="Times New Roman" w:hAnsi="Times New Roman" w:cs="Times New Roman"/>
          <w:color w:val="000000"/>
          <w:sz w:val="24"/>
          <w:szCs w:val="24"/>
          <w:lang w:val="en-GB" w:eastAsia="de-DE"/>
        </w:rPr>
        <w:t>Linear regression models of politicisation of immigration issues in national elections</w:t>
      </w:r>
    </w:p>
    <w:tbl>
      <w:tblPr>
        <w:tblW w:w="3597" w:type="pct"/>
        <w:tblCellMar>
          <w:left w:w="70" w:type="dxa"/>
          <w:right w:w="70" w:type="dxa"/>
        </w:tblCellMar>
        <w:tblLook w:val="04A0"/>
      </w:tblPr>
      <w:tblGrid>
        <w:gridCol w:w="4039"/>
        <w:gridCol w:w="1294"/>
        <w:gridCol w:w="1294"/>
      </w:tblGrid>
      <w:tr w:rsidR="001F0B30" w:rsidRPr="006C3C8F" w:rsidTr="001F0B30">
        <w:trPr>
          <w:trHeight w:val="317"/>
        </w:trPr>
        <w:tc>
          <w:tcPr>
            <w:tcW w:w="3048" w:type="pct"/>
            <w:tcBorders>
              <w:top w:val="single" w:sz="8" w:space="0" w:color="auto"/>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p>
        </w:tc>
        <w:tc>
          <w:tcPr>
            <w:tcW w:w="1952" w:type="pct"/>
            <w:gridSpan w:val="2"/>
            <w:tcBorders>
              <w:top w:val="single" w:sz="4" w:space="0" w:color="auto"/>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Model 1</w:t>
            </w:r>
          </w:p>
        </w:tc>
      </w:tr>
      <w:tr w:rsidR="001F0B30" w:rsidRPr="006C3C8F" w:rsidTr="001F0B30">
        <w:trPr>
          <w:trHeight w:val="317"/>
        </w:trPr>
        <w:tc>
          <w:tcPr>
            <w:tcW w:w="3048" w:type="pct"/>
            <w:tcBorders>
              <w:top w:val="single" w:sz="8" w:space="0" w:color="auto"/>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p>
        </w:tc>
        <w:tc>
          <w:tcPr>
            <w:tcW w:w="976" w:type="pct"/>
            <w:tcBorders>
              <w:top w:val="single" w:sz="4" w:space="0" w:color="auto"/>
              <w:left w:val="nil"/>
              <w:bottom w:val="nil"/>
              <w:right w:val="nil"/>
            </w:tcBorders>
            <w:shd w:val="clear" w:color="auto" w:fill="auto"/>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Estimate</w:t>
            </w:r>
          </w:p>
        </w:tc>
        <w:tc>
          <w:tcPr>
            <w:tcW w:w="976" w:type="pct"/>
            <w:tcBorders>
              <w:top w:val="single" w:sz="4" w:space="0" w:color="auto"/>
              <w:left w:val="nil"/>
              <w:bottom w:val="nil"/>
              <w:right w:val="nil"/>
            </w:tcBorders>
            <w:shd w:val="clear" w:color="auto" w:fill="auto"/>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Std. Error</w:t>
            </w:r>
          </w:p>
        </w:tc>
      </w:tr>
      <w:tr w:rsidR="001F0B30" w:rsidRPr="006C3C8F" w:rsidTr="001F0B30">
        <w:trPr>
          <w:trHeight w:val="318"/>
        </w:trPr>
        <w:tc>
          <w:tcPr>
            <w:tcW w:w="3048" w:type="pct"/>
            <w:tcBorders>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Intercept</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0.90</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1.35</w:t>
            </w:r>
          </w:p>
        </w:tc>
      </w:tr>
      <w:tr w:rsidR="001F0B30" w:rsidRPr="006C3C8F" w:rsidTr="001F0B30">
        <w:trPr>
          <w:trHeight w:val="317"/>
        </w:trPr>
        <w:tc>
          <w:tcPr>
            <w:tcW w:w="3048"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Radical populist right</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0.22*</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0.09</w:t>
            </w:r>
          </w:p>
        </w:tc>
      </w:tr>
      <w:tr w:rsidR="001F0B30" w:rsidRPr="006C3C8F" w:rsidTr="001F0B30">
        <w:trPr>
          <w:trHeight w:val="317"/>
        </w:trPr>
        <w:tc>
          <w:tcPr>
            <w:tcW w:w="3048"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right</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0.14</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0.23</w:t>
            </w:r>
          </w:p>
        </w:tc>
      </w:tr>
      <w:tr w:rsidR="001F0B30" w:rsidRPr="006C3C8F" w:rsidTr="001F0B30">
        <w:trPr>
          <w:trHeight w:val="318"/>
        </w:trPr>
        <w:tc>
          <w:tcPr>
            <w:tcW w:w="3048"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left</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-0.07</w:t>
            </w:r>
          </w:p>
        </w:tc>
        <w:tc>
          <w:tcPr>
            <w:tcW w:w="976"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0.14</w:t>
            </w:r>
          </w:p>
        </w:tc>
      </w:tr>
      <w:tr w:rsidR="001F0B30" w:rsidRPr="006C3C8F" w:rsidTr="001F0B30">
        <w:trPr>
          <w:trHeight w:val="317"/>
        </w:trPr>
        <w:tc>
          <w:tcPr>
            <w:tcW w:w="3048" w:type="pct"/>
            <w:tcBorders>
              <w:top w:val="nil"/>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Annual incoming migration</w:t>
            </w:r>
          </w:p>
        </w:tc>
        <w:tc>
          <w:tcPr>
            <w:tcW w:w="976" w:type="pct"/>
            <w:tcBorders>
              <w:top w:val="nil"/>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0.11</w:t>
            </w:r>
          </w:p>
        </w:tc>
        <w:tc>
          <w:tcPr>
            <w:tcW w:w="976" w:type="pct"/>
            <w:tcBorders>
              <w:top w:val="nil"/>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0.15</w:t>
            </w:r>
          </w:p>
        </w:tc>
      </w:tr>
      <w:tr w:rsidR="001F0B30" w:rsidRPr="006C3C8F" w:rsidTr="001F0B30">
        <w:trPr>
          <w:trHeight w:val="317"/>
        </w:trPr>
        <w:tc>
          <w:tcPr>
            <w:tcW w:w="3048" w:type="pct"/>
            <w:tcBorders>
              <w:top w:val="nil"/>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Unemployment rate</w:t>
            </w:r>
          </w:p>
        </w:tc>
        <w:tc>
          <w:tcPr>
            <w:tcW w:w="976" w:type="pct"/>
            <w:tcBorders>
              <w:top w:val="nil"/>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-0.32</w:t>
            </w:r>
          </w:p>
        </w:tc>
        <w:tc>
          <w:tcPr>
            <w:tcW w:w="976" w:type="pct"/>
            <w:tcBorders>
              <w:top w:val="nil"/>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76.26</w:t>
            </w:r>
          </w:p>
        </w:tc>
      </w:tr>
      <w:tr w:rsidR="001F0B30" w:rsidRPr="006C3C8F" w:rsidTr="001F0B30">
        <w:trPr>
          <w:trHeight w:val="318"/>
        </w:trPr>
        <w:tc>
          <w:tcPr>
            <w:tcW w:w="3048" w:type="pct"/>
            <w:tcBorders>
              <w:top w:val="single" w:sz="4" w:space="0" w:color="auto"/>
              <w:left w:val="nil"/>
              <w:bottom w:val="single" w:sz="8" w:space="0" w:color="auto"/>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w:t>
            </w:r>
            <w:r w:rsidRPr="006C3C8F">
              <w:rPr>
                <w:rFonts w:ascii="Times New Roman" w:eastAsia="Times New Roman" w:hAnsi="Times New Roman" w:cs="Times New Roman"/>
                <w:color w:val="000000"/>
                <w:sz w:val="24"/>
                <w:szCs w:val="24"/>
                <w:vertAlign w:val="superscript"/>
                <w:lang w:val="en-GB" w:eastAsia="de-DE"/>
              </w:rPr>
              <w:t>2</w:t>
            </w:r>
          </w:p>
        </w:tc>
        <w:tc>
          <w:tcPr>
            <w:tcW w:w="1952" w:type="pct"/>
            <w:gridSpan w:val="2"/>
            <w:tcBorders>
              <w:top w:val="single" w:sz="4" w:space="0" w:color="auto"/>
              <w:left w:val="nil"/>
              <w:bottom w:val="single" w:sz="8" w:space="0" w:color="auto"/>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0.19</w:t>
            </w:r>
          </w:p>
        </w:tc>
      </w:tr>
    </w:tbl>
    <w:p w:rsidR="001F0B30" w:rsidRPr="006C3C8F" w:rsidRDefault="001F0B30" w:rsidP="001F0B30">
      <w:pPr>
        <w:spacing w:after="0" w:line="360" w:lineRule="auto"/>
        <w:jc w:val="both"/>
        <w:rPr>
          <w:rFonts w:ascii="Times New Roman" w:eastAsia="Calibri" w:hAnsi="Times New Roman" w:cs="Times New Roman"/>
          <w:sz w:val="20"/>
          <w:szCs w:val="24"/>
          <w:lang w:val="en-GB" w:eastAsia="de-DE"/>
        </w:rPr>
      </w:pPr>
      <w:r w:rsidRPr="006C3C8F">
        <w:rPr>
          <w:rFonts w:ascii="Times New Roman" w:eastAsia="Calibri" w:hAnsi="Times New Roman" w:cs="Times New Roman"/>
          <w:i/>
          <w:sz w:val="20"/>
          <w:szCs w:val="24"/>
          <w:lang w:val="en-GB" w:eastAsia="de-DE"/>
        </w:rPr>
        <w:t>Note:</w:t>
      </w:r>
      <w:r w:rsidRPr="006C3C8F">
        <w:rPr>
          <w:rFonts w:ascii="Times New Roman" w:eastAsia="Calibri" w:hAnsi="Times New Roman" w:cs="Times New Roman"/>
          <w:sz w:val="20"/>
          <w:szCs w:val="24"/>
          <w:lang w:val="en-GB" w:eastAsia="de-DE"/>
        </w:rPr>
        <w:t xml:space="preserve"> </w:t>
      </w:r>
      <w:r w:rsidRPr="006C3C8F">
        <w:rPr>
          <w:rFonts w:ascii="Times New Roman" w:hAnsi="Times New Roman" w:cs="Times New Roman"/>
          <w:sz w:val="20"/>
          <w:szCs w:val="20"/>
          <w:lang w:val="en-GB"/>
        </w:rPr>
        <w:t xml:space="preserve">White’s robust standard errors clustered for countries are computed; </w:t>
      </w:r>
      <w:r w:rsidRPr="006C3C8F">
        <w:rPr>
          <w:rFonts w:ascii="Times New Roman" w:eastAsia="Calibri" w:hAnsi="Times New Roman" w:cs="Times New Roman"/>
          <w:sz w:val="20"/>
          <w:szCs w:val="24"/>
          <w:lang w:val="en-GB" w:eastAsia="de-DE"/>
        </w:rPr>
        <w:t xml:space="preserve">* p&lt;.05 ** p&lt;.01; N=38. </w:t>
      </w:r>
    </w:p>
    <w:p w:rsidR="001F0B30" w:rsidRPr="006C3C8F" w:rsidRDefault="001F0B30">
      <w:pPr>
        <w:rPr>
          <w:rFonts w:ascii="Times New Roman" w:hAnsi="Times New Roman" w:cs="Times New Roman"/>
          <w:b/>
          <w:i/>
          <w:sz w:val="24"/>
          <w:szCs w:val="24"/>
          <w:lang w:val="en-GB"/>
        </w:rPr>
      </w:pPr>
    </w:p>
    <w:p w:rsidR="001F0B30" w:rsidRPr="006C3C8F" w:rsidRDefault="001F0B30">
      <w:pPr>
        <w:rPr>
          <w:rFonts w:ascii="Times New Roman" w:hAnsi="Times New Roman" w:cs="Times New Roman"/>
          <w:b/>
          <w:i/>
          <w:sz w:val="24"/>
          <w:szCs w:val="24"/>
          <w:lang w:val="en-GB"/>
        </w:rPr>
      </w:pPr>
      <w:r w:rsidRPr="006C3C8F">
        <w:rPr>
          <w:rFonts w:ascii="Times New Roman" w:hAnsi="Times New Roman" w:cs="Times New Roman"/>
          <w:b/>
          <w:i/>
          <w:sz w:val="24"/>
          <w:szCs w:val="24"/>
          <w:lang w:val="en-GB"/>
        </w:rPr>
        <w:br w:type="page"/>
      </w:r>
    </w:p>
    <w:p w:rsidR="001F0B30" w:rsidRPr="006C3C8F" w:rsidRDefault="001F0B30" w:rsidP="001F0B30">
      <w:pPr>
        <w:spacing w:after="120" w:line="360" w:lineRule="auto"/>
        <w:jc w:val="both"/>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b/>
          <w:i/>
          <w:sz w:val="24"/>
          <w:szCs w:val="24"/>
          <w:lang w:val="en-GB"/>
        </w:rPr>
        <w:lastRenderedPageBreak/>
        <w:t>Table 5:</w:t>
      </w:r>
      <w:r w:rsidRPr="006C3C8F">
        <w:rPr>
          <w:rFonts w:ascii="Times New Roman" w:hAnsi="Times New Roman" w:cs="Times New Roman"/>
          <w:i/>
          <w:sz w:val="24"/>
          <w:szCs w:val="24"/>
          <w:lang w:val="en-GB"/>
        </w:rPr>
        <w:t xml:space="preserve"> </w:t>
      </w:r>
      <w:r w:rsidRPr="006C3C8F">
        <w:rPr>
          <w:rFonts w:ascii="Times New Roman" w:eastAsia="Times New Roman" w:hAnsi="Times New Roman" w:cs="Times New Roman"/>
          <w:color w:val="000000"/>
          <w:sz w:val="24"/>
          <w:szCs w:val="24"/>
          <w:lang w:val="en-GB" w:eastAsia="de-DE"/>
        </w:rPr>
        <w:t xml:space="preserve">Linear regression models of </w:t>
      </w:r>
      <w:r w:rsidR="00D141B9" w:rsidRPr="006C3C8F">
        <w:rPr>
          <w:rFonts w:ascii="Times New Roman" w:eastAsia="Times New Roman" w:hAnsi="Times New Roman" w:cs="Times New Roman"/>
          <w:color w:val="000000"/>
          <w:sz w:val="24"/>
          <w:szCs w:val="24"/>
          <w:lang w:val="en-GB" w:eastAsia="de-DE"/>
        </w:rPr>
        <w:t>salience</w:t>
      </w:r>
      <w:r w:rsidRPr="006C3C8F">
        <w:rPr>
          <w:rFonts w:ascii="Times New Roman" w:eastAsia="Times New Roman" w:hAnsi="Times New Roman" w:cs="Times New Roman"/>
          <w:color w:val="000000"/>
          <w:sz w:val="24"/>
          <w:szCs w:val="24"/>
          <w:lang w:val="en-GB" w:eastAsia="de-DE"/>
        </w:rPr>
        <w:t xml:space="preserve"> of immigration issues in national elections</w:t>
      </w:r>
    </w:p>
    <w:tbl>
      <w:tblPr>
        <w:tblW w:w="5000" w:type="pct"/>
        <w:tblCellMar>
          <w:left w:w="70" w:type="dxa"/>
          <w:right w:w="70" w:type="dxa"/>
        </w:tblCellMar>
        <w:tblLook w:val="04A0"/>
      </w:tblPr>
      <w:tblGrid>
        <w:gridCol w:w="4041"/>
        <w:gridCol w:w="1293"/>
        <w:gridCol w:w="1293"/>
        <w:gridCol w:w="1293"/>
        <w:gridCol w:w="1292"/>
      </w:tblGrid>
      <w:tr w:rsidR="001F0B30" w:rsidRPr="006C3C8F" w:rsidTr="00D141B9">
        <w:trPr>
          <w:trHeight w:val="317"/>
        </w:trPr>
        <w:tc>
          <w:tcPr>
            <w:tcW w:w="2192" w:type="pct"/>
            <w:tcBorders>
              <w:top w:val="single" w:sz="8" w:space="0" w:color="auto"/>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p>
        </w:tc>
        <w:tc>
          <w:tcPr>
            <w:tcW w:w="1404" w:type="pct"/>
            <w:gridSpan w:val="2"/>
            <w:tcBorders>
              <w:top w:val="single" w:sz="4" w:space="0" w:color="auto"/>
              <w:left w:val="nil"/>
              <w:bottom w:val="nil"/>
              <w:right w:val="nil"/>
            </w:tcBorders>
            <w:shd w:val="clear" w:color="auto" w:fill="auto"/>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Model 1</w:t>
            </w:r>
          </w:p>
        </w:tc>
        <w:tc>
          <w:tcPr>
            <w:tcW w:w="1403" w:type="pct"/>
            <w:gridSpan w:val="2"/>
            <w:tcBorders>
              <w:top w:val="single" w:sz="4" w:space="0" w:color="auto"/>
              <w:left w:val="nil"/>
              <w:bottom w:val="nil"/>
              <w:right w:val="nil"/>
            </w:tcBorders>
            <w:vAlign w:val="center"/>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Model 2</w:t>
            </w:r>
          </w:p>
        </w:tc>
      </w:tr>
      <w:tr w:rsidR="001F0B30" w:rsidRPr="006C3C8F" w:rsidTr="00D141B9">
        <w:trPr>
          <w:trHeight w:val="317"/>
        </w:trPr>
        <w:tc>
          <w:tcPr>
            <w:tcW w:w="2192" w:type="pct"/>
            <w:tcBorders>
              <w:top w:val="single" w:sz="8" w:space="0" w:color="auto"/>
              <w:left w:val="nil"/>
              <w:bottom w:val="nil"/>
              <w:right w:val="nil"/>
            </w:tcBorders>
            <w:shd w:val="clear" w:color="auto" w:fill="auto"/>
            <w:vAlign w:val="center"/>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p>
        </w:tc>
        <w:tc>
          <w:tcPr>
            <w:tcW w:w="702" w:type="pct"/>
            <w:tcBorders>
              <w:top w:val="single" w:sz="4" w:space="0" w:color="auto"/>
              <w:left w:val="nil"/>
              <w:bottom w:val="nil"/>
              <w:right w:val="nil"/>
            </w:tcBorders>
            <w:shd w:val="clear" w:color="auto" w:fill="auto"/>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Estimate</w:t>
            </w:r>
          </w:p>
        </w:tc>
        <w:tc>
          <w:tcPr>
            <w:tcW w:w="702" w:type="pct"/>
            <w:tcBorders>
              <w:top w:val="single" w:sz="4" w:space="0" w:color="auto"/>
              <w:left w:val="nil"/>
              <w:bottom w:val="nil"/>
              <w:right w:val="nil"/>
            </w:tcBorders>
            <w:shd w:val="clear" w:color="auto" w:fill="auto"/>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Std. Error</w:t>
            </w:r>
          </w:p>
        </w:tc>
        <w:tc>
          <w:tcPr>
            <w:tcW w:w="702" w:type="pct"/>
            <w:tcBorders>
              <w:top w:val="single" w:sz="4" w:space="0" w:color="auto"/>
              <w:left w:val="nil"/>
              <w:bottom w:val="nil"/>
              <w:right w:val="nil"/>
            </w:tcBorders>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Estimate</w:t>
            </w:r>
          </w:p>
        </w:tc>
        <w:tc>
          <w:tcPr>
            <w:tcW w:w="701" w:type="pct"/>
            <w:tcBorders>
              <w:top w:val="single" w:sz="4" w:space="0" w:color="auto"/>
              <w:left w:val="nil"/>
              <w:bottom w:val="nil"/>
              <w:right w:val="nil"/>
            </w:tcBorders>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Std. Error</w:t>
            </w:r>
          </w:p>
        </w:tc>
      </w:tr>
      <w:tr w:rsidR="001F0B30" w:rsidRPr="006C3C8F" w:rsidTr="004034B7">
        <w:trPr>
          <w:trHeight w:val="318"/>
        </w:trPr>
        <w:tc>
          <w:tcPr>
            <w:tcW w:w="2193" w:type="pct"/>
            <w:tcBorders>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Intercept</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5.83**</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1.01</w:t>
            </w:r>
          </w:p>
        </w:tc>
        <w:tc>
          <w:tcPr>
            <w:tcW w:w="702" w:type="pct"/>
            <w:tcBorders>
              <w:top w:val="nil"/>
              <w:left w:val="nil"/>
              <w:bottom w:val="nil"/>
              <w:right w:val="nil"/>
            </w:tcBorders>
            <w:vAlign w:val="center"/>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6.12</w:t>
            </w:r>
            <w:r w:rsidR="001F0B30" w:rsidRPr="006C3C8F">
              <w:rPr>
                <w:rFonts w:ascii="Times New Roman" w:eastAsia="Times New Roman" w:hAnsi="Times New Roman" w:cs="Times New Roman"/>
                <w:color w:val="000000"/>
                <w:sz w:val="24"/>
                <w:szCs w:val="24"/>
                <w:lang w:val="en-GB" w:eastAsia="de-DE"/>
              </w:rPr>
              <w:t>**</w:t>
            </w:r>
          </w:p>
        </w:tc>
        <w:tc>
          <w:tcPr>
            <w:tcW w:w="701" w:type="pct"/>
            <w:tcBorders>
              <w:top w:val="nil"/>
              <w:left w:val="nil"/>
              <w:bottom w:val="nil"/>
              <w:right w:val="nil"/>
            </w:tcBorders>
            <w:vAlign w:val="center"/>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1.05</w:t>
            </w:r>
          </w:p>
        </w:tc>
      </w:tr>
      <w:tr w:rsidR="001F0B30" w:rsidRPr="006C3C8F" w:rsidTr="004034B7">
        <w:trPr>
          <w:trHeight w:val="317"/>
        </w:trPr>
        <w:tc>
          <w:tcPr>
            <w:tcW w:w="2193"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Radical populist right</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0.31</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0.19</w:t>
            </w:r>
          </w:p>
        </w:tc>
        <w:tc>
          <w:tcPr>
            <w:tcW w:w="702" w:type="pct"/>
            <w:tcBorders>
              <w:top w:val="nil"/>
              <w:left w:val="nil"/>
              <w:bottom w:val="nil"/>
              <w:right w:val="nil"/>
            </w:tcBorders>
            <w:vAlign w:val="center"/>
          </w:tcPr>
          <w:p w:rsidR="001F0B30" w:rsidRPr="006C3C8F" w:rsidRDefault="00C95648" w:rsidP="00D141B9">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0.45*</w:t>
            </w:r>
          </w:p>
        </w:tc>
        <w:tc>
          <w:tcPr>
            <w:tcW w:w="701" w:type="pct"/>
            <w:tcBorders>
              <w:top w:val="nil"/>
              <w:left w:val="nil"/>
              <w:bottom w:val="nil"/>
              <w:right w:val="nil"/>
            </w:tcBorders>
            <w:vAlign w:val="center"/>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w:t>
            </w:r>
            <w:r w:rsidR="00C95648" w:rsidRPr="006C3C8F">
              <w:rPr>
                <w:rFonts w:ascii="Times New Roman" w:eastAsia="Times New Roman" w:hAnsi="Times New Roman" w:cs="Times New Roman"/>
                <w:color w:val="000000"/>
                <w:sz w:val="24"/>
                <w:szCs w:val="24"/>
                <w:lang w:val="en-GB" w:eastAsia="de-DE"/>
              </w:rPr>
              <w:t>.22</w:t>
            </w:r>
          </w:p>
        </w:tc>
      </w:tr>
      <w:tr w:rsidR="001F0B30" w:rsidRPr="006C3C8F" w:rsidTr="004034B7">
        <w:trPr>
          <w:trHeight w:val="317"/>
        </w:trPr>
        <w:tc>
          <w:tcPr>
            <w:tcW w:w="2193"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right</w:t>
            </w:r>
          </w:p>
        </w:tc>
        <w:tc>
          <w:tcPr>
            <w:tcW w:w="702" w:type="pct"/>
            <w:tcBorders>
              <w:top w:val="nil"/>
              <w:left w:val="nil"/>
              <w:bottom w:val="nil"/>
              <w:right w:val="nil"/>
            </w:tcBorders>
            <w:shd w:val="clear" w:color="auto" w:fill="auto"/>
            <w:vAlign w:val="center"/>
            <w:hideMark/>
          </w:tcPr>
          <w:p w:rsidR="001F0B30" w:rsidRPr="006C3C8F" w:rsidRDefault="00D141B9" w:rsidP="00D141B9">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w:t>
            </w:r>
            <w:r w:rsidR="001F0B30" w:rsidRPr="006C3C8F">
              <w:rPr>
                <w:rFonts w:ascii="Times New Roman" w:eastAsia="Times New Roman" w:hAnsi="Times New Roman" w:cs="Times New Roman"/>
                <w:color w:val="000000"/>
                <w:sz w:val="24"/>
                <w:szCs w:val="24"/>
                <w:lang w:val="en-GB" w:eastAsia="de-DE"/>
              </w:rPr>
              <w:t>0.</w:t>
            </w:r>
            <w:r w:rsidRPr="006C3C8F">
              <w:rPr>
                <w:rFonts w:ascii="Times New Roman" w:eastAsia="Times New Roman" w:hAnsi="Times New Roman" w:cs="Times New Roman"/>
                <w:color w:val="000000"/>
                <w:sz w:val="24"/>
                <w:szCs w:val="24"/>
                <w:lang w:val="en-GB" w:eastAsia="de-DE"/>
              </w:rPr>
              <w:t>27</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0.41</w:t>
            </w:r>
          </w:p>
        </w:tc>
        <w:tc>
          <w:tcPr>
            <w:tcW w:w="702" w:type="pct"/>
            <w:tcBorders>
              <w:top w:val="nil"/>
              <w:left w:val="nil"/>
              <w:bottom w:val="nil"/>
              <w:right w:val="nil"/>
            </w:tcBorders>
            <w:vAlign w:val="center"/>
          </w:tcPr>
          <w:p w:rsidR="001F0B30"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-0.31</w:t>
            </w:r>
          </w:p>
        </w:tc>
        <w:tc>
          <w:tcPr>
            <w:tcW w:w="701" w:type="pct"/>
            <w:tcBorders>
              <w:top w:val="nil"/>
              <w:left w:val="nil"/>
              <w:bottom w:val="nil"/>
              <w:right w:val="nil"/>
            </w:tcBorders>
            <w:vAlign w:val="center"/>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0.41</w:t>
            </w:r>
          </w:p>
        </w:tc>
      </w:tr>
      <w:tr w:rsidR="001F0B30" w:rsidRPr="006C3C8F" w:rsidTr="004034B7">
        <w:trPr>
          <w:trHeight w:val="318"/>
        </w:trPr>
        <w:tc>
          <w:tcPr>
            <w:tcW w:w="2193"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left</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1.44**</w:t>
            </w:r>
          </w:p>
        </w:tc>
        <w:tc>
          <w:tcPr>
            <w:tcW w:w="702" w:type="pct"/>
            <w:tcBorders>
              <w:top w:val="nil"/>
              <w:left w:val="nil"/>
              <w:bottom w:val="nil"/>
              <w:right w:val="nil"/>
            </w:tcBorders>
            <w:shd w:val="clear" w:color="auto" w:fill="auto"/>
            <w:vAlign w:val="center"/>
            <w:hideMark/>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0.43</w:t>
            </w:r>
          </w:p>
        </w:tc>
        <w:tc>
          <w:tcPr>
            <w:tcW w:w="702" w:type="pct"/>
            <w:tcBorders>
              <w:top w:val="nil"/>
              <w:left w:val="nil"/>
              <w:bottom w:val="nil"/>
              <w:right w:val="nil"/>
            </w:tcBorders>
            <w:vAlign w:val="center"/>
          </w:tcPr>
          <w:p w:rsidR="001F0B30"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1.73**</w:t>
            </w:r>
          </w:p>
        </w:tc>
        <w:tc>
          <w:tcPr>
            <w:tcW w:w="701" w:type="pct"/>
            <w:tcBorders>
              <w:top w:val="nil"/>
              <w:left w:val="nil"/>
              <w:bottom w:val="nil"/>
              <w:right w:val="nil"/>
            </w:tcBorders>
            <w:vAlign w:val="center"/>
          </w:tcPr>
          <w:p w:rsidR="001F0B30"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0.41</w:t>
            </w:r>
          </w:p>
        </w:tc>
      </w:tr>
      <w:tr w:rsidR="001F0B30" w:rsidRPr="006C3C8F" w:rsidTr="004034B7">
        <w:trPr>
          <w:trHeight w:val="317"/>
        </w:trPr>
        <w:tc>
          <w:tcPr>
            <w:tcW w:w="2193" w:type="pct"/>
            <w:tcBorders>
              <w:top w:val="nil"/>
              <w:left w:val="nil"/>
              <w:bottom w:val="nil"/>
              <w:right w:val="nil"/>
            </w:tcBorders>
            <w:shd w:val="clear" w:color="auto" w:fill="auto"/>
            <w:vAlign w:val="center"/>
            <w:hideMark/>
          </w:tcPr>
          <w:p w:rsidR="001F0B30" w:rsidRPr="006C3C8F" w:rsidRDefault="001F0B30"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Vote share (RRPs)</w:t>
            </w:r>
          </w:p>
        </w:tc>
        <w:tc>
          <w:tcPr>
            <w:tcW w:w="702"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p>
        </w:tc>
        <w:tc>
          <w:tcPr>
            <w:tcW w:w="702" w:type="pct"/>
            <w:tcBorders>
              <w:top w:val="nil"/>
              <w:left w:val="nil"/>
              <w:bottom w:val="nil"/>
              <w:right w:val="nil"/>
            </w:tcBorders>
            <w:shd w:val="clear" w:color="auto" w:fill="auto"/>
            <w:vAlign w:val="center"/>
            <w:hideMark/>
          </w:tcPr>
          <w:p w:rsidR="001F0B30" w:rsidRPr="006C3C8F" w:rsidRDefault="001F0B30" w:rsidP="004034B7">
            <w:pPr>
              <w:spacing w:after="0"/>
              <w:contextualSpacing/>
              <w:jc w:val="center"/>
              <w:rPr>
                <w:rFonts w:ascii="Times New Roman" w:eastAsia="Times New Roman" w:hAnsi="Times New Roman" w:cs="Times New Roman"/>
                <w:color w:val="000000"/>
                <w:sz w:val="24"/>
                <w:szCs w:val="24"/>
                <w:lang w:val="en-GB" w:eastAsia="de-DE"/>
              </w:rPr>
            </w:pPr>
          </w:p>
        </w:tc>
        <w:tc>
          <w:tcPr>
            <w:tcW w:w="702" w:type="pct"/>
            <w:tcBorders>
              <w:top w:val="nil"/>
              <w:left w:val="nil"/>
              <w:bottom w:val="nil"/>
              <w:right w:val="nil"/>
            </w:tcBorders>
            <w:vAlign w:val="center"/>
          </w:tcPr>
          <w:p w:rsidR="001F0B30"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-0.09</w:t>
            </w:r>
          </w:p>
        </w:tc>
        <w:tc>
          <w:tcPr>
            <w:tcW w:w="701" w:type="pct"/>
            <w:tcBorders>
              <w:top w:val="nil"/>
              <w:left w:val="nil"/>
              <w:bottom w:val="nil"/>
              <w:right w:val="nil"/>
            </w:tcBorders>
            <w:vAlign w:val="center"/>
          </w:tcPr>
          <w:p w:rsidR="001F0B30"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0.05</w:t>
            </w:r>
          </w:p>
        </w:tc>
      </w:tr>
      <w:tr w:rsidR="00D141B9" w:rsidRPr="006C3C8F" w:rsidTr="007C02F1">
        <w:trPr>
          <w:trHeight w:val="318"/>
        </w:trPr>
        <w:tc>
          <w:tcPr>
            <w:tcW w:w="2193" w:type="pct"/>
            <w:tcBorders>
              <w:top w:val="single" w:sz="4" w:space="0" w:color="auto"/>
              <w:left w:val="nil"/>
              <w:bottom w:val="single" w:sz="8" w:space="0" w:color="auto"/>
              <w:right w:val="nil"/>
            </w:tcBorders>
            <w:shd w:val="clear" w:color="auto" w:fill="auto"/>
            <w:vAlign w:val="center"/>
            <w:hideMark/>
          </w:tcPr>
          <w:p w:rsidR="00D141B9" w:rsidRPr="006C3C8F" w:rsidRDefault="00D141B9"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w:t>
            </w:r>
            <w:r w:rsidRPr="006C3C8F">
              <w:rPr>
                <w:rFonts w:ascii="Times New Roman" w:eastAsia="Times New Roman" w:hAnsi="Times New Roman" w:cs="Times New Roman"/>
                <w:color w:val="000000"/>
                <w:sz w:val="24"/>
                <w:szCs w:val="24"/>
                <w:vertAlign w:val="superscript"/>
                <w:lang w:val="en-GB" w:eastAsia="de-DE"/>
              </w:rPr>
              <w:t>2</w:t>
            </w:r>
          </w:p>
        </w:tc>
        <w:tc>
          <w:tcPr>
            <w:tcW w:w="1" w:type="pct"/>
            <w:gridSpan w:val="2"/>
            <w:tcBorders>
              <w:top w:val="single" w:sz="4" w:space="0" w:color="auto"/>
              <w:left w:val="nil"/>
              <w:bottom w:val="single" w:sz="8" w:space="0" w:color="auto"/>
              <w:right w:val="nil"/>
            </w:tcBorders>
            <w:shd w:val="clear" w:color="auto" w:fill="auto"/>
            <w:vAlign w:val="center"/>
            <w:hideMark/>
          </w:tcPr>
          <w:p w:rsidR="00D141B9"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0.26</w:t>
            </w:r>
          </w:p>
        </w:tc>
        <w:tc>
          <w:tcPr>
            <w:tcW w:w="1" w:type="pct"/>
            <w:gridSpan w:val="2"/>
            <w:tcBorders>
              <w:top w:val="single" w:sz="4" w:space="0" w:color="auto"/>
              <w:left w:val="nil"/>
              <w:bottom w:val="single" w:sz="8" w:space="0" w:color="auto"/>
              <w:right w:val="nil"/>
            </w:tcBorders>
            <w:vAlign w:val="center"/>
          </w:tcPr>
          <w:p w:rsidR="00D141B9" w:rsidRPr="006C3C8F" w:rsidRDefault="00D141B9"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0.29</w:t>
            </w:r>
          </w:p>
        </w:tc>
      </w:tr>
    </w:tbl>
    <w:p w:rsidR="001F0B30" w:rsidRPr="006C3C8F" w:rsidRDefault="001F0B30" w:rsidP="001F0B30">
      <w:pPr>
        <w:spacing w:after="0" w:line="360" w:lineRule="auto"/>
        <w:jc w:val="both"/>
        <w:rPr>
          <w:rFonts w:ascii="Times New Roman" w:eastAsia="Calibri" w:hAnsi="Times New Roman" w:cs="Times New Roman"/>
          <w:sz w:val="20"/>
          <w:szCs w:val="24"/>
          <w:lang w:val="en-GB" w:eastAsia="de-DE"/>
        </w:rPr>
      </w:pPr>
      <w:r w:rsidRPr="006C3C8F">
        <w:rPr>
          <w:rFonts w:ascii="Times New Roman" w:eastAsia="Calibri" w:hAnsi="Times New Roman" w:cs="Times New Roman"/>
          <w:i/>
          <w:sz w:val="20"/>
          <w:szCs w:val="24"/>
          <w:lang w:val="en-GB" w:eastAsia="de-DE"/>
        </w:rPr>
        <w:t>Note:</w:t>
      </w:r>
      <w:r w:rsidRPr="006C3C8F">
        <w:rPr>
          <w:rFonts w:ascii="Times New Roman" w:eastAsia="Calibri" w:hAnsi="Times New Roman" w:cs="Times New Roman"/>
          <w:sz w:val="20"/>
          <w:szCs w:val="24"/>
          <w:lang w:val="en-GB" w:eastAsia="de-DE"/>
        </w:rPr>
        <w:t xml:space="preserve"> </w:t>
      </w:r>
      <w:r w:rsidRPr="006C3C8F">
        <w:rPr>
          <w:rFonts w:ascii="Times New Roman" w:hAnsi="Times New Roman" w:cs="Times New Roman"/>
          <w:sz w:val="20"/>
          <w:szCs w:val="20"/>
          <w:lang w:val="en-GB"/>
        </w:rPr>
        <w:t xml:space="preserve">White’s robust standard errors clustered for countries are computed; </w:t>
      </w:r>
      <w:r w:rsidRPr="006C3C8F">
        <w:rPr>
          <w:rFonts w:ascii="Times New Roman" w:eastAsia="Calibri" w:hAnsi="Times New Roman" w:cs="Times New Roman"/>
          <w:sz w:val="20"/>
          <w:szCs w:val="24"/>
          <w:lang w:val="en-GB" w:eastAsia="de-DE"/>
        </w:rPr>
        <w:t xml:space="preserve">* p&lt;.05 ** p&lt;.01; N=38. </w:t>
      </w:r>
    </w:p>
    <w:p w:rsidR="001F0B30" w:rsidRPr="006C3C8F" w:rsidRDefault="001F0B30" w:rsidP="00345863">
      <w:pPr>
        <w:pStyle w:val="EndNoteBibliographyTitle"/>
        <w:spacing w:line="480" w:lineRule="auto"/>
        <w:jc w:val="left"/>
        <w:rPr>
          <w:noProof w:val="0"/>
          <w:lang w:val="en-GB"/>
        </w:rPr>
      </w:pPr>
    </w:p>
    <w:p w:rsidR="00C95648" w:rsidRPr="006C3C8F" w:rsidRDefault="00C95648" w:rsidP="00345863">
      <w:pPr>
        <w:pStyle w:val="EndNoteBibliographyTitle"/>
        <w:spacing w:line="480" w:lineRule="auto"/>
        <w:jc w:val="left"/>
        <w:rPr>
          <w:noProof w:val="0"/>
          <w:lang w:val="en-GB"/>
        </w:rPr>
      </w:pPr>
    </w:p>
    <w:p w:rsidR="00C95648" w:rsidRPr="006C3C8F" w:rsidRDefault="00C95648" w:rsidP="00C95648">
      <w:pPr>
        <w:spacing w:after="120" w:line="360" w:lineRule="auto"/>
        <w:jc w:val="both"/>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b/>
          <w:i/>
          <w:sz w:val="24"/>
          <w:szCs w:val="24"/>
          <w:lang w:val="en-GB"/>
        </w:rPr>
        <w:t>Table 6:</w:t>
      </w:r>
      <w:r w:rsidRPr="006C3C8F">
        <w:rPr>
          <w:rFonts w:ascii="Times New Roman" w:hAnsi="Times New Roman" w:cs="Times New Roman"/>
          <w:i/>
          <w:sz w:val="24"/>
          <w:szCs w:val="24"/>
          <w:lang w:val="en-GB"/>
        </w:rPr>
        <w:t xml:space="preserve"> </w:t>
      </w:r>
      <w:r w:rsidRPr="006C3C8F">
        <w:rPr>
          <w:rFonts w:ascii="Times New Roman" w:eastAsia="Times New Roman" w:hAnsi="Times New Roman" w:cs="Times New Roman"/>
          <w:color w:val="000000"/>
          <w:sz w:val="24"/>
          <w:szCs w:val="24"/>
          <w:lang w:val="en-GB" w:eastAsia="de-DE"/>
        </w:rPr>
        <w:t>Linear regression models of polarisation of immigration issues in national elections</w:t>
      </w:r>
    </w:p>
    <w:tbl>
      <w:tblPr>
        <w:tblW w:w="5000" w:type="pct"/>
        <w:tblCellMar>
          <w:left w:w="70" w:type="dxa"/>
          <w:right w:w="70" w:type="dxa"/>
        </w:tblCellMar>
        <w:tblLook w:val="04A0"/>
      </w:tblPr>
      <w:tblGrid>
        <w:gridCol w:w="4041"/>
        <w:gridCol w:w="1293"/>
        <w:gridCol w:w="1293"/>
        <w:gridCol w:w="1293"/>
        <w:gridCol w:w="1292"/>
      </w:tblGrid>
      <w:tr w:rsidR="00C95648" w:rsidRPr="006C3C8F" w:rsidTr="004034B7">
        <w:trPr>
          <w:trHeight w:val="317"/>
        </w:trPr>
        <w:tc>
          <w:tcPr>
            <w:tcW w:w="2192" w:type="pct"/>
            <w:tcBorders>
              <w:top w:val="single" w:sz="8" w:space="0" w:color="auto"/>
              <w:left w:val="nil"/>
              <w:bottom w:val="nil"/>
              <w:right w:val="nil"/>
            </w:tcBorders>
            <w:shd w:val="clear" w:color="auto" w:fill="auto"/>
            <w:vAlign w:val="center"/>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p>
        </w:tc>
        <w:tc>
          <w:tcPr>
            <w:tcW w:w="1404" w:type="pct"/>
            <w:gridSpan w:val="2"/>
            <w:tcBorders>
              <w:top w:val="single" w:sz="4" w:space="0" w:color="auto"/>
              <w:left w:val="nil"/>
              <w:bottom w:val="nil"/>
              <w:right w:val="nil"/>
            </w:tcBorders>
            <w:shd w:val="clear" w:color="auto" w:fill="auto"/>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Model 1</w:t>
            </w:r>
          </w:p>
        </w:tc>
        <w:tc>
          <w:tcPr>
            <w:tcW w:w="1403" w:type="pct"/>
            <w:gridSpan w:val="2"/>
            <w:tcBorders>
              <w:top w:val="single" w:sz="4" w:space="0" w:color="auto"/>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Model 2</w:t>
            </w:r>
          </w:p>
        </w:tc>
      </w:tr>
      <w:tr w:rsidR="00C95648" w:rsidRPr="006C3C8F" w:rsidTr="004034B7">
        <w:trPr>
          <w:trHeight w:val="317"/>
        </w:trPr>
        <w:tc>
          <w:tcPr>
            <w:tcW w:w="2192" w:type="pct"/>
            <w:tcBorders>
              <w:top w:val="single" w:sz="8" w:space="0" w:color="auto"/>
              <w:left w:val="nil"/>
              <w:bottom w:val="nil"/>
              <w:right w:val="nil"/>
            </w:tcBorders>
            <w:shd w:val="clear" w:color="auto" w:fill="auto"/>
            <w:vAlign w:val="center"/>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p>
        </w:tc>
        <w:tc>
          <w:tcPr>
            <w:tcW w:w="702" w:type="pct"/>
            <w:tcBorders>
              <w:top w:val="single" w:sz="4" w:space="0" w:color="auto"/>
              <w:left w:val="nil"/>
              <w:bottom w:val="nil"/>
              <w:right w:val="nil"/>
            </w:tcBorders>
            <w:shd w:val="clear" w:color="auto" w:fill="auto"/>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Estimate</w:t>
            </w:r>
          </w:p>
        </w:tc>
        <w:tc>
          <w:tcPr>
            <w:tcW w:w="702" w:type="pct"/>
            <w:tcBorders>
              <w:top w:val="single" w:sz="4" w:space="0" w:color="auto"/>
              <w:left w:val="nil"/>
              <w:bottom w:val="nil"/>
              <w:right w:val="nil"/>
            </w:tcBorders>
            <w:shd w:val="clear" w:color="auto" w:fill="auto"/>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Std. Error</w:t>
            </w:r>
          </w:p>
        </w:tc>
        <w:tc>
          <w:tcPr>
            <w:tcW w:w="702" w:type="pct"/>
            <w:tcBorders>
              <w:top w:val="single" w:sz="4" w:space="0" w:color="auto"/>
              <w:left w:val="nil"/>
              <w:bottom w:val="nil"/>
              <w:right w:val="nil"/>
            </w:tcBorders>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Estimate</w:t>
            </w:r>
          </w:p>
        </w:tc>
        <w:tc>
          <w:tcPr>
            <w:tcW w:w="701" w:type="pct"/>
            <w:tcBorders>
              <w:top w:val="single" w:sz="4" w:space="0" w:color="auto"/>
              <w:left w:val="nil"/>
              <w:bottom w:val="nil"/>
              <w:right w:val="nil"/>
            </w:tcBorders>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hAnsi="Times New Roman" w:cs="Times New Roman"/>
                <w:sz w:val="24"/>
                <w:szCs w:val="24"/>
                <w:lang w:val="en-GB"/>
              </w:rPr>
              <w:t>Std. Error</w:t>
            </w:r>
          </w:p>
        </w:tc>
      </w:tr>
      <w:tr w:rsidR="00C95648" w:rsidRPr="006C3C8F" w:rsidTr="004034B7">
        <w:trPr>
          <w:trHeight w:val="318"/>
        </w:trPr>
        <w:tc>
          <w:tcPr>
            <w:tcW w:w="2193" w:type="pct"/>
            <w:tcBorders>
              <w:left w:val="nil"/>
              <w:bottom w:val="nil"/>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Intercept</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0.26**</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0.06</w:t>
            </w:r>
          </w:p>
        </w:tc>
        <w:tc>
          <w:tcPr>
            <w:tcW w:w="702"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0.25**</w:t>
            </w:r>
          </w:p>
        </w:tc>
        <w:tc>
          <w:tcPr>
            <w:tcW w:w="701"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0.06</w:t>
            </w:r>
          </w:p>
        </w:tc>
      </w:tr>
      <w:tr w:rsidR="00C95648" w:rsidRPr="006C3C8F" w:rsidTr="004034B7">
        <w:trPr>
          <w:trHeight w:val="317"/>
        </w:trPr>
        <w:tc>
          <w:tcPr>
            <w:tcW w:w="2193" w:type="pct"/>
            <w:tcBorders>
              <w:top w:val="nil"/>
              <w:left w:val="nil"/>
              <w:bottom w:val="nil"/>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Radical populist right</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c>
          <w:tcPr>
            <w:tcW w:w="702"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c>
          <w:tcPr>
            <w:tcW w:w="701"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r>
      <w:tr w:rsidR="00C95648" w:rsidRPr="006C3C8F" w:rsidTr="004034B7">
        <w:trPr>
          <w:trHeight w:val="317"/>
        </w:trPr>
        <w:tc>
          <w:tcPr>
            <w:tcW w:w="2193" w:type="pct"/>
            <w:tcBorders>
              <w:top w:val="nil"/>
              <w:left w:val="nil"/>
              <w:bottom w:val="nil"/>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right</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0.04</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0.03</w:t>
            </w:r>
          </w:p>
        </w:tc>
        <w:tc>
          <w:tcPr>
            <w:tcW w:w="702"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0.04</w:t>
            </w:r>
          </w:p>
        </w:tc>
        <w:tc>
          <w:tcPr>
            <w:tcW w:w="701"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0.02</w:t>
            </w:r>
          </w:p>
        </w:tc>
      </w:tr>
      <w:tr w:rsidR="00C95648" w:rsidRPr="006C3C8F" w:rsidTr="004034B7">
        <w:trPr>
          <w:trHeight w:val="318"/>
        </w:trPr>
        <w:tc>
          <w:tcPr>
            <w:tcW w:w="2193" w:type="pct"/>
            <w:tcBorders>
              <w:top w:val="nil"/>
              <w:left w:val="nil"/>
              <w:bottom w:val="nil"/>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Moderate left</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-0.04</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0.02</w:t>
            </w:r>
          </w:p>
        </w:tc>
        <w:tc>
          <w:tcPr>
            <w:tcW w:w="702"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c>
          <w:tcPr>
            <w:tcW w:w="701"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0.01</w:t>
            </w:r>
          </w:p>
        </w:tc>
      </w:tr>
      <w:tr w:rsidR="00C95648" w:rsidRPr="006C3C8F" w:rsidTr="004034B7">
        <w:trPr>
          <w:trHeight w:val="317"/>
        </w:trPr>
        <w:tc>
          <w:tcPr>
            <w:tcW w:w="2193" w:type="pct"/>
            <w:tcBorders>
              <w:top w:val="nil"/>
              <w:left w:val="nil"/>
              <w:bottom w:val="nil"/>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Vote share (RRPs)</w:t>
            </w: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p>
        </w:tc>
        <w:tc>
          <w:tcPr>
            <w:tcW w:w="702" w:type="pct"/>
            <w:tcBorders>
              <w:top w:val="nil"/>
              <w:left w:val="nil"/>
              <w:bottom w:val="nil"/>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p>
        </w:tc>
        <w:tc>
          <w:tcPr>
            <w:tcW w:w="702"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0.00</w:t>
            </w:r>
          </w:p>
        </w:tc>
        <w:tc>
          <w:tcPr>
            <w:tcW w:w="701" w:type="pct"/>
            <w:tcBorders>
              <w:top w:val="nil"/>
              <w:left w:val="nil"/>
              <w:bottom w:val="nil"/>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0.00</w:t>
            </w:r>
          </w:p>
        </w:tc>
      </w:tr>
      <w:tr w:rsidR="00C95648" w:rsidRPr="006C3C8F" w:rsidTr="004034B7">
        <w:trPr>
          <w:trHeight w:val="318"/>
        </w:trPr>
        <w:tc>
          <w:tcPr>
            <w:tcW w:w="2193" w:type="pct"/>
            <w:tcBorders>
              <w:top w:val="single" w:sz="4" w:space="0" w:color="auto"/>
              <w:left w:val="nil"/>
              <w:bottom w:val="single" w:sz="8" w:space="0" w:color="auto"/>
              <w:right w:val="nil"/>
            </w:tcBorders>
            <w:shd w:val="clear" w:color="auto" w:fill="auto"/>
            <w:vAlign w:val="center"/>
            <w:hideMark/>
          </w:tcPr>
          <w:p w:rsidR="00C95648" w:rsidRPr="006C3C8F" w:rsidRDefault="00C95648" w:rsidP="004034B7">
            <w:pPr>
              <w:spacing w:after="0"/>
              <w:contextualSpacing/>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R</w:t>
            </w:r>
            <w:r w:rsidRPr="006C3C8F">
              <w:rPr>
                <w:rFonts w:ascii="Times New Roman" w:eastAsia="Times New Roman" w:hAnsi="Times New Roman" w:cs="Times New Roman"/>
                <w:color w:val="000000"/>
                <w:sz w:val="24"/>
                <w:szCs w:val="24"/>
                <w:vertAlign w:val="superscript"/>
                <w:lang w:val="en-GB" w:eastAsia="de-DE"/>
              </w:rPr>
              <w:t>2</w:t>
            </w:r>
          </w:p>
        </w:tc>
        <w:tc>
          <w:tcPr>
            <w:tcW w:w="1" w:type="pct"/>
            <w:gridSpan w:val="2"/>
            <w:tcBorders>
              <w:top w:val="single" w:sz="4" w:space="0" w:color="auto"/>
              <w:left w:val="nil"/>
              <w:bottom w:val="single" w:sz="8" w:space="0" w:color="auto"/>
              <w:right w:val="nil"/>
            </w:tcBorders>
            <w:shd w:val="clear" w:color="auto" w:fill="auto"/>
            <w:vAlign w:val="center"/>
            <w:hideMark/>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0.12</w:t>
            </w:r>
          </w:p>
        </w:tc>
        <w:tc>
          <w:tcPr>
            <w:tcW w:w="1" w:type="pct"/>
            <w:gridSpan w:val="2"/>
            <w:tcBorders>
              <w:top w:val="single" w:sz="4" w:space="0" w:color="auto"/>
              <w:left w:val="nil"/>
              <w:bottom w:val="single" w:sz="8" w:space="0" w:color="auto"/>
              <w:right w:val="nil"/>
            </w:tcBorders>
            <w:vAlign w:val="center"/>
          </w:tcPr>
          <w:p w:rsidR="00C95648" w:rsidRPr="006C3C8F" w:rsidRDefault="00C95648" w:rsidP="004034B7">
            <w:pPr>
              <w:spacing w:after="0"/>
              <w:contextualSpacing/>
              <w:jc w:val="center"/>
              <w:rPr>
                <w:rFonts w:ascii="Times New Roman" w:eastAsia="Times New Roman" w:hAnsi="Times New Roman" w:cs="Times New Roman"/>
                <w:color w:val="000000"/>
                <w:sz w:val="24"/>
                <w:szCs w:val="24"/>
                <w:lang w:val="en-GB" w:eastAsia="de-DE"/>
              </w:rPr>
            </w:pPr>
            <w:r w:rsidRPr="006C3C8F">
              <w:rPr>
                <w:rFonts w:ascii="Times New Roman" w:eastAsia="Times New Roman" w:hAnsi="Times New Roman" w:cs="Times New Roman"/>
                <w:color w:val="000000"/>
                <w:sz w:val="24"/>
                <w:szCs w:val="24"/>
                <w:lang w:val="en-GB" w:eastAsia="de-DE"/>
              </w:rPr>
              <w:t>0.13</w:t>
            </w:r>
          </w:p>
        </w:tc>
      </w:tr>
    </w:tbl>
    <w:p w:rsidR="00C95648" w:rsidRPr="006C3C8F" w:rsidRDefault="00C95648" w:rsidP="00C95648">
      <w:pPr>
        <w:spacing w:after="0" w:line="360" w:lineRule="auto"/>
        <w:jc w:val="both"/>
        <w:rPr>
          <w:rFonts w:ascii="Times New Roman" w:eastAsia="Calibri" w:hAnsi="Times New Roman" w:cs="Times New Roman"/>
          <w:sz w:val="20"/>
          <w:szCs w:val="24"/>
          <w:lang w:val="en-GB" w:eastAsia="de-DE"/>
        </w:rPr>
      </w:pPr>
      <w:r w:rsidRPr="006C3C8F">
        <w:rPr>
          <w:rFonts w:ascii="Times New Roman" w:eastAsia="Calibri" w:hAnsi="Times New Roman" w:cs="Times New Roman"/>
          <w:i/>
          <w:sz w:val="20"/>
          <w:szCs w:val="24"/>
          <w:lang w:val="en-GB" w:eastAsia="de-DE"/>
        </w:rPr>
        <w:t>Note:</w:t>
      </w:r>
      <w:r w:rsidRPr="006C3C8F">
        <w:rPr>
          <w:rFonts w:ascii="Times New Roman" w:eastAsia="Calibri" w:hAnsi="Times New Roman" w:cs="Times New Roman"/>
          <w:sz w:val="20"/>
          <w:szCs w:val="24"/>
          <w:lang w:val="en-GB" w:eastAsia="de-DE"/>
        </w:rPr>
        <w:t xml:space="preserve"> </w:t>
      </w:r>
      <w:r w:rsidRPr="006C3C8F">
        <w:rPr>
          <w:rFonts w:ascii="Times New Roman" w:hAnsi="Times New Roman" w:cs="Times New Roman"/>
          <w:sz w:val="20"/>
          <w:szCs w:val="20"/>
          <w:lang w:val="en-GB"/>
        </w:rPr>
        <w:t xml:space="preserve">White’s robust standard errors clustered for countries are computed; </w:t>
      </w:r>
      <w:r w:rsidRPr="006C3C8F">
        <w:rPr>
          <w:rFonts w:ascii="Times New Roman" w:eastAsia="Calibri" w:hAnsi="Times New Roman" w:cs="Times New Roman"/>
          <w:sz w:val="20"/>
          <w:szCs w:val="24"/>
          <w:lang w:val="en-GB" w:eastAsia="de-DE"/>
        </w:rPr>
        <w:t xml:space="preserve">* p&lt;.05 ** p&lt;.01; N=38. </w:t>
      </w:r>
    </w:p>
    <w:p w:rsidR="00D141B9" w:rsidRPr="006C3C8F" w:rsidRDefault="00D141B9" w:rsidP="00345863">
      <w:pPr>
        <w:pStyle w:val="EndNoteBibliographyTitle"/>
        <w:spacing w:line="480" w:lineRule="auto"/>
        <w:jc w:val="left"/>
        <w:rPr>
          <w:noProof w:val="0"/>
          <w:lang w:val="en-GB"/>
        </w:rPr>
      </w:pPr>
    </w:p>
    <w:p w:rsidR="001F0B30" w:rsidRPr="006C3C8F" w:rsidRDefault="001F0B30">
      <w:pPr>
        <w:rPr>
          <w:rFonts w:ascii="Calibri" w:hAnsi="Calibri" w:cs="Calibri"/>
          <w:lang w:val="en-GB"/>
        </w:rPr>
      </w:pPr>
      <w:r w:rsidRPr="006C3C8F">
        <w:rPr>
          <w:lang w:val="en-GB"/>
        </w:rPr>
        <w:br w:type="page"/>
      </w:r>
    </w:p>
    <w:p w:rsidR="004A082C" w:rsidRPr="006C3C8F" w:rsidRDefault="00710C97" w:rsidP="00345863">
      <w:pPr>
        <w:pStyle w:val="EndNoteBibliographyTitle"/>
        <w:spacing w:line="480" w:lineRule="auto"/>
        <w:jc w:val="left"/>
        <w:rPr>
          <w:rFonts w:ascii="Times New Roman" w:hAnsi="Times New Roman" w:cs="Times New Roman"/>
          <w:b/>
          <w:noProof w:val="0"/>
          <w:sz w:val="24"/>
          <w:szCs w:val="24"/>
          <w:lang w:val="en-GB"/>
        </w:rPr>
      </w:pPr>
      <w:r w:rsidRPr="006C3C8F">
        <w:rPr>
          <w:rFonts w:ascii="Times New Roman" w:hAnsi="Times New Roman" w:cs="Times New Roman"/>
          <w:b/>
          <w:noProof w:val="0"/>
          <w:sz w:val="24"/>
          <w:szCs w:val="24"/>
          <w:lang w:val="en-GB"/>
        </w:rPr>
        <w:lastRenderedPageBreak/>
        <w:t>References</w:t>
      </w:r>
      <w:r w:rsidR="00476AED" w:rsidRPr="00476AED">
        <w:rPr>
          <w:rFonts w:ascii="Times New Roman" w:hAnsi="Times New Roman" w:cs="Times New Roman"/>
          <w:b/>
          <w:noProof w:val="0"/>
          <w:sz w:val="24"/>
          <w:szCs w:val="24"/>
          <w:lang w:val="en-GB"/>
        </w:rPr>
        <w:fldChar w:fldCharType="begin"/>
      </w:r>
      <w:r w:rsidR="00F738C0" w:rsidRPr="006C3C8F">
        <w:rPr>
          <w:rFonts w:ascii="Times New Roman" w:hAnsi="Times New Roman" w:cs="Times New Roman"/>
          <w:b/>
          <w:noProof w:val="0"/>
          <w:sz w:val="24"/>
          <w:szCs w:val="24"/>
          <w:lang w:val="en-GB"/>
        </w:rPr>
        <w:instrText xml:space="preserve"> ADDIN EN.REFLIST </w:instrText>
      </w:r>
      <w:r w:rsidR="00476AED" w:rsidRPr="00476AED">
        <w:rPr>
          <w:rFonts w:ascii="Times New Roman" w:hAnsi="Times New Roman" w:cs="Times New Roman"/>
          <w:b/>
          <w:noProof w:val="0"/>
          <w:sz w:val="24"/>
          <w:szCs w:val="24"/>
          <w:lang w:val="en-GB"/>
        </w:rPr>
        <w:fldChar w:fldCharType="separate"/>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Armingeon, K., Isler, C., Knöpfel, L., Weisstanner, D., and Engler, S. (2016) </w:t>
      </w:r>
      <w:r w:rsidRPr="006C3C8F">
        <w:rPr>
          <w:rFonts w:ascii="Times New Roman" w:hAnsi="Times New Roman" w:cs="Times New Roman"/>
          <w:i/>
          <w:noProof w:val="0"/>
          <w:sz w:val="24"/>
          <w:szCs w:val="24"/>
          <w:lang w:val="en-GB"/>
        </w:rPr>
        <w:t>Comparative Political Data Set 1960-2014.</w:t>
      </w:r>
      <w:r w:rsidRPr="006C3C8F">
        <w:rPr>
          <w:rFonts w:ascii="Times New Roman" w:hAnsi="Times New Roman" w:cs="Times New Roman"/>
          <w:noProof w:val="0"/>
          <w:sz w:val="24"/>
          <w:szCs w:val="24"/>
          <w:lang w:val="en-GB"/>
        </w:rPr>
        <w:t>, Bern: Institute of Political Science, University of Berne.</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De Wilde, P. (2011) 'No Polity for Old Politics? A Framework for Analyzing the Politicization of European Integration'.</w:t>
      </w:r>
      <w:r w:rsidRPr="006C3C8F">
        <w:rPr>
          <w:rFonts w:ascii="Times New Roman" w:hAnsi="Times New Roman" w:cs="Times New Roman"/>
          <w:i/>
          <w:noProof w:val="0"/>
          <w:sz w:val="24"/>
          <w:szCs w:val="24"/>
          <w:lang w:val="en-GB"/>
        </w:rPr>
        <w:t xml:space="preserve"> Journal of European Integration</w:t>
      </w:r>
      <w:r w:rsidRPr="006C3C8F">
        <w:rPr>
          <w:rFonts w:ascii="Times New Roman" w:hAnsi="Times New Roman" w:cs="Times New Roman"/>
          <w:noProof w:val="0"/>
          <w:sz w:val="24"/>
          <w:szCs w:val="24"/>
          <w:lang w:val="en-GB"/>
        </w:rPr>
        <w:t xml:space="preserve"> 33(5): 559-75.</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Grimmer, J. and Stewart, B.M. (2013) 'Text as Data: The Promise and Pitfalls of Automatic Content Analysis Methods for Political Texts'.</w:t>
      </w:r>
      <w:r w:rsidRPr="006C3C8F">
        <w:rPr>
          <w:rFonts w:ascii="Times New Roman" w:hAnsi="Times New Roman" w:cs="Times New Roman"/>
          <w:i/>
          <w:noProof w:val="0"/>
          <w:sz w:val="24"/>
          <w:szCs w:val="24"/>
          <w:lang w:val="en-GB"/>
        </w:rPr>
        <w:t xml:space="preserve"> Political Analysis</w:t>
      </w:r>
      <w:r w:rsidRPr="006C3C8F">
        <w:rPr>
          <w:rFonts w:ascii="Times New Roman" w:hAnsi="Times New Roman" w:cs="Times New Roman"/>
          <w:noProof w:val="0"/>
          <w:sz w:val="24"/>
          <w:szCs w:val="24"/>
          <w:lang w:val="en-GB"/>
        </w:rPr>
        <w:t xml:space="preserve"> 21(3): 267-97.</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Hobolt, S.B. and de Vries, C.E. (2015) 'Issue Entrepreneurship and Multiparty Competition'.</w:t>
      </w:r>
      <w:r w:rsidRPr="006C3C8F">
        <w:rPr>
          <w:rFonts w:ascii="Times New Roman" w:hAnsi="Times New Roman" w:cs="Times New Roman"/>
          <w:i/>
          <w:noProof w:val="0"/>
          <w:sz w:val="24"/>
          <w:szCs w:val="24"/>
          <w:lang w:val="en-GB"/>
        </w:rPr>
        <w:t xml:space="preserve"> Comparative Political Studies</w:t>
      </w:r>
      <w:r w:rsidRPr="006C3C8F">
        <w:rPr>
          <w:rFonts w:ascii="Times New Roman" w:hAnsi="Times New Roman" w:cs="Times New Roman"/>
          <w:noProof w:val="0"/>
          <w:sz w:val="24"/>
          <w:szCs w:val="24"/>
          <w:lang w:val="en-GB"/>
        </w:rPr>
        <w:t xml:space="preserve"> 48(9): </w:t>
      </w:r>
      <w:r w:rsidRPr="006C3C8F">
        <w:rPr>
          <w:rFonts w:ascii="Tahoma" w:hAnsi="Tahoma" w:cs="Tahoma"/>
          <w:noProof w:val="0"/>
          <w:sz w:val="24"/>
          <w:szCs w:val="24"/>
          <w:lang w:val="en-GB"/>
        </w:rPr>
        <w:t>﻿</w:t>
      </w:r>
      <w:r w:rsidRPr="006C3C8F">
        <w:rPr>
          <w:rFonts w:ascii="Times New Roman" w:hAnsi="Times New Roman" w:cs="Times New Roman"/>
          <w:noProof w:val="0"/>
          <w:sz w:val="24"/>
          <w:szCs w:val="24"/>
          <w:lang w:val="en-GB"/>
        </w:rPr>
        <w:t>1159-85.</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Hoeglinger, D. (2016) </w:t>
      </w:r>
      <w:r w:rsidRPr="006C3C8F">
        <w:rPr>
          <w:rFonts w:ascii="Times New Roman" w:hAnsi="Times New Roman" w:cs="Times New Roman"/>
          <w:i/>
          <w:noProof w:val="0"/>
          <w:sz w:val="24"/>
          <w:szCs w:val="24"/>
          <w:lang w:val="en-GB"/>
        </w:rPr>
        <w:t>Politicizing European Integration: Struggling with the Awakening Giant</w:t>
      </w:r>
      <w:r w:rsidRPr="006C3C8F">
        <w:rPr>
          <w:rFonts w:ascii="Times New Roman" w:hAnsi="Times New Roman" w:cs="Times New Roman"/>
          <w:noProof w:val="0"/>
          <w:sz w:val="24"/>
          <w:szCs w:val="24"/>
          <w:lang w:val="en-GB"/>
        </w:rPr>
        <w:t>, Basingstoke: Palgrave Macmillan.</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Hutter, S. and Grande, E. (2014) 'Politicizing Europe in the national electoral arena: A comparative analysis of five West European countries, 1970-2010'.</w:t>
      </w:r>
      <w:r w:rsidRPr="006C3C8F">
        <w:rPr>
          <w:rFonts w:ascii="Times New Roman" w:hAnsi="Times New Roman" w:cs="Times New Roman"/>
          <w:i/>
          <w:noProof w:val="0"/>
          <w:sz w:val="24"/>
          <w:szCs w:val="24"/>
          <w:lang w:val="en-GB"/>
        </w:rPr>
        <w:t xml:space="preserve"> Journal of Common Market Studies</w:t>
      </w:r>
      <w:r w:rsidRPr="006C3C8F">
        <w:rPr>
          <w:rFonts w:ascii="Times New Roman" w:hAnsi="Times New Roman" w:cs="Times New Roman"/>
          <w:noProof w:val="0"/>
          <w:sz w:val="24"/>
          <w:szCs w:val="24"/>
          <w:lang w:val="en-GB"/>
        </w:rPr>
        <w:t xml:space="preserve"> 52(5): 1002-18.</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Hutter, S., Grande, E., and Kriesi, H. (2016)</w:t>
      </w:r>
      <w:r w:rsidR="00345863" w:rsidRPr="006C3C8F">
        <w:rPr>
          <w:rFonts w:ascii="Times New Roman" w:hAnsi="Times New Roman" w:cs="Times New Roman"/>
          <w:noProof w:val="0"/>
          <w:sz w:val="24"/>
          <w:szCs w:val="24"/>
          <w:lang w:val="en-GB"/>
        </w:rPr>
        <w:t xml:space="preserve"> (eds.)</w:t>
      </w:r>
      <w:r w:rsidRPr="006C3C8F">
        <w:rPr>
          <w:rFonts w:ascii="Times New Roman" w:hAnsi="Times New Roman" w:cs="Times New Roman"/>
          <w:noProof w:val="0"/>
          <w:sz w:val="24"/>
          <w:szCs w:val="24"/>
          <w:lang w:val="en-GB"/>
        </w:rPr>
        <w:t xml:space="preserve"> 'Politicising Europe. Integration and Mass Politics', in. Cambridge: Cambridge University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Kitschelt, H. (1995) </w:t>
      </w:r>
      <w:r w:rsidRPr="006C3C8F">
        <w:rPr>
          <w:rFonts w:ascii="Times New Roman" w:hAnsi="Times New Roman" w:cs="Times New Roman"/>
          <w:i/>
          <w:noProof w:val="0"/>
          <w:sz w:val="24"/>
          <w:szCs w:val="24"/>
          <w:lang w:val="en-GB"/>
        </w:rPr>
        <w:t>The Radical Right in Western Europe. A Comparative Analysis</w:t>
      </w:r>
      <w:r w:rsidRPr="006C3C8F">
        <w:rPr>
          <w:rFonts w:ascii="Times New Roman" w:hAnsi="Times New Roman" w:cs="Times New Roman"/>
          <w:noProof w:val="0"/>
          <w:sz w:val="24"/>
          <w:szCs w:val="24"/>
          <w:lang w:val="en-GB"/>
        </w:rPr>
        <w:t>, Ann Arbor: University of Michigan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Kleinnijenhuis, J. and Pennings, P. (2001) 'Measurement of party positions on the basis of party programmes, media coverage and voter perceptions', in M. Laver (ed.), </w:t>
      </w:r>
      <w:r w:rsidRPr="006C3C8F">
        <w:rPr>
          <w:rFonts w:ascii="Times New Roman" w:hAnsi="Times New Roman" w:cs="Times New Roman"/>
          <w:i/>
          <w:noProof w:val="0"/>
          <w:sz w:val="24"/>
          <w:szCs w:val="24"/>
          <w:lang w:val="en-GB"/>
        </w:rPr>
        <w:t>Estimating the Policy Positions of Political Actors</w:t>
      </w:r>
      <w:r w:rsidRPr="006C3C8F">
        <w:rPr>
          <w:rFonts w:ascii="Times New Roman" w:hAnsi="Times New Roman" w:cs="Times New Roman"/>
          <w:noProof w:val="0"/>
          <w:sz w:val="24"/>
          <w:szCs w:val="24"/>
          <w:lang w:val="en-GB"/>
        </w:rPr>
        <w:t>. London: Routledge, pp. 162-82.</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Kriesi, H. (2016) 'The Politicization of European Integration'.</w:t>
      </w:r>
      <w:r w:rsidRPr="006C3C8F">
        <w:rPr>
          <w:rFonts w:ascii="Times New Roman" w:hAnsi="Times New Roman" w:cs="Times New Roman"/>
          <w:i/>
          <w:noProof w:val="0"/>
          <w:sz w:val="24"/>
          <w:szCs w:val="24"/>
          <w:lang w:val="en-GB"/>
        </w:rPr>
        <w:t xml:space="preserve"> Journal of Common Market Studies</w:t>
      </w:r>
      <w:r w:rsidRPr="006C3C8F">
        <w:rPr>
          <w:rFonts w:ascii="Times New Roman" w:hAnsi="Times New Roman" w:cs="Times New Roman"/>
          <w:noProof w:val="0"/>
          <w:sz w:val="24"/>
          <w:szCs w:val="24"/>
          <w:lang w:val="en-GB"/>
        </w:rPr>
        <w:t xml:space="preserve"> 54(Annual Review): 32–47.</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lastRenderedPageBreak/>
        <w:t xml:space="preserve">Kriesi, H., Grande, E., Dolezal, M., Helbling, M., Höglinger, D., Hutter, S., and Wüest, B. (2012) </w:t>
      </w:r>
      <w:r w:rsidRPr="006C3C8F">
        <w:rPr>
          <w:rFonts w:ascii="Times New Roman" w:hAnsi="Times New Roman" w:cs="Times New Roman"/>
          <w:i/>
          <w:noProof w:val="0"/>
          <w:sz w:val="24"/>
          <w:szCs w:val="24"/>
          <w:lang w:val="en-GB"/>
        </w:rPr>
        <w:t>Political Conflict in Western Europe</w:t>
      </w:r>
      <w:r w:rsidRPr="006C3C8F">
        <w:rPr>
          <w:rFonts w:ascii="Times New Roman" w:hAnsi="Times New Roman" w:cs="Times New Roman"/>
          <w:noProof w:val="0"/>
          <w:sz w:val="24"/>
          <w:szCs w:val="24"/>
          <w:lang w:val="en-GB"/>
        </w:rPr>
        <w:t>: Cambridge University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Kriesi, H., Grande, E., Lachat, R., Dolezal, M., Bornschier, S., and Frey, T. (2008) </w:t>
      </w:r>
      <w:r w:rsidRPr="006C3C8F">
        <w:rPr>
          <w:rFonts w:ascii="Times New Roman" w:hAnsi="Times New Roman" w:cs="Times New Roman"/>
          <w:i/>
          <w:noProof w:val="0"/>
          <w:sz w:val="24"/>
          <w:szCs w:val="24"/>
          <w:lang w:val="en-GB"/>
        </w:rPr>
        <w:t>West European Politics in the Age of Globalization</w:t>
      </w:r>
      <w:r w:rsidRPr="006C3C8F">
        <w:rPr>
          <w:rFonts w:ascii="Times New Roman" w:hAnsi="Times New Roman" w:cs="Times New Roman"/>
          <w:noProof w:val="0"/>
          <w:sz w:val="24"/>
          <w:szCs w:val="24"/>
          <w:lang w:val="en-GB"/>
        </w:rPr>
        <w:t>, Cambridge: Cambridge University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A268A5">
        <w:rPr>
          <w:rFonts w:ascii="Times New Roman" w:hAnsi="Times New Roman" w:cs="Times New Roman"/>
          <w:noProof w:val="0"/>
          <w:sz w:val="24"/>
          <w:szCs w:val="24"/>
          <w:lang w:val="de-DE"/>
        </w:rPr>
        <w:t xml:space="preserve">Lehmann, P., Matthieß, T., Merz, N., Regel, S., and Werner, A. (2017) </w:t>
      </w:r>
      <w:r w:rsidRPr="00A268A5">
        <w:rPr>
          <w:rFonts w:ascii="Times New Roman" w:hAnsi="Times New Roman" w:cs="Times New Roman"/>
          <w:i/>
          <w:noProof w:val="0"/>
          <w:sz w:val="24"/>
          <w:szCs w:val="24"/>
          <w:lang w:val="de-DE"/>
        </w:rPr>
        <w:t xml:space="preserve">Manifesto Corpus. </w:t>
      </w:r>
      <w:r w:rsidRPr="006C3C8F">
        <w:rPr>
          <w:rFonts w:ascii="Times New Roman" w:hAnsi="Times New Roman" w:cs="Times New Roman"/>
          <w:i/>
          <w:noProof w:val="0"/>
          <w:sz w:val="24"/>
          <w:szCs w:val="24"/>
          <w:lang w:val="en-GB"/>
        </w:rPr>
        <w:t>Version: 2017-2.</w:t>
      </w:r>
      <w:r w:rsidRPr="006C3C8F">
        <w:rPr>
          <w:rFonts w:ascii="Times New Roman" w:hAnsi="Times New Roman" w:cs="Times New Roman"/>
          <w:noProof w:val="0"/>
          <w:sz w:val="24"/>
          <w:szCs w:val="24"/>
          <w:lang w:val="en-GB"/>
        </w:rPr>
        <w:t>, Berlin: WZB Berlin Social Science Center.</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Lehmann, P. and Zobel, M. (2018) 'Positions and saliency of immigration in party manifestos: A novel dataset using crowd coding'.</w:t>
      </w:r>
      <w:r w:rsidRPr="006C3C8F">
        <w:rPr>
          <w:rFonts w:ascii="Times New Roman" w:hAnsi="Times New Roman" w:cs="Times New Roman"/>
          <w:i/>
          <w:noProof w:val="0"/>
          <w:sz w:val="24"/>
          <w:szCs w:val="24"/>
          <w:lang w:val="en-GB"/>
        </w:rPr>
        <w:t xml:space="preserve"> European Journal of Political Research</w:t>
      </w:r>
      <w:r w:rsidRPr="006C3C8F">
        <w:rPr>
          <w:rFonts w:ascii="Times New Roman" w:hAnsi="Times New Roman" w:cs="Times New Roman"/>
          <w:noProof w:val="0"/>
          <w:sz w:val="24"/>
          <w:szCs w:val="24"/>
          <w:lang w:val="en-GB"/>
        </w:rPr>
        <w:t xml:space="preserve"> Online first: 08 February 2018: 1-28.</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Meguid, B.M. (2005) 'Competition Between Unequals: The Role of Mainstream Party Strategy in Niche Party Success'.</w:t>
      </w:r>
      <w:r w:rsidRPr="006C3C8F">
        <w:rPr>
          <w:rFonts w:ascii="Times New Roman" w:hAnsi="Times New Roman" w:cs="Times New Roman"/>
          <w:i/>
          <w:noProof w:val="0"/>
          <w:sz w:val="24"/>
          <w:szCs w:val="24"/>
          <w:lang w:val="en-GB"/>
        </w:rPr>
        <w:t xml:space="preserve"> American Political Science Review</w:t>
      </w:r>
      <w:r w:rsidRPr="006C3C8F">
        <w:rPr>
          <w:rFonts w:ascii="Times New Roman" w:hAnsi="Times New Roman" w:cs="Times New Roman"/>
          <w:noProof w:val="0"/>
          <w:sz w:val="24"/>
          <w:szCs w:val="24"/>
          <w:lang w:val="en-GB"/>
        </w:rPr>
        <w:t xml:space="preserve"> 99(3): 347-59.</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Mudde, C. (2007) </w:t>
      </w:r>
      <w:r w:rsidRPr="006C3C8F">
        <w:rPr>
          <w:rFonts w:ascii="Times New Roman" w:hAnsi="Times New Roman" w:cs="Times New Roman"/>
          <w:i/>
          <w:noProof w:val="0"/>
          <w:sz w:val="24"/>
          <w:szCs w:val="24"/>
          <w:lang w:val="en-GB"/>
        </w:rPr>
        <w:t>Populist Radical Right Parties in Europe</w:t>
      </w:r>
      <w:r w:rsidRPr="006C3C8F">
        <w:rPr>
          <w:rFonts w:ascii="Times New Roman" w:hAnsi="Times New Roman" w:cs="Times New Roman"/>
          <w:noProof w:val="0"/>
          <w:sz w:val="24"/>
          <w:szCs w:val="24"/>
          <w:lang w:val="en-GB"/>
        </w:rPr>
        <w:t>, Cambridge: Cambridge University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 xml:space="preserve">Schattschneider, E.E. (1975 [1960]) </w:t>
      </w:r>
      <w:r w:rsidRPr="006C3C8F">
        <w:rPr>
          <w:rFonts w:ascii="Times New Roman" w:hAnsi="Times New Roman" w:cs="Times New Roman"/>
          <w:i/>
          <w:noProof w:val="0"/>
          <w:sz w:val="24"/>
          <w:szCs w:val="24"/>
          <w:lang w:val="en-GB"/>
        </w:rPr>
        <w:t>The Semi-Sovereign People: A Realist´s View of Democracy in America</w:t>
      </w:r>
      <w:r w:rsidRPr="006C3C8F">
        <w:rPr>
          <w:rFonts w:ascii="Times New Roman" w:hAnsi="Times New Roman" w:cs="Times New Roman"/>
          <w:noProof w:val="0"/>
          <w:sz w:val="24"/>
          <w:szCs w:val="24"/>
          <w:lang w:val="en-GB"/>
        </w:rPr>
        <w:t>, Hinsdale, Illinois: The Dryden Press.</w:t>
      </w:r>
    </w:p>
    <w:p w:rsidR="004A082C" w:rsidRPr="006C3C8F" w:rsidRDefault="004A082C" w:rsidP="00345863">
      <w:pPr>
        <w:pStyle w:val="EndNoteBibliography"/>
        <w:spacing w:after="0"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van de Wardt, M. (2015) 'Desperate Needs, Desperate Deeds: Why Mainstream Parties Respond to the Issues of Niche Parties'.</w:t>
      </w:r>
      <w:r w:rsidRPr="006C3C8F">
        <w:rPr>
          <w:rFonts w:ascii="Times New Roman" w:hAnsi="Times New Roman" w:cs="Times New Roman"/>
          <w:i/>
          <w:noProof w:val="0"/>
          <w:sz w:val="24"/>
          <w:szCs w:val="24"/>
          <w:lang w:val="en-GB"/>
        </w:rPr>
        <w:t xml:space="preserve"> West European Politics</w:t>
      </w:r>
      <w:r w:rsidRPr="006C3C8F">
        <w:rPr>
          <w:rFonts w:ascii="Times New Roman" w:hAnsi="Times New Roman" w:cs="Times New Roman"/>
          <w:noProof w:val="0"/>
          <w:sz w:val="24"/>
          <w:szCs w:val="24"/>
          <w:lang w:val="en-GB"/>
        </w:rPr>
        <w:t xml:space="preserve"> 38(1): 93-122.</w:t>
      </w:r>
    </w:p>
    <w:p w:rsidR="004A082C" w:rsidRPr="00A268A5" w:rsidRDefault="004A082C" w:rsidP="00345863">
      <w:pPr>
        <w:pStyle w:val="EndNoteBibliography"/>
        <w:spacing w:after="0" w:line="480" w:lineRule="auto"/>
        <w:ind w:left="720" w:hanging="720"/>
        <w:rPr>
          <w:rFonts w:ascii="Times New Roman" w:hAnsi="Times New Roman" w:cs="Times New Roman"/>
          <w:noProof w:val="0"/>
          <w:sz w:val="24"/>
          <w:szCs w:val="24"/>
          <w:lang w:val="de-DE"/>
        </w:rPr>
      </w:pPr>
      <w:r w:rsidRPr="006C3C8F">
        <w:rPr>
          <w:rFonts w:ascii="Times New Roman" w:hAnsi="Times New Roman" w:cs="Times New Roman"/>
          <w:noProof w:val="0"/>
          <w:sz w:val="24"/>
          <w:szCs w:val="24"/>
          <w:lang w:val="en-GB"/>
        </w:rPr>
        <w:t xml:space="preserve">Volkens, A., Lehmann, P., Matthieß, T., Merz, N., Regel, S., and Weßels, B. (2017) 'The Manifesto Data Collection. </w:t>
      </w:r>
      <w:r w:rsidRPr="00A268A5">
        <w:rPr>
          <w:rFonts w:ascii="Times New Roman" w:hAnsi="Times New Roman" w:cs="Times New Roman"/>
          <w:noProof w:val="0"/>
          <w:sz w:val="24"/>
          <w:szCs w:val="24"/>
          <w:lang w:val="de-DE"/>
        </w:rPr>
        <w:t>Manifesto Project (MRG/CMP/MARPOR). Version 2017b', in: Wissenschaftszentrum Berlin für Sozialforschung (WZB).</w:t>
      </w:r>
    </w:p>
    <w:p w:rsidR="004A082C" w:rsidRPr="006C3C8F" w:rsidRDefault="004A082C" w:rsidP="00345863">
      <w:pPr>
        <w:pStyle w:val="EndNoteBibliography"/>
        <w:spacing w:line="480" w:lineRule="auto"/>
        <w:ind w:left="720" w:hanging="720"/>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t>Wagner, M. (2012) 'Defining and measuring niche parties'.</w:t>
      </w:r>
      <w:r w:rsidRPr="006C3C8F">
        <w:rPr>
          <w:rFonts w:ascii="Times New Roman" w:hAnsi="Times New Roman" w:cs="Times New Roman"/>
          <w:i/>
          <w:noProof w:val="0"/>
          <w:sz w:val="24"/>
          <w:szCs w:val="24"/>
          <w:lang w:val="en-GB"/>
        </w:rPr>
        <w:t xml:space="preserve"> Party Politics</w:t>
      </w:r>
      <w:r w:rsidRPr="006C3C8F">
        <w:rPr>
          <w:rFonts w:ascii="Times New Roman" w:hAnsi="Times New Roman" w:cs="Times New Roman"/>
          <w:noProof w:val="0"/>
          <w:sz w:val="24"/>
          <w:szCs w:val="24"/>
          <w:lang w:val="en-GB"/>
        </w:rPr>
        <w:t xml:space="preserve"> 18(6): 845-64.</w:t>
      </w:r>
    </w:p>
    <w:p w:rsidR="006E4430" w:rsidRPr="006C3C8F" w:rsidRDefault="00476AED" w:rsidP="00345863">
      <w:pPr>
        <w:pStyle w:val="EndNoteBibliography"/>
        <w:spacing w:after="0" w:line="480" w:lineRule="auto"/>
        <w:rPr>
          <w:rFonts w:ascii="Times New Roman" w:hAnsi="Times New Roman" w:cs="Times New Roman"/>
          <w:noProof w:val="0"/>
          <w:sz w:val="24"/>
          <w:szCs w:val="24"/>
          <w:lang w:val="en-GB"/>
        </w:rPr>
      </w:pPr>
      <w:r w:rsidRPr="006C3C8F">
        <w:rPr>
          <w:rFonts w:ascii="Times New Roman" w:hAnsi="Times New Roman" w:cs="Times New Roman"/>
          <w:noProof w:val="0"/>
          <w:sz w:val="24"/>
          <w:szCs w:val="24"/>
          <w:lang w:val="en-GB"/>
        </w:rPr>
        <w:fldChar w:fldCharType="end"/>
      </w:r>
    </w:p>
    <w:p w:rsidR="00C14E42" w:rsidRPr="006C3C8F" w:rsidRDefault="00C14E42" w:rsidP="00345863">
      <w:pPr>
        <w:spacing w:after="120" w:line="480" w:lineRule="auto"/>
        <w:rPr>
          <w:rFonts w:ascii="Times New Roman" w:hAnsi="Times New Roman" w:cs="Times New Roman"/>
          <w:sz w:val="24"/>
          <w:szCs w:val="24"/>
          <w:lang w:val="en-GB"/>
        </w:rPr>
      </w:pPr>
    </w:p>
    <w:sectPr w:rsidR="00C14E42" w:rsidRPr="006C3C8F" w:rsidSect="00476AED">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77" w:rsidRDefault="001B4977" w:rsidP="00481C4F">
      <w:pPr>
        <w:spacing w:after="0" w:line="240" w:lineRule="auto"/>
      </w:pPr>
      <w:r>
        <w:separator/>
      </w:r>
    </w:p>
  </w:endnote>
  <w:endnote w:type="continuationSeparator" w:id="0">
    <w:p w:rsidR="001B4977" w:rsidRDefault="001B4977" w:rsidP="00481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62814"/>
      <w:docPartObj>
        <w:docPartGallery w:val="Page Numbers (Bottom of Page)"/>
        <w:docPartUnique/>
      </w:docPartObj>
    </w:sdtPr>
    <w:sdtContent>
      <w:p w:rsidR="00B06EE7" w:rsidRDefault="00476AED">
        <w:pPr>
          <w:pStyle w:val="Footer"/>
          <w:jc w:val="right"/>
        </w:pPr>
        <w:r>
          <w:fldChar w:fldCharType="begin"/>
        </w:r>
        <w:r w:rsidR="00B06EE7">
          <w:instrText>PAGE   \* MERGEFORMAT</w:instrText>
        </w:r>
        <w:r>
          <w:fldChar w:fldCharType="separate"/>
        </w:r>
        <w:r w:rsidR="00E70D35">
          <w:rPr>
            <w:noProof/>
          </w:rPr>
          <w:t>1</w:t>
        </w:r>
        <w:r>
          <w:fldChar w:fldCharType="end"/>
        </w:r>
      </w:p>
    </w:sdtContent>
  </w:sdt>
  <w:p w:rsidR="00B06EE7" w:rsidRDefault="00B06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77" w:rsidRDefault="001B4977" w:rsidP="00481C4F">
      <w:pPr>
        <w:spacing w:after="0" w:line="240" w:lineRule="auto"/>
      </w:pPr>
      <w:r>
        <w:separator/>
      </w:r>
    </w:p>
  </w:footnote>
  <w:footnote w:type="continuationSeparator" w:id="0">
    <w:p w:rsidR="001B4977" w:rsidRDefault="001B4977" w:rsidP="00481C4F">
      <w:pPr>
        <w:spacing w:after="0" w:line="240" w:lineRule="auto"/>
      </w:pPr>
      <w:r>
        <w:continuationSeparator/>
      </w:r>
    </w:p>
  </w:footnote>
  <w:footnote w:id="1">
    <w:p w:rsidR="00B2622E" w:rsidRPr="007D39F1" w:rsidRDefault="00B2622E" w:rsidP="00B2622E">
      <w:pPr>
        <w:pStyle w:val="FootnoteText"/>
        <w:jc w:val="both"/>
        <w:rPr>
          <w:rFonts w:ascii="Times New Roman" w:hAnsi="Times New Roman" w:cs="Times New Roman"/>
          <w:lang w:val="en-US"/>
        </w:rPr>
      </w:pPr>
      <w:r w:rsidRPr="007D39F1">
        <w:rPr>
          <w:rStyle w:val="FootnoteReference"/>
          <w:rFonts w:ascii="Times New Roman" w:hAnsi="Times New Roman" w:cs="Times New Roman"/>
        </w:rPr>
        <w:footnoteRef/>
      </w:r>
      <w:r w:rsidRPr="007D39F1">
        <w:rPr>
          <w:rFonts w:ascii="Times New Roman" w:hAnsi="Times New Roman" w:cs="Times New Roman"/>
          <w:lang w:val="en-US"/>
        </w:rPr>
        <w:t xml:space="preserve"> The </w:t>
      </w:r>
      <w:r w:rsidR="00CB0F2F" w:rsidRPr="007D39F1">
        <w:rPr>
          <w:rFonts w:ascii="Times New Roman" w:hAnsi="Times New Roman" w:cs="Times New Roman"/>
          <w:lang w:val="en-US"/>
        </w:rPr>
        <w:t xml:space="preserve">Swiss </w:t>
      </w:r>
      <w:r w:rsidRPr="007D39F1">
        <w:rPr>
          <w:rFonts w:ascii="Times New Roman" w:hAnsi="Times New Roman" w:cs="Times New Roman"/>
          <w:lang w:val="en-US"/>
        </w:rPr>
        <w:t>SVP has held political office in the entire period of this study. The</w:t>
      </w:r>
      <w:r w:rsidR="00CB0F2F" w:rsidRPr="007D39F1">
        <w:rPr>
          <w:rFonts w:ascii="Times New Roman" w:hAnsi="Times New Roman" w:cs="Times New Roman"/>
          <w:lang w:val="en-US"/>
        </w:rPr>
        <w:t xml:space="preserve"> Austrian FPÖ</w:t>
      </w:r>
      <w:r w:rsidRPr="007D39F1">
        <w:rPr>
          <w:rFonts w:ascii="Times New Roman" w:hAnsi="Times New Roman" w:cs="Times New Roman"/>
          <w:lang w:val="en-US"/>
        </w:rPr>
        <w:t xml:space="preserve"> was in government from 1983 until 1986 and from 2000 until 2006.</w:t>
      </w:r>
    </w:p>
  </w:footnote>
  <w:footnote w:id="2">
    <w:p w:rsidR="004A082C" w:rsidRPr="007D39F1" w:rsidRDefault="004A082C" w:rsidP="004A082C">
      <w:pPr>
        <w:pStyle w:val="FootnoteText"/>
        <w:jc w:val="both"/>
        <w:rPr>
          <w:rFonts w:ascii="Times New Roman" w:hAnsi="Times New Roman" w:cs="Times New Roman"/>
          <w:lang w:val="en-GB"/>
        </w:rPr>
      </w:pPr>
      <w:r w:rsidRPr="007D39F1">
        <w:rPr>
          <w:rStyle w:val="FootnoteReference"/>
          <w:rFonts w:ascii="Times New Roman" w:hAnsi="Times New Roman" w:cs="Times New Roman"/>
        </w:rPr>
        <w:footnoteRef/>
      </w:r>
      <w:r w:rsidRPr="007D39F1">
        <w:rPr>
          <w:rFonts w:ascii="Times New Roman" w:hAnsi="Times New Roman" w:cs="Times New Roman"/>
          <w:lang w:val="en-US"/>
        </w:rPr>
        <w:t xml:space="preserve"> We do not include ‘actor expansion’, a third dimension of politicisation (see Hutter and Grande (2014), in our analysis because it is inherently associated with our main explanatory variable, namely issue entrepreneurship of challenger parties.</w:t>
      </w:r>
    </w:p>
  </w:footnote>
  <w:footnote w:id="3">
    <w:p w:rsidR="00734178" w:rsidRPr="000F606F" w:rsidRDefault="00734178" w:rsidP="00734178">
      <w:pPr>
        <w:pStyle w:val="FootnoteText"/>
        <w:rPr>
          <w:rFonts w:ascii="Times New Roman" w:hAnsi="Times New Roman" w:cs="Times New Roman"/>
          <w:lang w:val="en-US"/>
        </w:rPr>
      </w:pPr>
      <w:r w:rsidRPr="007D39F1">
        <w:rPr>
          <w:rStyle w:val="FootnoteReference"/>
          <w:rFonts w:ascii="Times New Roman" w:hAnsi="Times New Roman" w:cs="Times New Roman"/>
        </w:rPr>
        <w:footnoteRef/>
      </w:r>
      <w:r w:rsidRPr="007D39F1">
        <w:rPr>
          <w:rFonts w:ascii="Times New Roman" w:hAnsi="Times New Roman" w:cs="Times New Roman"/>
          <w:lang w:val="en-US"/>
        </w:rPr>
        <w:t xml:space="preserve"> Numbers of asylum seekers are again provided by the International Migration Database of the Organization for Economic Co-operation and Development (OECD) at http://stats.oecd.org/viewhtml.aspx?datasetcode=MIG&amp;lang=en#.</w:t>
      </w:r>
    </w:p>
    <w:p w:rsidR="00734178" w:rsidRPr="00F25745" w:rsidRDefault="00734178" w:rsidP="00734178">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Euro Public Policy Copy&lt;/Style&gt;&lt;LeftDelim&gt;{&lt;/LeftDelim&gt;&lt;RightDelim&gt;}&lt;/RightDelim&gt;&lt;FontName&gt;Calibri&lt;/FontName&gt;&lt;FontSize&gt;11&lt;/FontSize&gt;&lt;ReflistTitle&gt;&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px2f9rlzwta8evfs3prsv8292z9052re2w&quot;&gt;New conflicts, new parties&lt;record-ids&gt;&lt;item&gt;124&lt;/item&gt;&lt;item&gt;190&lt;/item&gt;&lt;item&gt;241&lt;/item&gt;&lt;item&gt;1213&lt;/item&gt;&lt;item&gt;1531&lt;/item&gt;&lt;item&gt;3588&lt;/item&gt;&lt;item&gt;3924&lt;/item&gt;&lt;item&gt;4368&lt;/item&gt;&lt;item&gt;4415&lt;/item&gt;&lt;item&gt;5637&lt;/item&gt;&lt;item&gt;5707&lt;/item&gt;&lt;item&gt;5851&lt;/item&gt;&lt;item&gt;5903&lt;/item&gt;&lt;item&gt;5934&lt;/item&gt;&lt;item&gt;5935&lt;/item&gt;&lt;item&gt;5937&lt;/item&gt;&lt;/record-ids&gt;&lt;/item&gt;&lt;/Libraries&gt;"/>
  </w:docVars>
  <w:rsids>
    <w:rsidRoot w:val="004868AA"/>
    <w:rsid w:val="00014379"/>
    <w:rsid w:val="0002267E"/>
    <w:rsid w:val="000415BD"/>
    <w:rsid w:val="00060684"/>
    <w:rsid w:val="000632B3"/>
    <w:rsid w:val="00092F4C"/>
    <w:rsid w:val="000A648A"/>
    <w:rsid w:val="000D4198"/>
    <w:rsid w:val="000E5070"/>
    <w:rsid w:val="000F606F"/>
    <w:rsid w:val="00141DE0"/>
    <w:rsid w:val="00155A49"/>
    <w:rsid w:val="00162B74"/>
    <w:rsid w:val="0017038B"/>
    <w:rsid w:val="00180391"/>
    <w:rsid w:val="00197ED9"/>
    <w:rsid w:val="001A3378"/>
    <w:rsid w:val="001A362D"/>
    <w:rsid w:val="001B4977"/>
    <w:rsid w:val="001F0B30"/>
    <w:rsid w:val="001F70D0"/>
    <w:rsid w:val="00201247"/>
    <w:rsid w:val="00201B7E"/>
    <w:rsid w:val="002123B5"/>
    <w:rsid w:val="0024516A"/>
    <w:rsid w:val="0024690B"/>
    <w:rsid w:val="00260B77"/>
    <w:rsid w:val="002653BD"/>
    <w:rsid w:val="00270197"/>
    <w:rsid w:val="002832D6"/>
    <w:rsid w:val="002A3410"/>
    <w:rsid w:val="002B0231"/>
    <w:rsid w:val="002D7F2C"/>
    <w:rsid w:val="0030246F"/>
    <w:rsid w:val="00316252"/>
    <w:rsid w:val="003220C4"/>
    <w:rsid w:val="0032689E"/>
    <w:rsid w:val="00336655"/>
    <w:rsid w:val="00345863"/>
    <w:rsid w:val="00390C0E"/>
    <w:rsid w:val="0042097C"/>
    <w:rsid w:val="00472286"/>
    <w:rsid w:val="00473C14"/>
    <w:rsid w:val="004748AD"/>
    <w:rsid w:val="00476AED"/>
    <w:rsid w:val="00480B25"/>
    <w:rsid w:val="00481C4F"/>
    <w:rsid w:val="00481C66"/>
    <w:rsid w:val="004868AA"/>
    <w:rsid w:val="004907FC"/>
    <w:rsid w:val="00495639"/>
    <w:rsid w:val="004A082C"/>
    <w:rsid w:val="004B6419"/>
    <w:rsid w:val="004C0FA3"/>
    <w:rsid w:val="004F0E12"/>
    <w:rsid w:val="00503ADD"/>
    <w:rsid w:val="00503F47"/>
    <w:rsid w:val="005107D4"/>
    <w:rsid w:val="005122D8"/>
    <w:rsid w:val="00525847"/>
    <w:rsid w:val="00535709"/>
    <w:rsid w:val="005414BC"/>
    <w:rsid w:val="00544C79"/>
    <w:rsid w:val="00572D5D"/>
    <w:rsid w:val="00593F37"/>
    <w:rsid w:val="005970CC"/>
    <w:rsid w:val="005D25DF"/>
    <w:rsid w:val="005F2BF6"/>
    <w:rsid w:val="005F668E"/>
    <w:rsid w:val="006302BF"/>
    <w:rsid w:val="00652884"/>
    <w:rsid w:val="00684436"/>
    <w:rsid w:val="00687551"/>
    <w:rsid w:val="006950B1"/>
    <w:rsid w:val="006A4962"/>
    <w:rsid w:val="006C3C44"/>
    <w:rsid w:val="006C3C8F"/>
    <w:rsid w:val="006D18DA"/>
    <w:rsid w:val="006E4430"/>
    <w:rsid w:val="006E6D13"/>
    <w:rsid w:val="00704A90"/>
    <w:rsid w:val="00710C97"/>
    <w:rsid w:val="00734178"/>
    <w:rsid w:val="00741ADA"/>
    <w:rsid w:val="0075161B"/>
    <w:rsid w:val="007555D3"/>
    <w:rsid w:val="00767F9C"/>
    <w:rsid w:val="007812A1"/>
    <w:rsid w:val="007A1088"/>
    <w:rsid w:val="007B01E8"/>
    <w:rsid w:val="007D39F1"/>
    <w:rsid w:val="007E14BB"/>
    <w:rsid w:val="007F1B54"/>
    <w:rsid w:val="00803054"/>
    <w:rsid w:val="008113E9"/>
    <w:rsid w:val="00830500"/>
    <w:rsid w:val="008704B0"/>
    <w:rsid w:val="0089267E"/>
    <w:rsid w:val="00892E11"/>
    <w:rsid w:val="00894239"/>
    <w:rsid w:val="008A47B3"/>
    <w:rsid w:val="008B1751"/>
    <w:rsid w:val="008D3735"/>
    <w:rsid w:val="008E55A4"/>
    <w:rsid w:val="008F64A2"/>
    <w:rsid w:val="009207AB"/>
    <w:rsid w:val="009256A3"/>
    <w:rsid w:val="00936050"/>
    <w:rsid w:val="00940EC6"/>
    <w:rsid w:val="00952943"/>
    <w:rsid w:val="00961007"/>
    <w:rsid w:val="009615B3"/>
    <w:rsid w:val="00965417"/>
    <w:rsid w:val="009748E1"/>
    <w:rsid w:val="009F59F0"/>
    <w:rsid w:val="00A13BDE"/>
    <w:rsid w:val="00A268A5"/>
    <w:rsid w:val="00A31AC4"/>
    <w:rsid w:val="00A31EAF"/>
    <w:rsid w:val="00A4426D"/>
    <w:rsid w:val="00A572BC"/>
    <w:rsid w:val="00A8175C"/>
    <w:rsid w:val="00A96801"/>
    <w:rsid w:val="00AA1F43"/>
    <w:rsid w:val="00AB643C"/>
    <w:rsid w:val="00AB6DFE"/>
    <w:rsid w:val="00AC18EE"/>
    <w:rsid w:val="00AC5C7B"/>
    <w:rsid w:val="00AD3222"/>
    <w:rsid w:val="00AD4934"/>
    <w:rsid w:val="00AF443F"/>
    <w:rsid w:val="00B06EE7"/>
    <w:rsid w:val="00B14BD2"/>
    <w:rsid w:val="00B16BCE"/>
    <w:rsid w:val="00B22B0D"/>
    <w:rsid w:val="00B22D7F"/>
    <w:rsid w:val="00B24D28"/>
    <w:rsid w:val="00B2622E"/>
    <w:rsid w:val="00B62F2E"/>
    <w:rsid w:val="00B63E22"/>
    <w:rsid w:val="00B65295"/>
    <w:rsid w:val="00B75826"/>
    <w:rsid w:val="00B82F6E"/>
    <w:rsid w:val="00B92BC4"/>
    <w:rsid w:val="00BB7FEC"/>
    <w:rsid w:val="00BD1BAC"/>
    <w:rsid w:val="00BF74BD"/>
    <w:rsid w:val="00C14E42"/>
    <w:rsid w:val="00C21A70"/>
    <w:rsid w:val="00C23466"/>
    <w:rsid w:val="00C25AD7"/>
    <w:rsid w:val="00C30A24"/>
    <w:rsid w:val="00C356CD"/>
    <w:rsid w:val="00C41EE0"/>
    <w:rsid w:val="00C6765E"/>
    <w:rsid w:val="00C714B8"/>
    <w:rsid w:val="00C82797"/>
    <w:rsid w:val="00C95648"/>
    <w:rsid w:val="00CB09F7"/>
    <w:rsid w:val="00CB0F2F"/>
    <w:rsid w:val="00CB411B"/>
    <w:rsid w:val="00CB41F6"/>
    <w:rsid w:val="00CB4A99"/>
    <w:rsid w:val="00D101F3"/>
    <w:rsid w:val="00D141B9"/>
    <w:rsid w:val="00D20DBC"/>
    <w:rsid w:val="00D31E44"/>
    <w:rsid w:val="00D50FD9"/>
    <w:rsid w:val="00D71E0F"/>
    <w:rsid w:val="00D75A08"/>
    <w:rsid w:val="00D9359E"/>
    <w:rsid w:val="00DB5443"/>
    <w:rsid w:val="00DC554C"/>
    <w:rsid w:val="00E002EE"/>
    <w:rsid w:val="00E317AB"/>
    <w:rsid w:val="00E34720"/>
    <w:rsid w:val="00E43F0E"/>
    <w:rsid w:val="00E574F9"/>
    <w:rsid w:val="00E70D35"/>
    <w:rsid w:val="00E86962"/>
    <w:rsid w:val="00E8698B"/>
    <w:rsid w:val="00E94789"/>
    <w:rsid w:val="00EB6F1F"/>
    <w:rsid w:val="00EE344D"/>
    <w:rsid w:val="00EE5814"/>
    <w:rsid w:val="00EF5077"/>
    <w:rsid w:val="00F01A75"/>
    <w:rsid w:val="00F025B1"/>
    <w:rsid w:val="00F0636D"/>
    <w:rsid w:val="00F15496"/>
    <w:rsid w:val="00F2231E"/>
    <w:rsid w:val="00F25745"/>
    <w:rsid w:val="00F341EA"/>
    <w:rsid w:val="00F35BE0"/>
    <w:rsid w:val="00F479C4"/>
    <w:rsid w:val="00F738C0"/>
    <w:rsid w:val="00F8171E"/>
    <w:rsid w:val="00F94BD4"/>
    <w:rsid w:val="00FB2B07"/>
    <w:rsid w:val="00FC6E59"/>
    <w:rsid w:val="00FD047F"/>
    <w:rsid w:val="00FE63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eNormal"/>
    <w:uiPriority w:val="59"/>
    <w:rsid w:val="0048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TableNormal"/>
    <w:uiPriority w:val="59"/>
    <w:rsid w:val="0048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1C4F"/>
    <w:pPr>
      <w:spacing w:after="0" w:line="240" w:lineRule="auto"/>
    </w:pPr>
    <w:rPr>
      <w:sz w:val="20"/>
      <w:szCs w:val="20"/>
    </w:rPr>
  </w:style>
  <w:style w:type="character" w:customStyle="1" w:styleId="FootnoteTextChar">
    <w:name w:val="Footnote Text Char"/>
    <w:basedOn w:val="DefaultParagraphFont"/>
    <w:link w:val="FootnoteText"/>
    <w:uiPriority w:val="99"/>
    <w:rsid w:val="00481C4F"/>
    <w:rPr>
      <w:sz w:val="20"/>
      <w:szCs w:val="20"/>
    </w:rPr>
  </w:style>
  <w:style w:type="character" w:styleId="FootnoteReference">
    <w:name w:val="footnote reference"/>
    <w:basedOn w:val="DefaultParagraphFont"/>
    <w:uiPriority w:val="99"/>
    <w:semiHidden/>
    <w:unhideWhenUsed/>
    <w:rsid w:val="00481C4F"/>
    <w:rPr>
      <w:vertAlign w:val="superscript"/>
    </w:rPr>
  </w:style>
  <w:style w:type="character" w:styleId="Hyperlink">
    <w:name w:val="Hyperlink"/>
    <w:basedOn w:val="DefaultParagraphFont"/>
    <w:uiPriority w:val="99"/>
    <w:unhideWhenUsed/>
    <w:rsid w:val="00481C4F"/>
    <w:rPr>
      <w:color w:val="0000FF" w:themeColor="hyperlink"/>
      <w:u w:val="single"/>
    </w:rPr>
  </w:style>
  <w:style w:type="character" w:styleId="FollowedHyperlink">
    <w:name w:val="FollowedHyperlink"/>
    <w:basedOn w:val="DefaultParagraphFont"/>
    <w:uiPriority w:val="99"/>
    <w:semiHidden/>
    <w:unhideWhenUsed/>
    <w:rsid w:val="00481C4F"/>
    <w:rPr>
      <w:color w:val="800080" w:themeColor="followedHyperlink"/>
      <w:u w:val="single"/>
    </w:rPr>
  </w:style>
  <w:style w:type="paragraph" w:customStyle="1" w:styleId="EndNoteBibliographyTitle">
    <w:name w:val="EndNote Bibliography Title"/>
    <w:basedOn w:val="Normal"/>
    <w:link w:val="EndNoteBibliographyTitleZchn"/>
    <w:rsid w:val="00F738C0"/>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F738C0"/>
    <w:rPr>
      <w:rFonts w:ascii="Calibri" w:hAnsi="Calibri" w:cs="Calibri"/>
      <w:noProof/>
      <w:lang w:val="en-US"/>
    </w:rPr>
  </w:style>
  <w:style w:type="paragraph" w:customStyle="1" w:styleId="EndNoteBibliography">
    <w:name w:val="EndNote Bibliography"/>
    <w:basedOn w:val="Normal"/>
    <w:link w:val="EndNoteBibliographyZchn"/>
    <w:rsid w:val="00F738C0"/>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F738C0"/>
    <w:rPr>
      <w:rFonts w:ascii="Calibri" w:hAnsi="Calibri" w:cs="Calibri"/>
      <w:noProof/>
      <w:lang w:val="en-US"/>
    </w:rPr>
  </w:style>
  <w:style w:type="paragraph" w:styleId="BalloonText">
    <w:name w:val="Balloon Text"/>
    <w:basedOn w:val="Normal"/>
    <w:link w:val="BalloonTextChar"/>
    <w:uiPriority w:val="99"/>
    <w:semiHidden/>
    <w:unhideWhenUsed/>
    <w:rsid w:val="0004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BD"/>
    <w:rPr>
      <w:rFonts w:ascii="Tahoma" w:hAnsi="Tahoma" w:cs="Tahoma"/>
      <w:sz w:val="16"/>
      <w:szCs w:val="16"/>
    </w:rPr>
  </w:style>
  <w:style w:type="paragraph" w:styleId="ListParagraph">
    <w:name w:val="List Paragraph"/>
    <w:basedOn w:val="Normal"/>
    <w:uiPriority w:val="34"/>
    <w:qFormat/>
    <w:rsid w:val="0075161B"/>
    <w:pPr>
      <w:ind w:left="720"/>
      <w:contextualSpacing/>
    </w:pPr>
  </w:style>
  <w:style w:type="character" w:styleId="CommentReference">
    <w:name w:val="annotation reference"/>
    <w:basedOn w:val="DefaultParagraphFont"/>
    <w:uiPriority w:val="99"/>
    <w:semiHidden/>
    <w:unhideWhenUsed/>
    <w:rsid w:val="00767F9C"/>
    <w:rPr>
      <w:sz w:val="16"/>
      <w:szCs w:val="16"/>
    </w:rPr>
  </w:style>
  <w:style w:type="paragraph" w:styleId="CommentText">
    <w:name w:val="annotation text"/>
    <w:basedOn w:val="Normal"/>
    <w:link w:val="CommentTextChar"/>
    <w:uiPriority w:val="99"/>
    <w:semiHidden/>
    <w:unhideWhenUsed/>
    <w:rsid w:val="00767F9C"/>
    <w:pPr>
      <w:spacing w:line="240" w:lineRule="auto"/>
    </w:pPr>
    <w:rPr>
      <w:sz w:val="20"/>
      <w:szCs w:val="20"/>
    </w:rPr>
  </w:style>
  <w:style w:type="character" w:customStyle="1" w:styleId="CommentTextChar">
    <w:name w:val="Comment Text Char"/>
    <w:basedOn w:val="DefaultParagraphFont"/>
    <w:link w:val="CommentText"/>
    <w:uiPriority w:val="99"/>
    <w:semiHidden/>
    <w:rsid w:val="00767F9C"/>
    <w:rPr>
      <w:sz w:val="20"/>
      <w:szCs w:val="20"/>
    </w:rPr>
  </w:style>
  <w:style w:type="paragraph" w:styleId="CommentSubject">
    <w:name w:val="annotation subject"/>
    <w:basedOn w:val="CommentText"/>
    <w:next w:val="CommentText"/>
    <w:link w:val="CommentSubjectChar"/>
    <w:uiPriority w:val="99"/>
    <w:semiHidden/>
    <w:unhideWhenUsed/>
    <w:rsid w:val="00767F9C"/>
    <w:rPr>
      <w:b/>
      <w:bCs/>
    </w:rPr>
  </w:style>
  <w:style w:type="character" w:customStyle="1" w:styleId="CommentSubjectChar">
    <w:name w:val="Comment Subject Char"/>
    <w:basedOn w:val="CommentTextChar"/>
    <w:link w:val="CommentSubject"/>
    <w:uiPriority w:val="99"/>
    <w:semiHidden/>
    <w:rsid w:val="00767F9C"/>
    <w:rPr>
      <w:b/>
      <w:bCs/>
      <w:sz w:val="20"/>
      <w:szCs w:val="20"/>
    </w:rPr>
  </w:style>
  <w:style w:type="character" w:customStyle="1" w:styleId="NichtaufgelsteErwhnung1">
    <w:name w:val="Nicht aufgelöste Erwähnung1"/>
    <w:basedOn w:val="DefaultParagraphFont"/>
    <w:uiPriority w:val="99"/>
    <w:semiHidden/>
    <w:unhideWhenUsed/>
    <w:rsid w:val="00BF74BD"/>
    <w:rPr>
      <w:color w:val="808080"/>
      <w:shd w:val="clear" w:color="auto" w:fill="E6E6E6"/>
    </w:rPr>
  </w:style>
  <w:style w:type="paragraph" w:styleId="Header">
    <w:name w:val="header"/>
    <w:basedOn w:val="Normal"/>
    <w:link w:val="HeaderChar"/>
    <w:uiPriority w:val="99"/>
    <w:unhideWhenUsed/>
    <w:rsid w:val="00B06E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EE7"/>
  </w:style>
  <w:style w:type="paragraph" w:styleId="Footer">
    <w:name w:val="footer"/>
    <w:basedOn w:val="Normal"/>
    <w:link w:val="FooterChar"/>
    <w:uiPriority w:val="99"/>
    <w:unhideWhenUsed/>
    <w:rsid w:val="00B06E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EE7"/>
  </w:style>
  <w:style w:type="paragraph" w:styleId="HTMLPreformatted">
    <w:name w:val="HTML Preformatted"/>
    <w:basedOn w:val="Normal"/>
    <w:link w:val="HTMLPreformattedChar"/>
    <w:uiPriority w:val="99"/>
    <w:semiHidden/>
    <w:unhideWhenUsed/>
    <w:rsid w:val="001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1F0B30"/>
    <w:rPr>
      <w:rFonts w:ascii="Courier New" w:eastAsia="Times New Roman" w:hAnsi="Courier New" w:cs="Courier New"/>
      <w:sz w:val="20"/>
      <w:szCs w:val="20"/>
      <w:lang w:eastAsia="de-DE"/>
    </w:rPr>
  </w:style>
  <w:style w:type="character" w:customStyle="1" w:styleId="gnkrckgcgsb">
    <w:name w:val="gnkrckgcgsb"/>
    <w:basedOn w:val="DefaultParagraphFont"/>
    <w:rsid w:val="001F0B30"/>
  </w:style>
  <w:style w:type="character" w:customStyle="1" w:styleId="gnkrckgcmsb">
    <w:name w:val="gnkrckgcmsb"/>
    <w:basedOn w:val="DefaultParagraphFont"/>
    <w:rsid w:val="00C95648"/>
  </w:style>
  <w:style w:type="character" w:customStyle="1" w:styleId="gnkrckgcmrb">
    <w:name w:val="gnkrckgcmrb"/>
    <w:basedOn w:val="DefaultParagraphFont"/>
    <w:rsid w:val="00C9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8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8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48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48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481C4F"/>
    <w:pPr>
      <w:spacing w:after="0" w:line="240" w:lineRule="auto"/>
    </w:pPr>
    <w:rPr>
      <w:sz w:val="20"/>
      <w:szCs w:val="20"/>
    </w:rPr>
  </w:style>
  <w:style w:type="character" w:customStyle="1" w:styleId="FunotentextZchn">
    <w:name w:val="Fußnotentext Zchn"/>
    <w:basedOn w:val="Absatz-Standardschriftart"/>
    <w:link w:val="Funotentext"/>
    <w:uiPriority w:val="99"/>
    <w:rsid w:val="00481C4F"/>
    <w:rPr>
      <w:sz w:val="20"/>
      <w:szCs w:val="20"/>
    </w:rPr>
  </w:style>
  <w:style w:type="character" w:styleId="Funotenzeichen">
    <w:name w:val="footnote reference"/>
    <w:basedOn w:val="Absatz-Standardschriftart"/>
    <w:uiPriority w:val="99"/>
    <w:semiHidden/>
    <w:unhideWhenUsed/>
    <w:rsid w:val="00481C4F"/>
    <w:rPr>
      <w:vertAlign w:val="superscript"/>
    </w:rPr>
  </w:style>
  <w:style w:type="character" w:styleId="Hyperlink">
    <w:name w:val="Hyperlink"/>
    <w:basedOn w:val="Absatz-Standardschriftart"/>
    <w:uiPriority w:val="99"/>
    <w:unhideWhenUsed/>
    <w:rsid w:val="00481C4F"/>
    <w:rPr>
      <w:color w:val="0000FF" w:themeColor="hyperlink"/>
      <w:u w:val="single"/>
    </w:rPr>
  </w:style>
  <w:style w:type="character" w:styleId="BesuchterHyperlink">
    <w:name w:val="FollowedHyperlink"/>
    <w:basedOn w:val="Absatz-Standardschriftart"/>
    <w:uiPriority w:val="99"/>
    <w:semiHidden/>
    <w:unhideWhenUsed/>
    <w:rsid w:val="00481C4F"/>
    <w:rPr>
      <w:color w:val="800080" w:themeColor="followedHyperlink"/>
      <w:u w:val="single"/>
    </w:rPr>
  </w:style>
  <w:style w:type="paragraph" w:customStyle="1" w:styleId="EndNoteBibliographyTitle">
    <w:name w:val="EndNote Bibliography Title"/>
    <w:basedOn w:val="Standard"/>
    <w:link w:val="EndNoteBibliographyTitleZchn"/>
    <w:rsid w:val="00F738C0"/>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F738C0"/>
    <w:rPr>
      <w:rFonts w:ascii="Calibri" w:hAnsi="Calibri" w:cs="Calibri"/>
      <w:noProof/>
      <w:lang w:val="en-US"/>
    </w:rPr>
  </w:style>
  <w:style w:type="paragraph" w:customStyle="1" w:styleId="EndNoteBibliography">
    <w:name w:val="EndNote Bibliography"/>
    <w:basedOn w:val="Standard"/>
    <w:link w:val="EndNoteBibliographyZchn"/>
    <w:rsid w:val="00F738C0"/>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F738C0"/>
    <w:rPr>
      <w:rFonts w:ascii="Calibri" w:hAnsi="Calibri" w:cs="Calibri"/>
      <w:noProof/>
      <w:lang w:val="en-US"/>
    </w:rPr>
  </w:style>
  <w:style w:type="paragraph" w:styleId="Sprechblasentext">
    <w:name w:val="Balloon Text"/>
    <w:basedOn w:val="Standard"/>
    <w:link w:val="SprechblasentextZchn"/>
    <w:uiPriority w:val="99"/>
    <w:semiHidden/>
    <w:unhideWhenUsed/>
    <w:rsid w:val="000415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5BD"/>
    <w:rPr>
      <w:rFonts w:ascii="Tahoma" w:hAnsi="Tahoma" w:cs="Tahoma"/>
      <w:sz w:val="16"/>
      <w:szCs w:val="16"/>
    </w:rPr>
  </w:style>
  <w:style w:type="paragraph" w:styleId="Listenabsatz">
    <w:name w:val="List Paragraph"/>
    <w:basedOn w:val="Standard"/>
    <w:uiPriority w:val="34"/>
    <w:qFormat/>
    <w:rsid w:val="0075161B"/>
    <w:pPr>
      <w:ind w:left="720"/>
      <w:contextualSpacing/>
    </w:pPr>
  </w:style>
  <w:style w:type="character" w:styleId="Kommentarzeichen">
    <w:name w:val="annotation reference"/>
    <w:basedOn w:val="Absatz-Standardschriftart"/>
    <w:uiPriority w:val="99"/>
    <w:semiHidden/>
    <w:unhideWhenUsed/>
    <w:rsid w:val="00767F9C"/>
    <w:rPr>
      <w:sz w:val="16"/>
      <w:szCs w:val="16"/>
    </w:rPr>
  </w:style>
  <w:style w:type="paragraph" w:styleId="Kommentartext">
    <w:name w:val="annotation text"/>
    <w:basedOn w:val="Standard"/>
    <w:link w:val="KommentartextZchn"/>
    <w:uiPriority w:val="99"/>
    <w:semiHidden/>
    <w:unhideWhenUsed/>
    <w:rsid w:val="00767F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7F9C"/>
    <w:rPr>
      <w:sz w:val="20"/>
      <w:szCs w:val="20"/>
    </w:rPr>
  </w:style>
  <w:style w:type="paragraph" w:styleId="Kommentarthema">
    <w:name w:val="annotation subject"/>
    <w:basedOn w:val="Kommentartext"/>
    <w:next w:val="Kommentartext"/>
    <w:link w:val="KommentarthemaZchn"/>
    <w:uiPriority w:val="99"/>
    <w:semiHidden/>
    <w:unhideWhenUsed/>
    <w:rsid w:val="00767F9C"/>
    <w:rPr>
      <w:b/>
      <w:bCs/>
    </w:rPr>
  </w:style>
  <w:style w:type="character" w:customStyle="1" w:styleId="KommentarthemaZchn">
    <w:name w:val="Kommentarthema Zchn"/>
    <w:basedOn w:val="KommentartextZchn"/>
    <w:link w:val="Kommentarthema"/>
    <w:uiPriority w:val="99"/>
    <w:semiHidden/>
    <w:rsid w:val="00767F9C"/>
    <w:rPr>
      <w:b/>
      <w:bCs/>
      <w:sz w:val="20"/>
      <w:szCs w:val="20"/>
    </w:rPr>
  </w:style>
  <w:style w:type="character" w:customStyle="1" w:styleId="NichtaufgelsteErwhnung1">
    <w:name w:val="Nicht aufgelöste Erwähnung1"/>
    <w:basedOn w:val="Absatz-Standardschriftart"/>
    <w:uiPriority w:val="99"/>
    <w:semiHidden/>
    <w:unhideWhenUsed/>
    <w:rsid w:val="00BF74BD"/>
    <w:rPr>
      <w:color w:val="808080"/>
      <w:shd w:val="clear" w:color="auto" w:fill="E6E6E6"/>
    </w:rPr>
  </w:style>
  <w:style w:type="paragraph" w:styleId="Kopfzeile">
    <w:name w:val="header"/>
    <w:basedOn w:val="Standard"/>
    <w:link w:val="KopfzeileZchn"/>
    <w:uiPriority w:val="99"/>
    <w:unhideWhenUsed/>
    <w:rsid w:val="00B06E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EE7"/>
  </w:style>
  <w:style w:type="paragraph" w:styleId="Fuzeile">
    <w:name w:val="footer"/>
    <w:basedOn w:val="Standard"/>
    <w:link w:val="FuzeileZchn"/>
    <w:uiPriority w:val="99"/>
    <w:unhideWhenUsed/>
    <w:rsid w:val="00B06E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EE7"/>
  </w:style>
  <w:style w:type="paragraph" w:styleId="HTMLVorformatiert">
    <w:name w:val="HTML Preformatted"/>
    <w:basedOn w:val="Standard"/>
    <w:link w:val="HTMLVorformatiertZchn"/>
    <w:uiPriority w:val="99"/>
    <w:semiHidden/>
    <w:unhideWhenUsed/>
    <w:rsid w:val="001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F0B30"/>
    <w:rPr>
      <w:rFonts w:ascii="Courier New" w:eastAsia="Times New Roman" w:hAnsi="Courier New" w:cs="Courier New"/>
      <w:sz w:val="20"/>
      <w:szCs w:val="20"/>
      <w:lang w:eastAsia="de-DE"/>
    </w:rPr>
  </w:style>
  <w:style w:type="character" w:customStyle="1" w:styleId="gnkrckgcgsb">
    <w:name w:val="gnkrckgcgsb"/>
    <w:basedOn w:val="Absatz-Standardschriftart"/>
    <w:rsid w:val="001F0B30"/>
  </w:style>
  <w:style w:type="character" w:customStyle="1" w:styleId="gnkrckgcmsb">
    <w:name w:val="gnkrckgcmsb"/>
    <w:basedOn w:val="Absatz-Standardschriftart"/>
    <w:rsid w:val="00C95648"/>
  </w:style>
  <w:style w:type="character" w:customStyle="1" w:styleId="gnkrckgcmrb">
    <w:name w:val="gnkrckgcmrb"/>
    <w:basedOn w:val="Absatz-Standardschriftart"/>
    <w:rsid w:val="00C95648"/>
  </w:style>
</w:styles>
</file>

<file path=word/webSettings.xml><?xml version="1.0" encoding="utf-8"?>
<w:webSettings xmlns:r="http://schemas.openxmlformats.org/officeDocument/2006/relationships" xmlns:w="http://schemas.openxmlformats.org/wordprocessingml/2006/main">
  <w:divs>
    <w:div w:id="82262836">
      <w:bodyDiv w:val="1"/>
      <w:marLeft w:val="0"/>
      <w:marRight w:val="0"/>
      <w:marTop w:val="0"/>
      <w:marBottom w:val="0"/>
      <w:divBdr>
        <w:top w:val="none" w:sz="0" w:space="0" w:color="auto"/>
        <w:left w:val="none" w:sz="0" w:space="0" w:color="auto"/>
        <w:bottom w:val="none" w:sz="0" w:space="0" w:color="auto"/>
        <w:right w:val="none" w:sz="0" w:space="0" w:color="auto"/>
      </w:divBdr>
    </w:div>
    <w:div w:id="153302088">
      <w:bodyDiv w:val="1"/>
      <w:marLeft w:val="0"/>
      <w:marRight w:val="0"/>
      <w:marTop w:val="0"/>
      <w:marBottom w:val="0"/>
      <w:divBdr>
        <w:top w:val="none" w:sz="0" w:space="0" w:color="auto"/>
        <w:left w:val="none" w:sz="0" w:space="0" w:color="auto"/>
        <w:bottom w:val="none" w:sz="0" w:space="0" w:color="auto"/>
        <w:right w:val="none" w:sz="0" w:space="0" w:color="auto"/>
      </w:divBdr>
    </w:div>
    <w:div w:id="197549589">
      <w:bodyDiv w:val="1"/>
      <w:marLeft w:val="0"/>
      <w:marRight w:val="0"/>
      <w:marTop w:val="0"/>
      <w:marBottom w:val="0"/>
      <w:divBdr>
        <w:top w:val="none" w:sz="0" w:space="0" w:color="auto"/>
        <w:left w:val="none" w:sz="0" w:space="0" w:color="auto"/>
        <w:bottom w:val="none" w:sz="0" w:space="0" w:color="auto"/>
        <w:right w:val="none" w:sz="0" w:space="0" w:color="auto"/>
      </w:divBdr>
    </w:div>
    <w:div w:id="392196631">
      <w:bodyDiv w:val="1"/>
      <w:marLeft w:val="0"/>
      <w:marRight w:val="0"/>
      <w:marTop w:val="0"/>
      <w:marBottom w:val="0"/>
      <w:divBdr>
        <w:top w:val="none" w:sz="0" w:space="0" w:color="auto"/>
        <w:left w:val="none" w:sz="0" w:space="0" w:color="auto"/>
        <w:bottom w:val="none" w:sz="0" w:space="0" w:color="auto"/>
        <w:right w:val="none" w:sz="0" w:space="0" w:color="auto"/>
      </w:divBdr>
    </w:div>
    <w:div w:id="783377961">
      <w:bodyDiv w:val="1"/>
      <w:marLeft w:val="0"/>
      <w:marRight w:val="0"/>
      <w:marTop w:val="0"/>
      <w:marBottom w:val="0"/>
      <w:divBdr>
        <w:top w:val="none" w:sz="0" w:space="0" w:color="auto"/>
        <w:left w:val="none" w:sz="0" w:space="0" w:color="auto"/>
        <w:bottom w:val="none" w:sz="0" w:space="0" w:color="auto"/>
        <w:right w:val="none" w:sz="0" w:space="0" w:color="auto"/>
      </w:divBdr>
      <w:divsChild>
        <w:div w:id="1409690568">
          <w:marLeft w:val="0"/>
          <w:marRight w:val="0"/>
          <w:marTop w:val="0"/>
          <w:marBottom w:val="0"/>
          <w:divBdr>
            <w:top w:val="none" w:sz="0" w:space="0" w:color="auto"/>
            <w:left w:val="none" w:sz="0" w:space="0" w:color="auto"/>
            <w:bottom w:val="none" w:sz="0" w:space="0" w:color="auto"/>
            <w:right w:val="none" w:sz="0" w:space="0" w:color="auto"/>
          </w:divBdr>
          <w:divsChild>
            <w:div w:id="1878546704">
              <w:marLeft w:val="0"/>
              <w:marRight w:val="0"/>
              <w:marTop w:val="0"/>
              <w:marBottom w:val="0"/>
              <w:divBdr>
                <w:top w:val="none" w:sz="0" w:space="0" w:color="auto"/>
                <w:left w:val="none" w:sz="0" w:space="0" w:color="auto"/>
                <w:bottom w:val="none" w:sz="0" w:space="0" w:color="auto"/>
                <w:right w:val="none" w:sz="0" w:space="0" w:color="auto"/>
              </w:divBdr>
              <w:divsChild>
                <w:div w:id="847600439">
                  <w:marLeft w:val="0"/>
                  <w:marRight w:val="150"/>
                  <w:marTop w:val="0"/>
                  <w:marBottom w:val="0"/>
                  <w:divBdr>
                    <w:top w:val="none" w:sz="0" w:space="0" w:color="auto"/>
                    <w:left w:val="none" w:sz="0" w:space="0" w:color="auto"/>
                    <w:bottom w:val="none" w:sz="0" w:space="0" w:color="auto"/>
                    <w:right w:val="none" w:sz="0" w:space="0" w:color="auto"/>
                  </w:divBdr>
                  <w:divsChild>
                    <w:div w:id="585773240">
                      <w:marLeft w:val="0"/>
                      <w:marRight w:val="150"/>
                      <w:marTop w:val="0"/>
                      <w:marBottom w:val="0"/>
                      <w:divBdr>
                        <w:top w:val="none" w:sz="0" w:space="0" w:color="auto"/>
                        <w:left w:val="none" w:sz="0" w:space="0" w:color="auto"/>
                        <w:bottom w:val="none" w:sz="0" w:space="0" w:color="auto"/>
                        <w:right w:val="none" w:sz="0" w:space="0" w:color="auto"/>
                      </w:divBdr>
                    </w:div>
                    <w:div w:id="349917001">
                      <w:marLeft w:val="0"/>
                      <w:marRight w:val="150"/>
                      <w:marTop w:val="30"/>
                      <w:marBottom w:val="0"/>
                      <w:divBdr>
                        <w:top w:val="none" w:sz="0" w:space="0" w:color="auto"/>
                        <w:left w:val="none" w:sz="0" w:space="0" w:color="auto"/>
                        <w:bottom w:val="none" w:sz="0" w:space="0" w:color="auto"/>
                        <w:right w:val="none" w:sz="0" w:space="0" w:color="auto"/>
                      </w:divBdr>
                    </w:div>
                  </w:divsChild>
                </w:div>
                <w:div w:id="2118211888">
                  <w:marLeft w:val="0"/>
                  <w:marRight w:val="150"/>
                  <w:marTop w:val="0"/>
                  <w:marBottom w:val="0"/>
                  <w:divBdr>
                    <w:top w:val="none" w:sz="0" w:space="0" w:color="auto"/>
                    <w:left w:val="none" w:sz="0" w:space="0" w:color="auto"/>
                    <w:bottom w:val="none" w:sz="0" w:space="0" w:color="auto"/>
                    <w:right w:val="none" w:sz="0" w:space="0" w:color="auto"/>
                  </w:divBdr>
                  <w:divsChild>
                    <w:div w:id="1594508438">
                      <w:marLeft w:val="0"/>
                      <w:marRight w:val="150"/>
                      <w:marTop w:val="0"/>
                      <w:marBottom w:val="0"/>
                      <w:divBdr>
                        <w:top w:val="none" w:sz="0" w:space="0" w:color="auto"/>
                        <w:left w:val="none" w:sz="0" w:space="0" w:color="auto"/>
                        <w:bottom w:val="none" w:sz="0" w:space="0" w:color="auto"/>
                        <w:right w:val="none" w:sz="0" w:space="0" w:color="auto"/>
                      </w:divBdr>
                    </w:div>
                    <w:div w:id="1300646440">
                      <w:marLeft w:val="0"/>
                      <w:marRight w:val="150"/>
                      <w:marTop w:val="30"/>
                      <w:marBottom w:val="0"/>
                      <w:divBdr>
                        <w:top w:val="none" w:sz="0" w:space="0" w:color="auto"/>
                        <w:left w:val="none" w:sz="0" w:space="0" w:color="auto"/>
                        <w:bottom w:val="none" w:sz="0" w:space="0" w:color="auto"/>
                        <w:right w:val="none" w:sz="0" w:space="0" w:color="auto"/>
                      </w:divBdr>
                    </w:div>
                  </w:divsChild>
                </w:div>
                <w:div w:id="447941433">
                  <w:marLeft w:val="0"/>
                  <w:marRight w:val="150"/>
                  <w:marTop w:val="0"/>
                  <w:marBottom w:val="0"/>
                  <w:divBdr>
                    <w:top w:val="none" w:sz="0" w:space="0" w:color="auto"/>
                    <w:left w:val="none" w:sz="0" w:space="0" w:color="auto"/>
                    <w:bottom w:val="none" w:sz="0" w:space="0" w:color="auto"/>
                    <w:right w:val="none" w:sz="0" w:space="0" w:color="auto"/>
                  </w:divBdr>
                  <w:divsChild>
                    <w:div w:id="496849766">
                      <w:marLeft w:val="0"/>
                      <w:marRight w:val="150"/>
                      <w:marTop w:val="0"/>
                      <w:marBottom w:val="0"/>
                      <w:divBdr>
                        <w:top w:val="none" w:sz="0" w:space="0" w:color="auto"/>
                        <w:left w:val="none" w:sz="0" w:space="0" w:color="auto"/>
                        <w:bottom w:val="none" w:sz="0" w:space="0" w:color="auto"/>
                        <w:right w:val="none" w:sz="0" w:space="0" w:color="auto"/>
                      </w:divBdr>
                    </w:div>
                    <w:div w:id="177626496">
                      <w:marLeft w:val="0"/>
                      <w:marRight w:val="150"/>
                      <w:marTop w:val="30"/>
                      <w:marBottom w:val="0"/>
                      <w:divBdr>
                        <w:top w:val="none" w:sz="0" w:space="0" w:color="auto"/>
                        <w:left w:val="none" w:sz="0" w:space="0" w:color="auto"/>
                        <w:bottom w:val="none" w:sz="0" w:space="0" w:color="auto"/>
                        <w:right w:val="none" w:sz="0" w:space="0" w:color="auto"/>
                      </w:divBdr>
                    </w:div>
                  </w:divsChild>
                </w:div>
                <w:div w:id="702245978">
                  <w:marLeft w:val="0"/>
                  <w:marRight w:val="150"/>
                  <w:marTop w:val="0"/>
                  <w:marBottom w:val="0"/>
                  <w:divBdr>
                    <w:top w:val="none" w:sz="0" w:space="0" w:color="auto"/>
                    <w:left w:val="none" w:sz="0" w:space="0" w:color="auto"/>
                    <w:bottom w:val="none" w:sz="0" w:space="0" w:color="auto"/>
                    <w:right w:val="none" w:sz="0" w:space="0" w:color="auto"/>
                  </w:divBdr>
                  <w:divsChild>
                    <w:div w:id="452942111">
                      <w:marLeft w:val="0"/>
                      <w:marRight w:val="150"/>
                      <w:marTop w:val="0"/>
                      <w:marBottom w:val="0"/>
                      <w:divBdr>
                        <w:top w:val="none" w:sz="0" w:space="0" w:color="auto"/>
                        <w:left w:val="none" w:sz="0" w:space="0" w:color="auto"/>
                        <w:bottom w:val="none" w:sz="0" w:space="0" w:color="auto"/>
                        <w:right w:val="none" w:sz="0" w:space="0" w:color="auto"/>
                      </w:divBdr>
                    </w:div>
                    <w:div w:id="46107509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2127001837">
          <w:marLeft w:val="0"/>
          <w:marRight w:val="0"/>
          <w:marTop w:val="0"/>
          <w:marBottom w:val="0"/>
          <w:divBdr>
            <w:top w:val="none" w:sz="0" w:space="0" w:color="auto"/>
            <w:left w:val="none" w:sz="0" w:space="0" w:color="auto"/>
            <w:bottom w:val="none" w:sz="0" w:space="0" w:color="auto"/>
            <w:right w:val="none" w:sz="0" w:space="0" w:color="auto"/>
          </w:divBdr>
          <w:divsChild>
            <w:div w:id="1058019083">
              <w:marLeft w:val="0"/>
              <w:marRight w:val="0"/>
              <w:marTop w:val="0"/>
              <w:marBottom w:val="0"/>
              <w:divBdr>
                <w:top w:val="none" w:sz="0" w:space="0" w:color="auto"/>
                <w:left w:val="none" w:sz="0" w:space="0" w:color="auto"/>
                <w:bottom w:val="none" w:sz="0" w:space="0" w:color="auto"/>
                <w:right w:val="none" w:sz="0" w:space="0" w:color="auto"/>
              </w:divBdr>
            </w:div>
          </w:divsChild>
        </w:div>
        <w:div w:id="1160199164">
          <w:marLeft w:val="0"/>
          <w:marRight w:val="0"/>
          <w:marTop w:val="0"/>
          <w:marBottom w:val="0"/>
          <w:divBdr>
            <w:top w:val="none" w:sz="0" w:space="0" w:color="auto"/>
            <w:left w:val="none" w:sz="0" w:space="0" w:color="auto"/>
            <w:bottom w:val="none" w:sz="0" w:space="0" w:color="auto"/>
            <w:right w:val="none" w:sz="0" w:space="0" w:color="auto"/>
          </w:divBdr>
        </w:div>
        <w:div w:id="1244535211">
          <w:marLeft w:val="0"/>
          <w:marRight w:val="0"/>
          <w:marTop w:val="0"/>
          <w:marBottom w:val="0"/>
          <w:divBdr>
            <w:top w:val="none" w:sz="0" w:space="0" w:color="auto"/>
            <w:left w:val="none" w:sz="0" w:space="0" w:color="auto"/>
            <w:bottom w:val="none" w:sz="0" w:space="0" w:color="auto"/>
            <w:right w:val="none" w:sz="0" w:space="0" w:color="auto"/>
          </w:divBdr>
        </w:div>
        <w:div w:id="1324774327">
          <w:marLeft w:val="0"/>
          <w:marRight w:val="0"/>
          <w:marTop w:val="0"/>
          <w:marBottom w:val="0"/>
          <w:divBdr>
            <w:top w:val="none" w:sz="0" w:space="0" w:color="auto"/>
            <w:left w:val="none" w:sz="0" w:space="0" w:color="auto"/>
            <w:bottom w:val="none" w:sz="0" w:space="0" w:color="auto"/>
            <w:right w:val="none" w:sz="0" w:space="0" w:color="auto"/>
          </w:divBdr>
        </w:div>
        <w:div w:id="1554543691">
          <w:marLeft w:val="0"/>
          <w:marRight w:val="0"/>
          <w:marTop w:val="0"/>
          <w:marBottom w:val="0"/>
          <w:divBdr>
            <w:top w:val="none" w:sz="0" w:space="0" w:color="auto"/>
            <w:left w:val="none" w:sz="0" w:space="0" w:color="auto"/>
            <w:bottom w:val="none" w:sz="0" w:space="0" w:color="auto"/>
            <w:right w:val="none" w:sz="0" w:space="0" w:color="auto"/>
          </w:divBdr>
        </w:div>
        <w:div w:id="582253990">
          <w:marLeft w:val="0"/>
          <w:marRight w:val="0"/>
          <w:marTop w:val="0"/>
          <w:marBottom w:val="0"/>
          <w:divBdr>
            <w:top w:val="none" w:sz="0" w:space="0" w:color="auto"/>
            <w:left w:val="none" w:sz="0" w:space="0" w:color="auto"/>
            <w:bottom w:val="none" w:sz="0" w:space="0" w:color="auto"/>
            <w:right w:val="none" w:sz="0" w:space="0" w:color="auto"/>
          </w:divBdr>
          <w:divsChild>
            <w:div w:id="356467497">
              <w:marLeft w:val="0"/>
              <w:marRight w:val="0"/>
              <w:marTop w:val="0"/>
              <w:marBottom w:val="0"/>
              <w:divBdr>
                <w:top w:val="none" w:sz="0" w:space="0" w:color="auto"/>
                <w:left w:val="none" w:sz="0" w:space="0" w:color="auto"/>
                <w:bottom w:val="none" w:sz="0" w:space="0" w:color="auto"/>
                <w:right w:val="none" w:sz="0" w:space="0" w:color="auto"/>
              </w:divBdr>
            </w:div>
          </w:divsChild>
        </w:div>
        <w:div w:id="56050213">
          <w:marLeft w:val="0"/>
          <w:marRight w:val="0"/>
          <w:marTop w:val="0"/>
          <w:marBottom w:val="0"/>
          <w:divBdr>
            <w:top w:val="none" w:sz="0" w:space="0" w:color="auto"/>
            <w:left w:val="none" w:sz="0" w:space="0" w:color="auto"/>
            <w:bottom w:val="none" w:sz="0" w:space="0" w:color="auto"/>
            <w:right w:val="none" w:sz="0" w:space="0" w:color="auto"/>
          </w:divBdr>
        </w:div>
        <w:div w:id="288436244">
          <w:marLeft w:val="0"/>
          <w:marRight w:val="0"/>
          <w:marTop w:val="0"/>
          <w:marBottom w:val="0"/>
          <w:divBdr>
            <w:top w:val="none" w:sz="0" w:space="0" w:color="auto"/>
            <w:left w:val="none" w:sz="0" w:space="0" w:color="auto"/>
            <w:bottom w:val="none" w:sz="0" w:space="0" w:color="auto"/>
            <w:right w:val="none" w:sz="0" w:space="0" w:color="auto"/>
          </w:divBdr>
        </w:div>
        <w:div w:id="322045716">
          <w:marLeft w:val="0"/>
          <w:marRight w:val="0"/>
          <w:marTop w:val="0"/>
          <w:marBottom w:val="0"/>
          <w:divBdr>
            <w:top w:val="none" w:sz="0" w:space="0" w:color="auto"/>
            <w:left w:val="none" w:sz="0" w:space="0" w:color="auto"/>
            <w:bottom w:val="none" w:sz="0" w:space="0" w:color="auto"/>
            <w:right w:val="none" w:sz="0" w:space="0" w:color="auto"/>
          </w:divBdr>
        </w:div>
        <w:div w:id="298995790">
          <w:marLeft w:val="0"/>
          <w:marRight w:val="0"/>
          <w:marTop w:val="0"/>
          <w:marBottom w:val="0"/>
          <w:divBdr>
            <w:top w:val="none" w:sz="0" w:space="0" w:color="auto"/>
            <w:left w:val="none" w:sz="0" w:space="0" w:color="auto"/>
            <w:bottom w:val="none" w:sz="0" w:space="0" w:color="auto"/>
            <w:right w:val="none" w:sz="0" w:space="0" w:color="auto"/>
          </w:divBdr>
        </w:div>
        <w:div w:id="1690638897">
          <w:marLeft w:val="0"/>
          <w:marRight w:val="0"/>
          <w:marTop w:val="0"/>
          <w:marBottom w:val="0"/>
          <w:divBdr>
            <w:top w:val="none" w:sz="0" w:space="0" w:color="auto"/>
            <w:left w:val="none" w:sz="0" w:space="0" w:color="auto"/>
            <w:bottom w:val="none" w:sz="0" w:space="0" w:color="auto"/>
            <w:right w:val="none" w:sz="0" w:space="0" w:color="auto"/>
          </w:divBdr>
          <w:divsChild>
            <w:div w:id="1830629368">
              <w:marLeft w:val="0"/>
              <w:marRight w:val="0"/>
              <w:marTop w:val="0"/>
              <w:marBottom w:val="0"/>
              <w:divBdr>
                <w:top w:val="none" w:sz="0" w:space="0" w:color="auto"/>
                <w:left w:val="none" w:sz="0" w:space="0" w:color="auto"/>
                <w:bottom w:val="none" w:sz="0" w:space="0" w:color="auto"/>
                <w:right w:val="none" w:sz="0" w:space="0" w:color="auto"/>
              </w:divBdr>
            </w:div>
          </w:divsChild>
        </w:div>
        <w:div w:id="1695498347">
          <w:marLeft w:val="0"/>
          <w:marRight w:val="0"/>
          <w:marTop w:val="0"/>
          <w:marBottom w:val="0"/>
          <w:divBdr>
            <w:top w:val="none" w:sz="0" w:space="0" w:color="auto"/>
            <w:left w:val="none" w:sz="0" w:space="0" w:color="auto"/>
            <w:bottom w:val="none" w:sz="0" w:space="0" w:color="auto"/>
            <w:right w:val="none" w:sz="0" w:space="0" w:color="auto"/>
          </w:divBdr>
        </w:div>
        <w:div w:id="1679117114">
          <w:marLeft w:val="0"/>
          <w:marRight w:val="0"/>
          <w:marTop w:val="0"/>
          <w:marBottom w:val="0"/>
          <w:divBdr>
            <w:top w:val="none" w:sz="0" w:space="0" w:color="auto"/>
            <w:left w:val="none" w:sz="0" w:space="0" w:color="auto"/>
            <w:bottom w:val="none" w:sz="0" w:space="0" w:color="auto"/>
            <w:right w:val="none" w:sz="0" w:space="0" w:color="auto"/>
          </w:divBdr>
        </w:div>
        <w:div w:id="439419406">
          <w:marLeft w:val="0"/>
          <w:marRight w:val="0"/>
          <w:marTop w:val="0"/>
          <w:marBottom w:val="0"/>
          <w:divBdr>
            <w:top w:val="none" w:sz="0" w:space="0" w:color="auto"/>
            <w:left w:val="none" w:sz="0" w:space="0" w:color="auto"/>
            <w:bottom w:val="none" w:sz="0" w:space="0" w:color="auto"/>
            <w:right w:val="none" w:sz="0" w:space="0" w:color="auto"/>
          </w:divBdr>
        </w:div>
        <w:div w:id="1306619453">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sChild>
            <w:div w:id="1428305044">
              <w:marLeft w:val="0"/>
              <w:marRight w:val="0"/>
              <w:marTop w:val="0"/>
              <w:marBottom w:val="0"/>
              <w:divBdr>
                <w:top w:val="none" w:sz="0" w:space="0" w:color="auto"/>
                <w:left w:val="none" w:sz="0" w:space="0" w:color="auto"/>
                <w:bottom w:val="none" w:sz="0" w:space="0" w:color="auto"/>
                <w:right w:val="none" w:sz="0" w:space="0" w:color="auto"/>
              </w:divBdr>
            </w:div>
          </w:divsChild>
        </w:div>
        <w:div w:id="1093748042">
          <w:marLeft w:val="0"/>
          <w:marRight w:val="0"/>
          <w:marTop w:val="0"/>
          <w:marBottom w:val="0"/>
          <w:divBdr>
            <w:top w:val="none" w:sz="0" w:space="0" w:color="auto"/>
            <w:left w:val="none" w:sz="0" w:space="0" w:color="auto"/>
            <w:bottom w:val="none" w:sz="0" w:space="0" w:color="auto"/>
            <w:right w:val="none" w:sz="0" w:space="0" w:color="auto"/>
          </w:divBdr>
        </w:div>
        <w:div w:id="1109734635">
          <w:marLeft w:val="0"/>
          <w:marRight w:val="0"/>
          <w:marTop w:val="0"/>
          <w:marBottom w:val="0"/>
          <w:divBdr>
            <w:top w:val="none" w:sz="0" w:space="0" w:color="auto"/>
            <w:left w:val="none" w:sz="0" w:space="0" w:color="auto"/>
            <w:bottom w:val="none" w:sz="0" w:space="0" w:color="auto"/>
            <w:right w:val="none" w:sz="0" w:space="0" w:color="auto"/>
          </w:divBdr>
        </w:div>
        <w:div w:id="571964526">
          <w:marLeft w:val="0"/>
          <w:marRight w:val="0"/>
          <w:marTop w:val="0"/>
          <w:marBottom w:val="0"/>
          <w:divBdr>
            <w:top w:val="none" w:sz="0" w:space="0" w:color="auto"/>
            <w:left w:val="none" w:sz="0" w:space="0" w:color="auto"/>
            <w:bottom w:val="none" w:sz="0" w:space="0" w:color="auto"/>
            <w:right w:val="none" w:sz="0" w:space="0" w:color="auto"/>
          </w:divBdr>
        </w:div>
        <w:div w:id="811095580">
          <w:marLeft w:val="0"/>
          <w:marRight w:val="0"/>
          <w:marTop w:val="0"/>
          <w:marBottom w:val="0"/>
          <w:divBdr>
            <w:top w:val="none" w:sz="0" w:space="0" w:color="auto"/>
            <w:left w:val="none" w:sz="0" w:space="0" w:color="auto"/>
            <w:bottom w:val="none" w:sz="0" w:space="0" w:color="auto"/>
            <w:right w:val="none" w:sz="0" w:space="0" w:color="auto"/>
          </w:divBdr>
        </w:div>
        <w:div w:id="1115252222">
          <w:marLeft w:val="0"/>
          <w:marRight w:val="0"/>
          <w:marTop w:val="0"/>
          <w:marBottom w:val="0"/>
          <w:divBdr>
            <w:top w:val="none" w:sz="0" w:space="0" w:color="auto"/>
            <w:left w:val="none" w:sz="0" w:space="0" w:color="auto"/>
            <w:bottom w:val="none" w:sz="0" w:space="0" w:color="auto"/>
            <w:right w:val="none" w:sz="0" w:space="0" w:color="auto"/>
          </w:divBdr>
          <w:divsChild>
            <w:div w:id="315425707">
              <w:marLeft w:val="0"/>
              <w:marRight w:val="0"/>
              <w:marTop w:val="0"/>
              <w:marBottom w:val="0"/>
              <w:divBdr>
                <w:top w:val="none" w:sz="0" w:space="0" w:color="auto"/>
                <w:left w:val="none" w:sz="0" w:space="0" w:color="auto"/>
                <w:bottom w:val="none" w:sz="0" w:space="0" w:color="auto"/>
                <w:right w:val="none" w:sz="0" w:space="0" w:color="auto"/>
              </w:divBdr>
            </w:div>
          </w:divsChild>
        </w:div>
        <w:div w:id="1644889248">
          <w:marLeft w:val="0"/>
          <w:marRight w:val="0"/>
          <w:marTop w:val="0"/>
          <w:marBottom w:val="0"/>
          <w:divBdr>
            <w:top w:val="none" w:sz="0" w:space="0" w:color="auto"/>
            <w:left w:val="none" w:sz="0" w:space="0" w:color="auto"/>
            <w:bottom w:val="none" w:sz="0" w:space="0" w:color="auto"/>
            <w:right w:val="none" w:sz="0" w:space="0" w:color="auto"/>
          </w:divBdr>
        </w:div>
        <w:div w:id="1986085900">
          <w:marLeft w:val="0"/>
          <w:marRight w:val="0"/>
          <w:marTop w:val="0"/>
          <w:marBottom w:val="0"/>
          <w:divBdr>
            <w:top w:val="none" w:sz="0" w:space="0" w:color="auto"/>
            <w:left w:val="none" w:sz="0" w:space="0" w:color="auto"/>
            <w:bottom w:val="none" w:sz="0" w:space="0" w:color="auto"/>
            <w:right w:val="none" w:sz="0" w:space="0" w:color="auto"/>
          </w:divBdr>
        </w:div>
        <w:div w:id="793715693">
          <w:marLeft w:val="0"/>
          <w:marRight w:val="0"/>
          <w:marTop w:val="0"/>
          <w:marBottom w:val="0"/>
          <w:divBdr>
            <w:top w:val="none" w:sz="0" w:space="0" w:color="auto"/>
            <w:left w:val="none" w:sz="0" w:space="0" w:color="auto"/>
            <w:bottom w:val="none" w:sz="0" w:space="0" w:color="auto"/>
            <w:right w:val="none" w:sz="0" w:space="0" w:color="auto"/>
          </w:divBdr>
        </w:div>
        <w:div w:id="1438909678">
          <w:marLeft w:val="0"/>
          <w:marRight w:val="0"/>
          <w:marTop w:val="0"/>
          <w:marBottom w:val="0"/>
          <w:divBdr>
            <w:top w:val="none" w:sz="0" w:space="0" w:color="auto"/>
            <w:left w:val="none" w:sz="0" w:space="0" w:color="auto"/>
            <w:bottom w:val="none" w:sz="0" w:space="0" w:color="auto"/>
            <w:right w:val="none" w:sz="0" w:space="0" w:color="auto"/>
          </w:divBdr>
        </w:div>
        <w:div w:id="118112810">
          <w:marLeft w:val="0"/>
          <w:marRight w:val="0"/>
          <w:marTop w:val="0"/>
          <w:marBottom w:val="0"/>
          <w:divBdr>
            <w:top w:val="none" w:sz="0" w:space="0" w:color="auto"/>
            <w:left w:val="none" w:sz="0" w:space="0" w:color="auto"/>
            <w:bottom w:val="none" w:sz="0" w:space="0" w:color="auto"/>
            <w:right w:val="none" w:sz="0" w:space="0" w:color="auto"/>
          </w:divBdr>
          <w:divsChild>
            <w:div w:id="730231823">
              <w:marLeft w:val="0"/>
              <w:marRight w:val="0"/>
              <w:marTop w:val="0"/>
              <w:marBottom w:val="0"/>
              <w:divBdr>
                <w:top w:val="none" w:sz="0" w:space="0" w:color="auto"/>
                <w:left w:val="none" w:sz="0" w:space="0" w:color="auto"/>
                <w:bottom w:val="none" w:sz="0" w:space="0" w:color="auto"/>
                <w:right w:val="none" w:sz="0" w:space="0" w:color="auto"/>
              </w:divBdr>
            </w:div>
          </w:divsChild>
        </w:div>
        <w:div w:id="1330058307">
          <w:marLeft w:val="0"/>
          <w:marRight w:val="0"/>
          <w:marTop w:val="0"/>
          <w:marBottom w:val="0"/>
          <w:divBdr>
            <w:top w:val="none" w:sz="0" w:space="0" w:color="auto"/>
            <w:left w:val="none" w:sz="0" w:space="0" w:color="auto"/>
            <w:bottom w:val="none" w:sz="0" w:space="0" w:color="auto"/>
            <w:right w:val="none" w:sz="0" w:space="0" w:color="auto"/>
          </w:divBdr>
        </w:div>
        <w:div w:id="1625817716">
          <w:marLeft w:val="0"/>
          <w:marRight w:val="0"/>
          <w:marTop w:val="0"/>
          <w:marBottom w:val="0"/>
          <w:divBdr>
            <w:top w:val="none" w:sz="0" w:space="0" w:color="auto"/>
            <w:left w:val="none" w:sz="0" w:space="0" w:color="auto"/>
            <w:bottom w:val="none" w:sz="0" w:space="0" w:color="auto"/>
            <w:right w:val="none" w:sz="0" w:space="0" w:color="auto"/>
          </w:divBdr>
        </w:div>
        <w:div w:id="655572491">
          <w:marLeft w:val="0"/>
          <w:marRight w:val="0"/>
          <w:marTop w:val="0"/>
          <w:marBottom w:val="0"/>
          <w:divBdr>
            <w:top w:val="none" w:sz="0" w:space="0" w:color="auto"/>
            <w:left w:val="none" w:sz="0" w:space="0" w:color="auto"/>
            <w:bottom w:val="none" w:sz="0" w:space="0" w:color="auto"/>
            <w:right w:val="none" w:sz="0" w:space="0" w:color="auto"/>
          </w:divBdr>
        </w:div>
        <w:div w:id="899637579">
          <w:marLeft w:val="0"/>
          <w:marRight w:val="0"/>
          <w:marTop w:val="0"/>
          <w:marBottom w:val="0"/>
          <w:divBdr>
            <w:top w:val="none" w:sz="0" w:space="0" w:color="auto"/>
            <w:left w:val="none" w:sz="0" w:space="0" w:color="auto"/>
            <w:bottom w:val="none" w:sz="0" w:space="0" w:color="auto"/>
            <w:right w:val="none" w:sz="0" w:space="0" w:color="auto"/>
          </w:divBdr>
        </w:div>
      </w:divsChild>
    </w:div>
    <w:div w:id="876115605">
      <w:bodyDiv w:val="1"/>
      <w:marLeft w:val="0"/>
      <w:marRight w:val="0"/>
      <w:marTop w:val="0"/>
      <w:marBottom w:val="0"/>
      <w:divBdr>
        <w:top w:val="none" w:sz="0" w:space="0" w:color="auto"/>
        <w:left w:val="none" w:sz="0" w:space="0" w:color="auto"/>
        <w:bottom w:val="none" w:sz="0" w:space="0" w:color="auto"/>
        <w:right w:val="none" w:sz="0" w:space="0" w:color="auto"/>
      </w:divBdr>
    </w:div>
    <w:div w:id="896553506">
      <w:bodyDiv w:val="1"/>
      <w:marLeft w:val="0"/>
      <w:marRight w:val="0"/>
      <w:marTop w:val="0"/>
      <w:marBottom w:val="0"/>
      <w:divBdr>
        <w:top w:val="none" w:sz="0" w:space="0" w:color="auto"/>
        <w:left w:val="none" w:sz="0" w:space="0" w:color="auto"/>
        <w:bottom w:val="none" w:sz="0" w:space="0" w:color="auto"/>
        <w:right w:val="none" w:sz="0" w:space="0" w:color="auto"/>
      </w:divBdr>
    </w:div>
    <w:div w:id="963535996">
      <w:bodyDiv w:val="1"/>
      <w:marLeft w:val="0"/>
      <w:marRight w:val="0"/>
      <w:marTop w:val="0"/>
      <w:marBottom w:val="0"/>
      <w:divBdr>
        <w:top w:val="none" w:sz="0" w:space="0" w:color="auto"/>
        <w:left w:val="none" w:sz="0" w:space="0" w:color="auto"/>
        <w:bottom w:val="none" w:sz="0" w:space="0" w:color="auto"/>
        <w:right w:val="none" w:sz="0" w:space="0" w:color="auto"/>
      </w:divBdr>
      <w:divsChild>
        <w:div w:id="378012304">
          <w:marLeft w:val="0"/>
          <w:marRight w:val="0"/>
          <w:marTop w:val="0"/>
          <w:marBottom w:val="0"/>
          <w:divBdr>
            <w:top w:val="none" w:sz="0" w:space="0" w:color="auto"/>
            <w:left w:val="none" w:sz="0" w:space="0" w:color="auto"/>
            <w:bottom w:val="none" w:sz="0" w:space="0" w:color="auto"/>
            <w:right w:val="none" w:sz="0" w:space="0" w:color="auto"/>
          </w:divBdr>
          <w:divsChild>
            <w:div w:id="1128667135">
              <w:marLeft w:val="0"/>
              <w:marRight w:val="150"/>
              <w:marTop w:val="0"/>
              <w:marBottom w:val="0"/>
              <w:divBdr>
                <w:top w:val="none" w:sz="0" w:space="0" w:color="auto"/>
                <w:left w:val="none" w:sz="0" w:space="0" w:color="auto"/>
                <w:bottom w:val="none" w:sz="0" w:space="0" w:color="auto"/>
                <w:right w:val="none" w:sz="0" w:space="0" w:color="auto"/>
              </w:divBdr>
              <w:divsChild>
                <w:div w:id="288630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3808786">
          <w:marLeft w:val="0"/>
          <w:marRight w:val="0"/>
          <w:marTop w:val="0"/>
          <w:marBottom w:val="0"/>
          <w:divBdr>
            <w:top w:val="none" w:sz="0" w:space="0" w:color="auto"/>
            <w:left w:val="none" w:sz="0" w:space="0" w:color="auto"/>
            <w:bottom w:val="none" w:sz="0" w:space="0" w:color="auto"/>
            <w:right w:val="none" w:sz="0" w:space="0" w:color="auto"/>
          </w:divBdr>
          <w:divsChild>
            <w:div w:id="1667047730">
              <w:marLeft w:val="0"/>
              <w:marRight w:val="0"/>
              <w:marTop w:val="0"/>
              <w:marBottom w:val="0"/>
              <w:divBdr>
                <w:top w:val="none" w:sz="0" w:space="0" w:color="auto"/>
                <w:left w:val="none" w:sz="0" w:space="0" w:color="auto"/>
                <w:bottom w:val="none" w:sz="0" w:space="0" w:color="auto"/>
                <w:right w:val="none" w:sz="0" w:space="0" w:color="auto"/>
              </w:divBdr>
            </w:div>
          </w:divsChild>
        </w:div>
        <w:div w:id="1374649845">
          <w:marLeft w:val="0"/>
          <w:marRight w:val="0"/>
          <w:marTop w:val="0"/>
          <w:marBottom w:val="0"/>
          <w:divBdr>
            <w:top w:val="none" w:sz="0" w:space="0" w:color="auto"/>
            <w:left w:val="none" w:sz="0" w:space="0" w:color="auto"/>
            <w:bottom w:val="none" w:sz="0" w:space="0" w:color="auto"/>
            <w:right w:val="none" w:sz="0" w:space="0" w:color="auto"/>
          </w:divBdr>
        </w:div>
        <w:div w:id="1191453694">
          <w:marLeft w:val="0"/>
          <w:marRight w:val="0"/>
          <w:marTop w:val="0"/>
          <w:marBottom w:val="0"/>
          <w:divBdr>
            <w:top w:val="none" w:sz="0" w:space="0" w:color="auto"/>
            <w:left w:val="none" w:sz="0" w:space="0" w:color="auto"/>
            <w:bottom w:val="none" w:sz="0" w:space="0" w:color="auto"/>
            <w:right w:val="none" w:sz="0" w:space="0" w:color="auto"/>
          </w:divBdr>
        </w:div>
        <w:div w:id="1230380727">
          <w:marLeft w:val="0"/>
          <w:marRight w:val="0"/>
          <w:marTop w:val="0"/>
          <w:marBottom w:val="0"/>
          <w:divBdr>
            <w:top w:val="none" w:sz="0" w:space="0" w:color="auto"/>
            <w:left w:val="none" w:sz="0" w:space="0" w:color="auto"/>
            <w:bottom w:val="none" w:sz="0" w:space="0" w:color="auto"/>
            <w:right w:val="none" w:sz="0" w:space="0" w:color="auto"/>
          </w:divBdr>
        </w:div>
        <w:div w:id="1642073077">
          <w:marLeft w:val="0"/>
          <w:marRight w:val="0"/>
          <w:marTop w:val="0"/>
          <w:marBottom w:val="0"/>
          <w:divBdr>
            <w:top w:val="none" w:sz="0" w:space="0" w:color="auto"/>
            <w:left w:val="none" w:sz="0" w:space="0" w:color="auto"/>
            <w:bottom w:val="none" w:sz="0" w:space="0" w:color="auto"/>
            <w:right w:val="none" w:sz="0" w:space="0" w:color="auto"/>
          </w:divBdr>
        </w:div>
        <w:div w:id="2108766839">
          <w:marLeft w:val="0"/>
          <w:marRight w:val="0"/>
          <w:marTop w:val="0"/>
          <w:marBottom w:val="0"/>
          <w:divBdr>
            <w:top w:val="none" w:sz="0" w:space="0" w:color="auto"/>
            <w:left w:val="none" w:sz="0" w:space="0" w:color="auto"/>
            <w:bottom w:val="none" w:sz="0" w:space="0" w:color="auto"/>
            <w:right w:val="none" w:sz="0" w:space="0" w:color="auto"/>
          </w:divBdr>
          <w:divsChild>
            <w:div w:id="912160289">
              <w:marLeft w:val="0"/>
              <w:marRight w:val="0"/>
              <w:marTop w:val="0"/>
              <w:marBottom w:val="0"/>
              <w:divBdr>
                <w:top w:val="none" w:sz="0" w:space="0" w:color="auto"/>
                <w:left w:val="none" w:sz="0" w:space="0" w:color="auto"/>
                <w:bottom w:val="none" w:sz="0" w:space="0" w:color="auto"/>
                <w:right w:val="none" w:sz="0" w:space="0" w:color="auto"/>
              </w:divBdr>
            </w:div>
          </w:divsChild>
        </w:div>
        <w:div w:id="164131642">
          <w:marLeft w:val="0"/>
          <w:marRight w:val="0"/>
          <w:marTop w:val="0"/>
          <w:marBottom w:val="0"/>
          <w:divBdr>
            <w:top w:val="none" w:sz="0" w:space="0" w:color="auto"/>
            <w:left w:val="none" w:sz="0" w:space="0" w:color="auto"/>
            <w:bottom w:val="none" w:sz="0" w:space="0" w:color="auto"/>
            <w:right w:val="none" w:sz="0" w:space="0" w:color="auto"/>
          </w:divBdr>
        </w:div>
        <w:div w:id="648168977">
          <w:marLeft w:val="0"/>
          <w:marRight w:val="0"/>
          <w:marTop w:val="0"/>
          <w:marBottom w:val="0"/>
          <w:divBdr>
            <w:top w:val="none" w:sz="0" w:space="0" w:color="auto"/>
            <w:left w:val="none" w:sz="0" w:space="0" w:color="auto"/>
            <w:bottom w:val="none" w:sz="0" w:space="0" w:color="auto"/>
            <w:right w:val="none" w:sz="0" w:space="0" w:color="auto"/>
          </w:divBdr>
        </w:div>
        <w:div w:id="368605837">
          <w:marLeft w:val="0"/>
          <w:marRight w:val="0"/>
          <w:marTop w:val="0"/>
          <w:marBottom w:val="0"/>
          <w:divBdr>
            <w:top w:val="none" w:sz="0" w:space="0" w:color="auto"/>
            <w:left w:val="none" w:sz="0" w:space="0" w:color="auto"/>
            <w:bottom w:val="none" w:sz="0" w:space="0" w:color="auto"/>
            <w:right w:val="none" w:sz="0" w:space="0" w:color="auto"/>
          </w:divBdr>
        </w:div>
        <w:div w:id="645282663">
          <w:marLeft w:val="0"/>
          <w:marRight w:val="0"/>
          <w:marTop w:val="0"/>
          <w:marBottom w:val="0"/>
          <w:divBdr>
            <w:top w:val="none" w:sz="0" w:space="0" w:color="auto"/>
            <w:left w:val="none" w:sz="0" w:space="0" w:color="auto"/>
            <w:bottom w:val="none" w:sz="0" w:space="0" w:color="auto"/>
            <w:right w:val="none" w:sz="0" w:space="0" w:color="auto"/>
          </w:divBdr>
        </w:div>
        <w:div w:id="1357004896">
          <w:marLeft w:val="0"/>
          <w:marRight w:val="0"/>
          <w:marTop w:val="0"/>
          <w:marBottom w:val="0"/>
          <w:divBdr>
            <w:top w:val="none" w:sz="0" w:space="0" w:color="auto"/>
            <w:left w:val="none" w:sz="0" w:space="0" w:color="auto"/>
            <w:bottom w:val="none" w:sz="0" w:space="0" w:color="auto"/>
            <w:right w:val="none" w:sz="0" w:space="0" w:color="auto"/>
          </w:divBdr>
          <w:divsChild>
            <w:div w:id="69933860">
              <w:marLeft w:val="0"/>
              <w:marRight w:val="0"/>
              <w:marTop w:val="0"/>
              <w:marBottom w:val="0"/>
              <w:divBdr>
                <w:top w:val="none" w:sz="0" w:space="0" w:color="auto"/>
                <w:left w:val="none" w:sz="0" w:space="0" w:color="auto"/>
                <w:bottom w:val="none" w:sz="0" w:space="0" w:color="auto"/>
                <w:right w:val="none" w:sz="0" w:space="0" w:color="auto"/>
              </w:divBdr>
            </w:div>
          </w:divsChild>
        </w:div>
        <w:div w:id="1059134630">
          <w:marLeft w:val="0"/>
          <w:marRight w:val="0"/>
          <w:marTop w:val="0"/>
          <w:marBottom w:val="0"/>
          <w:divBdr>
            <w:top w:val="none" w:sz="0" w:space="0" w:color="auto"/>
            <w:left w:val="none" w:sz="0" w:space="0" w:color="auto"/>
            <w:bottom w:val="none" w:sz="0" w:space="0" w:color="auto"/>
            <w:right w:val="none" w:sz="0" w:space="0" w:color="auto"/>
          </w:divBdr>
        </w:div>
        <w:div w:id="418454660">
          <w:marLeft w:val="0"/>
          <w:marRight w:val="0"/>
          <w:marTop w:val="0"/>
          <w:marBottom w:val="0"/>
          <w:divBdr>
            <w:top w:val="none" w:sz="0" w:space="0" w:color="auto"/>
            <w:left w:val="none" w:sz="0" w:space="0" w:color="auto"/>
            <w:bottom w:val="none" w:sz="0" w:space="0" w:color="auto"/>
            <w:right w:val="none" w:sz="0" w:space="0" w:color="auto"/>
          </w:divBdr>
        </w:div>
        <w:div w:id="209805924">
          <w:marLeft w:val="0"/>
          <w:marRight w:val="0"/>
          <w:marTop w:val="0"/>
          <w:marBottom w:val="0"/>
          <w:divBdr>
            <w:top w:val="none" w:sz="0" w:space="0" w:color="auto"/>
            <w:left w:val="none" w:sz="0" w:space="0" w:color="auto"/>
            <w:bottom w:val="none" w:sz="0" w:space="0" w:color="auto"/>
            <w:right w:val="none" w:sz="0" w:space="0" w:color="auto"/>
          </w:divBdr>
        </w:div>
        <w:div w:id="1062407970">
          <w:marLeft w:val="0"/>
          <w:marRight w:val="0"/>
          <w:marTop w:val="0"/>
          <w:marBottom w:val="0"/>
          <w:divBdr>
            <w:top w:val="none" w:sz="0" w:space="0" w:color="auto"/>
            <w:left w:val="none" w:sz="0" w:space="0" w:color="auto"/>
            <w:bottom w:val="none" w:sz="0" w:space="0" w:color="auto"/>
            <w:right w:val="none" w:sz="0" w:space="0" w:color="auto"/>
          </w:divBdr>
        </w:div>
        <w:div w:id="1004170589">
          <w:marLeft w:val="0"/>
          <w:marRight w:val="0"/>
          <w:marTop w:val="0"/>
          <w:marBottom w:val="0"/>
          <w:divBdr>
            <w:top w:val="none" w:sz="0" w:space="0" w:color="auto"/>
            <w:left w:val="none" w:sz="0" w:space="0" w:color="auto"/>
            <w:bottom w:val="none" w:sz="0" w:space="0" w:color="auto"/>
            <w:right w:val="none" w:sz="0" w:space="0" w:color="auto"/>
          </w:divBdr>
          <w:divsChild>
            <w:div w:id="131412467">
              <w:marLeft w:val="0"/>
              <w:marRight w:val="0"/>
              <w:marTop w:val="0"/>
              <w:marBottom w:val="0"/>
              <w:divBdr>
                <w:top w:val="none" w:sz="0" w:space="0" w:color="auto"/>
                <w:left w:val="none" w:sz="0" w:space="0" w:color="auto"/>
                <w:bottom w:val="none" w:sz="0" w:space="0" w:color="auto"/>
                <w:right w:val="none" w:sz="0" w:space="0" w:color="auto"/>
              </w:divBdr>
            </w:div>
          </w:divsChild>
        </w:div>
        <w:div w:id="1141847401">
          <w:marLeft w:val="0"/>
          <w:marRight w:val="0"/>
          <w:marTop w:val="0"/>
          <w:marBottom w:val="0"/>
          <w:divBdr>
            <w:top w:val="none" w:sz="0" w:space="0" w:color="auto"/>
            <w:left w:val="none" w:sz="0" w:space="0" w:color="auto"/>
            <w:bottom w:val="none" w:sz="0" w:space="0" w:color="auto"/>
            <w:right w:val="none" w:sz="0" w:space="0" w:color="auto"/>
          </w:divBdr>
        </w:div>
        <w:div w:id="568419435">
          <w:marLeft w:val="0"/>
          <w:marRight w:val="0"/>
          <w:marTop w:val="0"/>
          <w:marBottom w:val="0"/>
          <w:divBdr>
            <w:top w:val="none" w:sz="0" w:space="0" w:color="auto"/>
            <w:left w:val="none" w:sz="0" w:space="0" w:color="auto"/>
            <w:bottom w:val="none" w:sz="0" w:space="0" w:color="auto"/>
            <w:right w:val="none" w:sz="0" w:space="0" w:color="auto"/>
          </w:divBdr>
        </w:div>
        <w:div w:id="229580049">
          <w:marLeft w:val="0"/>
          <w:marRight w:val="0"/>
          <w:marTop w:val="0"/>
          <w:marBottom w:val="0"/>
          <w:divBdr>
            <w:top w:val="none" w:sz="0" w:space="0" w:color="auto"/>
            <w:left w:val="none" w:sz="0" w:space="0" w:color="auto"/>
            <w:bottom w:val="none" w:sz="0" w:space="0" w:color="auto"/>
            <w:right w:val="none" w:sz="0" w:space="0" w:color="auto"/>
          </w:divBdr>
        </w:div>
        <w:div w:id="663165396">
          <w:marLeft w:val="0"/>
          <w:marRight w:val="0"/>
          <w:marTop w:val="0"/>
          <w:marBottom w:val="0"/>
          <w:divBdr>
            <w:top w:val="none" w:sz="0" w:space="0" w:color="auto"/>
            <w:left w:val="none" w:sz="0" w:space="0" w:color="auto"/>
            <w:bottom w:val="none" w:sz="0" w:space="0" w:color="auto"/>
            <w:right w:val="none" w:sz="0" w:space="0" w:color="auto"/>
          </w:divBdr>
        </w:div>
        <w:div w:id="23412373">
          <w:marLeft w:val="0"/>
          <w:marRight w:val="0"/>
          <w:marTop w:val="0"/>
          <w:marBottom w:val="0"/>
          <w:divBdr>
            <w:top w:val="none" w:sz="0" w:space="0" w:color="auto"/>
            <w:left w:val="none" w:sz="0" w:space="0" w:color="auto"/>
            <w:bottom w:val="none" w:sz="0" w:space="0" w:color="auto"/>
            <w:right w:val="none" w:sz="0" w:space="0" w:color="auto"/>
          </w:divBdr>
          <w:divsChild>
            <w:div w:id="1588609602">
              <w:marLeft w:val="0"/>
              <w:marRight w:val="0"/>
              <w:marTop w:val="0"/>
              <w:marBottom w:val="0"/>
              <w:divBdr>
                <w:top w:val="none" w:sz="0" w:space="0" w:color="auto"/>
                <w:left w:val="none" w:sz="0" w:space="0" w:color="auto"/>
                <w:bottom w:val="none" w:sz="0" w:space="0" w:color="auto"/>
                <w:right w:val="none" w:sz="0" w:space="0" w:color="auto"/>
              </w:divBdr>
            </w:div>
          </w:divsChild>
        </w:div>
        <w:div w:id="1672099759">
          <w:marLeft w:val="0"/>
          <w:marRight w:val="0"/>
          <w:marTop w:val="0"/>
          <w:marBottom w:val="0"/>
          <w:divBdr>
            <w:top w:val="none" w:sz="0" w:space="0" w:color="auto"/>
            <w:left w:val="none" w:sz="0" w:space="0" w:color="auto"/>
            <w:bottom w:val="none" w:sz="0" w:space="0" w:color="auto"/>
            <w:right w:val="none" w:sz="0" w:space="0" w:color="auto"/>
          </w:divBdr>
        </w:div>
        <w:div w:id="1607225843">
          <w:marLeft w:val="0"/>
          <w:marRight w:val="0"/>
          <w:marTop w:val="0"/>
          <w:marBottom w:val="0"/>
          <w:divBdr>
            <w:top w:val="none" w:sz="0" w:space="0" w:color="auto"/>
            <w:left w:val="none" w:sz="0" w:space="0" w:color="auto"/>
            <w:bottom w:val="none" w:sz="0" w:space="0" w:color="auto"/>
            <w:right w:val="none" w:sz="0" w:space="0" w:color="auto"/>
          </w:divBdr>
        </w:div>
        <w:div w:id="1900087606">
          <w:marLeft w:val="0"/>
          <w:marRight w:val="0"/>
          <w:marTop w:val="0"/>
          <w:marBottom w:val="0"/>
          <w:divBdr>
            <w:top w:val="none" w:sz="0" w:space="0" w:color="auto"/>
            <w:left w:val="none" w:sz="0" w:space="0" w:color="auto"/>
            <w:bottom w:val="none" w:sz="0" w:space="0" w:color="auto"/>
            <w:right w:val="none" w:sz="0" w:space="0" w:color="auto"/>
          </w:divBdr>
        </w:div>
        <w:div w:id="1951232646">
          <w:marLeft w:val="0"/>
          <w:marRight w:val="0"/>
          <w:marTop w:val="0"/>
          <w:marBottom w:val="0"/>
          <w:divBdr>
            <w:top w:val="none" w:sz="0" w:space="0" w:color="auto"/>
            <w:left w:val="none" w:sz="0" w:space="0" w:color="auto"/>
            <w:bottom w:val="none" w:sz="0" w:space="0" w:color="auto"/>
            <w:right w:val="none" w:sz="0" w:space="0" w:color="auto"/>
          </w:divBdr>
        </w:div>
        <w:div w:id="432671148">
          <w:marLeft w:val="0"/>
          <w:marRight w:val="0"/>
          <w:marTop w:val="0"/>
          <w:marBottom w:val="0"/>
          <w:divBdr>
            <w:top w:val="none" w:sz="0" w:space="0" w:color="auto"/>
            <w:left w:val="none" w:sz="0" w:space="0" w:color="auto"/>
            <w:bottom w:val="none" w:sz="0" w:space="0" w:color="auto"/>
            <w:right w:val="none" w:sz="0" w:space="0" w:color="auto"/>
          </w:divBdr>
          <w:divsChild>
            <w:div w:id="787941117">
              <w:marLeft w:val="0"/>
              <w:marRight w:val="0"/>
              <w:marTop w:val="0"/>
              <w:marBottom w:val="0"/>
              <w:divBdr>
                <w:top w:val="none" w:sz="0" w:space="0" w:color="auto"/>
                <w:left w:val="none" w:sz="0" w:space="0" w:color="auto"/>
                <w:bottom w:val="none" w:sz="0" w:space="0" w:color="auto"/>
                <w:right w:val="none" w:sz="0" w:space="0" w:color="auto"/>
              </w:divBdr>
            </w:div>
          </w:divsChild>
        </w:div>
        <w:div w:id="415592358">
          <w:marLeft w:val="0"/>
          <w:marRight w:val="0"/>
          <w:marTop w:val="0"/>
          <w:marBottom w:val="0"/>
          <w:divBdr>
            <w:top w:val="none" w:sz="0" w:space="0" w:color="auto"/>
            <w:left w:val="none" w:sz="0" w:space="0" w:color="auto"/>
            <w:bottom w:val="none" w:sz="0" w:space="0" w:color="auto"/>
            <w:right w:val="none" w:sz="0" w:space="0" w:color="auto"/>
          </w:divBdr>
        </w:div>
        <w:div w:id="1545674841">
          <w:marLeft w:val="0"/>
          <w:marRight w:val="0"/>
          <w:marTop w:val="0"/>
          <w:marBottom w:val="0"/>
          <w:divBdr>
            <w:top w:val="none" w:sz="0" w:space="0" w:color="auto"/>
            <w:left w:val="none" w:sz="0" w:space="0" w:color="auto"/>
            <w:bottom w:val="none" w:sz="0" w:space="0" w:color="auto"/>
            <w:right w:val="none" w:sz="0" w:space="0" w:color="auto"/>
          </w:divBdr>
        </w:div>
        <w:div w:id="362677634">
          <w:marLeft w:val="0"/>
          <w:marRight w:val="0"/>
          <w:marTop w:val="0"/>
          <w:marBottom w:val="0"/>
          <w:divBdr>
            <w:top w:val="none" w:sz="0" w:space="0" w:color="auto"/>
            <w:left w:val="none" w:sz="0" w:space="0" w:color="auto"/>
            <w:bottom w:val="none" w:sz="0" w:space="0" w:color="auto"/>
            <w:right w:val="none" w:sz="0" w:space="0" w:color="auto"/>
          </w:divBdr>
        </w:div>
        <w:div w:id="1730422369">
          <w:marLeft w:val="0"/>
          <w:marRight w:val="0"/>
          <w:marTop w:val="0"/>
          <w:marBottom w:val="0"/>
          <w:divBdr>
            <w:top w:val="none" w:sz="0" w:space="0" w:color="auto"/>
            <w:left w:val="none" w:sz="0" w:space="0" w:color="auto"/>
            <w:bottom w:val="none" w:sz="0" w:space="0" w:color="auto"/>
            <w:right w:val="none" w:sz="0" w:space="0" w:color="auto"/>
          </w:divBdr>
        </w:div>
      </w:divsChild>
    </w:div>
    <w:div w:id="1538858356">
      <w:bodyDiv w:val="1"/>
      <w:marLeft w:val="0"/>
      <w:marRight w:val="0"/>
      <w:marTop w:val="0"/>
      <w:marBottom w:val="0"/>
      <w:divBdr>
        <w:top w:val="none" w:sz="0" w:space="0" w:color="auto"/>
        <w:left w:val="none" w:sz="0" w:space="0" w:color="auto"/>
        <w:bottom w:val="none" w:sz="0" w:space="0" w:color="auto"/>
        <w:right w:val="none" w:sz="0" w:space="0" w:color="auto"/>
      </w:divBdr>
    </w:div>
    <w:div w:id="19333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5F08-D47D-4D5A-B396-DDFFB953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7460</Words>
  <Characters>42525</Characters>
  <Application>Microsoft Office Word</Application>
  <DocSecurity>0</DocSecurity>
  <Lines>354</Lines>
  <Paragraphs>99</Paragraphs>
  <ScaleCrop>false</ScaleCrop>
  <HeadingPairs>
    <vt:vector size="2" baseType="variant">
      <vt:variant>
        <vt:lpstr>Titel</vt:lpstr>
      </vt:variant>
      <vt:variant>
        <vt:i4>1</vt:i4>
      </vt:variant>
    </vt:vector>
  </HeadingPairs>
  <TitlesOfParts>
    <vt:vector size="1" baseType="lpstr">
      <vt:lpstr/>
    </vt:vector>
  </TitlesOfParts>
  <Company>Wissenschaftszentrum Berlin</Company>
  <LinksUpToDate>false</LinksUpToDate>
  <CharactersWithSpaces>49886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grande6</dc:creator>
  <cp:lastModifiedBy>Jeremy Richardson</cp:lastModifiedBy>
  <cp:revision>2</cp:revision>
  <cp:lastPrinted>2017-10-17T17:39:00Z</cp:lastPrinted>
  <dcterms:created xsi:type="dcterms:W3CDTF">2018-10-01T03:18:00Z</dcterms:created>
  <dcterms:modified xsi:type="dcterms:W3CDTF">2018-10-01T03:18:00Z</dcterms:modified>
</cp:coreProperties>
</file>