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0E0C" w14:textId="77777777" w:rsidR="005D3C11" w:rsidRPr="00907B54" w:rsidRDefault="005D3C11" w:rsidP="005D3C11">
      <w:pPr>
        <w:spacing w:line="360" w:lineRule="auto"/>
        <w:jc w:val="both"/>
        <w:rPr>
          <w:sz w:val="28"/>
          <w:szCs w:val="28"/>
          <w:lang w:val="en-GB"/>
        </w:rPr>
      </w:pPr>
      <w:r w:rsidRPr="00907B54">
        <w:rPr>
          <w:sz w:val="28"/>
          <w:szCs w:val="28"/>
          <w:lang w:val="en-GB"/>
        </w:rPr>
        <w:t>Appendix A</w:t>
      </w:r>
    </w:p>
    <w:p w14:paraId="46ECA113" w14:textId="77777777" w:rsidR="005D3C11" w:rsidRPr="00907B54" w:rsidRDefault="005D3C11" w:rsidP="005D3C11">
      <w:pPr>
        <w:spacing w:line="360" w:lineRule="auto"/>
        <w:jc w:val="both"/>
        <w:rPr>
          <w:rFonts w:eastAsia="Times New Roman"/>
          <w:color w:val="222222"/>
          <w:lang w:val="en-GB"/>
        </w:rPr>
      </w:pPr>
    </w:p>
    <w:p w14:paraId="7EEC3103" w14:textId="77777777" w:rsidR="005D3C11" w:rsidRPr="00907B54" w:rsidRDefault="005D3C11" w:rsidP="005D3C11">
      <w:pPr>
        <w:spacing w:line="360" w:lineRule="auto"/>
        <w:ind w:left="720" w:hanging="720"/>
        <w:jc w:val="both"/>
        <w:rPr>
          <w:rFonts w:eastAsia="Times New Roman" w:cs="Arial"/>
          <w:color w:val="222222"/>
          <w:sz w:val="20"/>
          <w:szCs w:val="20"/>
          <w:lang w:val="en-GB"/>
        </w:rPr>
      </w:pPr>
      <w:r w:rsidRPr="00907B54">
        <w:rPr>
          <w:rFonts w:eastAsia="Times New Roman"/>
          <w:b/>
          <w:color w:val="222222"/>
          <w:shd w:val="clear" w:color="auto" w:fill="FFFFFF"/>
          <w:lang w:val="en-GB"/>
        </w:rPr>
        <w:t>Table 1</w:t>
      </w:r>
      <w:r w:rsidRPr="00907B54">
        <w:rPr>
          <w:rFonts w:eastAsia="Times New Roman"/>
          <w:color w:val="222222"/>
          <w:shd w:val="clear" w:color="auto" w:fill="FFFFFF"/>
          <w:lang w:val="en-GB"/>
        </w:rPr>
        <w:t xml:space="preserve">. </w:t>
      </w:r>
      <w:r w:rsidRPr="00907B54">
        <w:rPr>
          <w:rFonts w:eastAsia="Times New Roman"/>
          <w:i/>
          <w:color w:val="222222"/>
          <w:shd w:val="clear" w:color="auto" w:fill="FFFFFF"/>
          <w:lang w:val="en-GB"/>
        </w:rPr>
        <w:t>Example material.</w:t>
      </w:r>
    </w:p>
    <w:p w14:paraId="46213B7F" w14:textId="77777777" w:rsidR="005D3C11" w:rsidRPr="00907B54" w:rsidRDefault="005D3C11" w:rsidP="005D3C11">
      <w:pPr>
        <w:spacing w:line="360" w:lineRule="auto"/>
        <w:ind w:left="720" w:hanging="720"/>
        <w:jc w:val="both"/>
        <w:rPr>
          <w:rFonts w:eastAsia="Times New Roman" w:cs="Arial"/>
          <w:color w:val="222222"/>
          <w:sz w:val="20"/>
          <w:szCs w:val="20"/>
          <w:lang w:val="en-GB"/>
        </w:rPr>
      </w:pPr>
    </w:p>
    <w:tbl>
      <w:tblPr>
        <w:tblStyle w:val="Tabellenraster"/>
        <w:tblW w:w="8221" w:type="dxa"/>
        <w:tblInd w:w="109" w:type="dxa"/>
        <w:tblCellMar>
          <w:top w:w="57" w:type="dxa"/>
          <w:left w:w="113" w:type="dxa"/>
        </w:tblCellMar>
        <w:tblLook w:val="04A0" w:firstRow="1" w:lastRow="0" w:firstColumn="1" w:lastColumn="0" w:noHBand="0" w:noVBand="1"/>
      </w:tblPr>
      <w:tblGrid>
        <w:gridCol w:w="1419"/>
        <w:gridCol w:w="282"/>
        <w:gridCol w:w="1276"/>
        <w:gridCol w:w="282"/>
        <w:gridCol w:w="3262"/>
        <w:gridCol w:w="282"/>
        <w:gridCol w:w="1418"/>
      </w:tblGrid>
      <w:tr w:rsidR="005D3C11" w:rsidRPr="00907B54" w14:paraId="3A1CB574" w14:textId="77777777" w:rsidTr="00C3742A"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03F45746" w14:textId="77777777" w:rsidR="005D3C11" w:rsidRPr="00907B54" w:rsidRDefault="005D3C11" w:rsidP="00C3742A">
            <w:pPr>
              <w:spacing w:line="360" w:lineRule="auto"/>
              <w:ind w:left="-720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4FC4CDA1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171FA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Polarity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544E7184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65ABCB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Sentence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377C7898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B1DA2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Truth Value</w:t>
            </w:r>
          </w:p>
        </w:tc>
      </w:tr>
      <w:tr w:rsidR="005D3C11" w:rsidRPr="00907B54" w14:paraId="502CD73E" w14:textId="77777777" w:rsidTr="00C3742A"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6A08AA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Correct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50DB66AE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F040B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Affirmative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514AE3E0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</w:tcPr>
          <w:p w14:paraId="4114E5F6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Blood is indeed red.</w:t>
            </w:r>
          </w:p>
          <w:p w14:paraId="59C6E32F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Nuns are obviously female.</w:t>
            </w:r>
          </w:p>
          <w:p w14:paraId="3E067397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Ants are clearly hardworking.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188D48D1" w14:textId="77777777" w:rsidR="005D3C11" w:rsidRPr="00907B54" w:rsidRDefault="005D3C11" w:rsidP="00C3742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F2F0C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cs="Apple Color Emoji"/>
                <w:color w:val="000000"/>
                <w:sz w:val="20"/>
                <w:szCs w:val="20"/>
                <w:lang w:val="en-GB"/>
              </w:rPr>
              <w:t>True</w:t>
            </w:r>
          </w:p>
        </w:tc>
      </w:tr>
      <w:tr w:rsidR="005D3C11" w:rsidRPr="00907B54" w14:paraId="68AAC05E" w14:textId="77777777" w:rsidTr="00C3742A"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A5756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36057B13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F52E9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Negated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7D2C614C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</w:tcPr>
          <w:p w14:paraId="2A9DAAB4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Blood is not red.</w:t>
            </w:r>
          </w:p>
          <w:p w14:paraId="7DAA8C3C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Nuns are not female.</w:t>
            </w:r>
          </w:p>
          <w:p w14:paraId="12D2D9A1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Ants are not hardworking.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3DF3A478" w14:textId="77777777" w:rsidR="005D3C11" w:rsidRPr="00907B54" w:rsidRDefault="005D3C11" w:rsidP="00C3742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F96529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cs="Segoe UI Symbol"/>
                <w:color w:val="000000"/>
                <w:sz w:val="20"/>
                <w:szCs w:val="20"/>
                <w:lang w:val="en-GB"/>
              </w:rPr>
              <w:t>False</w:t>
            </w:r>
          </w:p>
        </w:tc>
      </w:tr>
      <w:tr w:rsidR="005D3C11" w:rsidRPr="00907B54" w14:paraId="45176779" w14:textId="77777777" w:rsidTr="00C3742A"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2B441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World-Knowledge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71EA2735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F175D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Affirmative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75600F0B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</w:tcPr>
          <w:p w14:paraId="012E050C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Swans are indeed red.</w:t>
            </w:r>
          </w:p>
          <w:p w14:paraId="5D844E23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Cardinals are obviously female.</w:t>
            </w:r>
          </w:p>
          <w:p w14:paraId="37B67812" w14:textId="77777777" w:rsidR="005D3C11" w:rsidRPr="00907B54" w:rsidRDefault="005D3C11" w:rsidP="00C3742A">
            <w:pPr>
              <w:spacing w:line="360" w:lineRule="auto"/>
              <w:jc w:val="both"/>
              <w:rPr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Pandas are clearly hardworking.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6E292A4C" w14:textId="77777777" w:rsidR="005D3C11" w:rsidRPr="00907B54" w:rsidRDefault="005D3C11" w:rsidP="00C3742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884B2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cs="Segoe UI Symbol"/>
                <w:color w:val="000000"/>
                <w:sz w:val="20"/>
                <w:szCs w:val="20"/>
                <w:lang w:val="en-GB"/>
              </w:rPr>
              <w:t>False</w:t>
            </w:r>
          </w:p>
        </w:tc>
      </w:tr>
      <w:tr w:rsidR="005D3C11" w:rsidRPr="00907B54" w14:paraId="015C2D80" w14:textId="77777777" w:rsidTr="00C3742A"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95963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6C16E8EE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2D49E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Negated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0FD38971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</w:tcPr>
          <w:p w14:paraId="414C77F0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Swans are not red.</w:t>
            </w:r>
          </w:p>
          <w:p w14:paraId="2DA1FB65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Cardinals are not female.</w:t>
            </w:r>
          </w:p>
          <w:p w14:paraId="3A3616ED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Pandas are not hardworking.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481A55A4" w14:textId="77777777" w:rsidR="005D3C11" w:rsidRPr="00907B54" w:rsidRDefault="005D3C11" w:rsidP="00C3742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5462B9" w14:textId="77777777" w:rsidR="005D3C11" w:rsidRPr="00907B54" w:rsidRDefault="005D3C11" w:rsidP="00C3742A">
            <w:pPr>
              <w:spacing w:line="360" w:lineRule="auto"/>
              <w:jc w:val="center"/>
              <w:rPr>
                <w:rFonts w:ascii="Cambria" w:eastAsia="Times New Roman" w:hAnsi="Cambria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ascii="Cambria" w:hAnsi="Cambria" w:cs="Apple Color Emoji"/>
                <w:color w:val="000000"/>
                <w:sz w:val="20"/>
                <w:szCs w:val="20"/>
                <w:lang w:val="en-GB"/>
              </w:rPr>
              <w:t>True</w:t>
            </w:r>
          </w:p>
        </w:tc>
      </w:tr>
      <w:tr w:rsidR="005D3C11" w:rsidRPr="00907B54" w14:paraId="1D63390F" w14:textId="77777777" w:rsidTr="00C3742A"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A3641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b/>
                <w:color w:val="222222"/>
                <w:sz w:val="20"/>
                <w:szCs w:val="20"/>
                <w:shd w:val="clear" w:color="auto" w:fill="FFFFFF"/>
                <w:lang w:val="en-GB"/>
              </w:rPr>
              <w:t>Semantic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621042A4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96984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Affirmative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43B1C1EC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</w:tcPr>
          <w:p w14:paraId="156953D4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proofErr w:type="spellStart"/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Decimeters</w:t>
            </w:r>
            <w:proofErr w:type="spellEnd"/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are indeed red.</w:t>
            </w:r>
          </w:p>
          <w:p w14:paraId="04C19E5F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Chairs are obviously female.</w:t>
            </w:r>
          </w:p>
          <w:p w14:paraId="12E55863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Slogans are clearly hardworking.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14:paraId="037C9873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11605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Nonsensical/</w:t>
            </w:r>
          </w:p>
          <w:p w14:paraId="04E69809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proofErr w:type="spellStart"/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False</w:t>
            </w: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  <w:proofErr w:type="spellEnd"/>
          </w:p>
        </w:tc>
      </w:tr>
      <w:tr w:rsidR="005D3C11" w:rsidRPr="00907B54" w14:paraId="6E0552F4" w14:textId="77777777" w:rsidTr="00C3742A"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90B93D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</w:tcMar>
          </w:tcPr>
          <w:p w14:paraId="051F02E6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EEBB4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Negated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</w:tcMar>
          </w:tcPr>
          <w:p w14:paraId="6465210F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</w:tcPr>
          <w:p w14:paraId="16B234C0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proofErr w:type="spellStart"/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Decimeters</w:t>
            </w:r>
            <w:proofErr w:type="spellEnd"/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are not red. </w:t>
            </w:r>
          </w:p>
          <w:p w14:paraId="4D9E61F2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Chairs are not female.</w:t>
            </w:r>
          </w:p>
          <w:p w14:paraId="50206398" w14:textId="77777777" w:rsidR="005D3C11" w:rsidRPr="00907B54" w:rsidRDefault="005D3C11" w:rsidP="00C3742A">
            <w:pPr>
              <w:spacing w:line="360" w:lineRule="auto"/>
              <w:jc w:val="both"/>
              <w:rPr>
                <w:rFonts w:eastAsia="Times New Roman" w:cs="Arial"/>
                <w:i/>
                <w:color w:val="222222"/>
                <w:sz w:val="20"/>
                <w:szCs w:val="20"/>
                <w:lang w:val="en-GB"/>
              </w:rPr>
            </w:pPr>
            <w:r w:rsidRPr="00907B54">
              <w:rPr>
                <w:rFonts w:eastAsia="Times New Roman" w:cs="Arial"/>
                <w:i/>
                <w:color w:val="222222"/>
                <w:sz w:val="20"/>
                <w:szCs w:val="20"/>
                <w:shd w:val="clear" w:color="auto" w:fill="FFFFFF"/>
                <w:lang w:val="en-GB"/>
              </w:rPr>
              <w:t>Slogans are not hardworking.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</w:tcMar>
          </w:tcPr>
          <w:p w14:paraId="0599A087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01A81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Nonsensical/</w:t>
            </w:r>
          </w:p>
          <w:p w14:paraId="0BF5C14D" w14:textId="77777777" w:rsidR="005D3C11" w:rsidRPr="00907B54" w:rsidRDefault="005D3C11" w:rsidP="00C3742A">
            <w:pPr>
              <w:spacing w:line="360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val="en-GB"/>
              </w:rPr>
            </w:pPr>
            <w:proofErr w:type="spellStart"/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True</w:t>
            </w:r>
            <w:r w:rsidRPr="00907B54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vertAlign w:val="superscript"/>
                <w:lang w:val="en-GB"/>
              </w:rPr>
              <w:t>a</w:t>
            </w:r>
            <w:proofErr w:type="spellEnd"/>
          </w:p>
        </w:tc>
      </w:tr>
    </w:tbl>
    <w:p w14:paraId="5D4C4C61" w14:textId="77777777" w:rsidR="005D3C11" w:rsidRPr="00907B54" w:rsidRDefault="005D3C11" w:rsidP="005D3C11">
      <w:pPr>
        <w:spacing w:line="360" w:lineRule="auto"/>
        <w:jc w:val="both"/>
        <w:rPr>
          <w:rFonts w:eastAsia="Times New Roman" w:cs="Arial"/>
          <w:color w:val="222222"/>
          <w:sz w:val="20"/>
          <w:szCs w:val="20"/>
          <w:lang w:val="en-GB"/>
        </w:rPr>
      </w:pPr>
    </w:p>
    <w:p w14:paraId="531B1B40" w14:textId="77777777" w:rsidR="005D3C11" w:rsidRPr="00907B54" w:rsidRDefault="005D3C11" w:rsidP="005D3C11">
      <w:pPr>
        <w:rPr>
          <w:lang w:val="en-GB"/>
        </w:rPr>
      </w:pPr>
      <w:r w:rsidRPr="00907B54">
        <w:rPr>
          <w:rFonts w:eastAsia="Times New Roman" w:cs="Arial"/>
          <w:color w:val="222222"/>
          <w:sz w:val="20"/>
          <w:szCs w:val="20"/>
          <w:lang w:val="en-GB"/>
        </w:rPr>
        <w:t xml:space="preserve">Note. </w:t>
      </w:r>
      <w:proofErr w:type="spellStart"/>
      <w:r w:rsidRPr="00907B54">
        <w:rPr>
          <w:rFonts w:eastAsia="Times New Roman" w:cs="Arial"/>
          <w:color w:val="222222"/>
          <w:sz w:val="20"/>
          <w:szCs w:val="20"/>
          <w:vertAlign w:val="superscript"/>
          <w:lang w:val="en-GB"/>
        </w:rPr>
        <w:t>a</w:t>
      </w:r>
      <w:proofErr w:type="spellEnd"/>
      <w:r w:rsidRPr="00907B54">
        <w:rPr>
          <w:rFonts w:eastAsia="Times New Roman" w:cs="Arial"/>
          <w:color w:val="222222"/>
          <w:sz w:val="20"/>
          <w:szCs w:val="20"/>
          <w:lang w:val="en-GB"/>
        </w:rPr>
        <w:t xml:space="preserve"> </w:t>
      </w:r>
      <w:proofErr w:type="gramStart"/>
      <w:r w:rsidRPr="00907B54">
        <w:rPr>
          <w:rFonts w:eastAsia="Times New Roman" w:cs="Arial"/>
          <w:color w:val="222222"/>
          <w:sz w:val="20"/>
          <w:szCs w:val="20"/>
          <w:lang w:val="en-GB"/>
        </w:rPr>
        <w:t>In</w:t>
      </w:r>
      <w:proofErr w:type="gramEnd"/>
      <w:r w:rsidRPr="00907B54">
        <w:rPr>
          <w:rFonts w:eastAsia="Times New Roman" w:cs="Arial"/>
          <w:color w:val="222222"/>
          <w:sz w:val="20"/>
          <w:szCs w:val="20"/>
          <w:lang w:val="en-GB"/>
        </w:rPr>
        <w:t xml:space="preserve"> principle, it is unclear whether semantically violated sentences can receive a truth value. </w:t>
      </w:r>
    </w:p>
    <w:p w14:paraId="51F1434F" w14:textId="77777777" w:rsidR="005D3C11" w:rsidRPr="00907B54" w:rsidRDefault="005D3C11" w:rsidP="005D3C11">
      <w:pPr>
        <w:rPr>
          <w:lang w:val="en-GB"/>
        </w:rPr>
      </w:pPr>
    </w:p>
    <w:p w14:paraId="2FB01E78" w14:textId="77777777" w:rsidR="00C8396C" w:rsidRDefault="00C8396C">
      <w:bookmarkStart w:id="0" w:name="_GoBack"/>
      <w:bookmarkEnd w:id="0"/>
    </w:p>
    <w:sectPr w:rsidR="00C8396C" w:rsidSect="00C36F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1"/>
    <w:rsid w:val="005D3C11"/>
    <w:rsid w:val="00C36F8C"/>
    <w:rsid w:val="00C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8C3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C11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3C11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Macintosh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2018-10-05T10:23:00Z</dcterms:created>
  <dcterms:modified xsi:type="dcterms:W3CDTF">2018-10-05T10:23:00Z</dcterms:modified>
</cp:coreProperties>
</file>