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E8" w:rsidRPr="0089568A" w:rsidRDefault="00780FE8" w:rsidP="00780FE8">
      <w:pPr>
        <w:pStyle w:val="Heading1"/>
        <w:pBdr>
          <w:bottom w:val="single" w:sz="12" w:space="1" w:color="auto"/>
        </w:pBdr>
        <w:jc w:val="both"/>
        <w:rPr>
          <w:rFonts w:asciiTheme="minorHAnsi" w:hAnsiTheme="minorHAnsi"/>
        </w:rPr>
      </w:pPr>
      <w:bookmarkStart w:id="0" w:name="_Toc486423683"/>
      <w:r w:rsidRPr="0089568A">
        <w:rPr>
          <w:rFonts w:asciiTheme="minorHAnsi" w:hAnsiTheme="minorHAnsi"/>
        </w:rPr>
        <w:t>Annexes</w:t>
      </w:r>
      <w:bookmarkEnd w:id="0"/>
    </w:p>
    <w:p w:rsidR="00A07994" w:rsidRDefault="00A07994" w:rsidP="00A07994"/>
    <w:p w:rsidR="0089568A" w:rsidRDefault="0089568A" w:rsidP="00A07994">
      <w:r>
        <w:t>Annex 1: Interview topic list</w:t>
      </w:r>
    </w:p>
    <w:p w:rsidR="0089568A" w:rsidRDefault="0089568A" w:rsidP="00A07994">
      <w:r>
        <w:t xml:space="preserve">Annex 2: </w:t>
      </w:r>
      <w:r w:rsidRPr="0089568A">
        <w:t>Method used to quantify the arguments made by farmers</w:t>
      </w:r>
    </w:p>
    <w:p w:rsidR="0089568A" w:rsidRPr="0089568A" w:rsidRDefault="0089568A" w:rsidP="00A07994">
      <w:r>
        <w:t xml:space="preserve">Annex 3: </w:t>
      </w:r>
      <w:r w:rsidRPr="0089568A">
        <w:t xml:space="preserve">Visualisation of conditions and factors per </w:t>
      </w:r>
      <w:r>
        <w:t xml:space="preserve">agro-ecological </w:t>
      </w:r>
      <w:r w:rsidRPr="0089568A">
        <w:t>practice</w:t>
      </w:r>
    </w:p>
    <w:p w:rsidR="0089568A" w:rsidRDefault="0089568A" w:rsidP="00A07994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:rsidR="0089568A" w:rsidRDefault="0089568A" w:rsidP="00A07994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:rsidR="0089568A" w:rsidRDefault="0089568A" w:rsidP="00A07994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:rsidR="0089568A" w:rsidRDefault="0089568A">
      <w:pPr>
        <w:spacing w:after="200" w:line="276" w:lineRule="auto"/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rPr>
          <w:rFonts w:eastAsiaTheme="majorEastAsia" w:cstheme="majorBidi"/>
          <w:color w:val="365F91" w:themeColor="accent1" w:themeShade="BF"/>
          <w:sz w:val="26"/>
          <w:szCs w:val="26"/>
        </w:rPr>
        <w:br w:type="page"/>
      </w:r>
    </w:p>
    <w:p w:rsidR="00A07994" w:rsidRPr="0089568A" w:rsidRDefault="00A07994" w:rsidP="00A07994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  <w:r w:rsidRPr="0089568A">
        <w:rPr>
          <w:rFonts w:eastAsiaTheme="majorEastAsia" w:cstheme="majorBidi"/>
          <w:color w:val="365F91" w:themeColor="accent1" w:themeShade="BF"/>
          <w:sz w:val="26"/>
          <w:szCs w:val="26"/>
        </w:rPr>
        <w:lastRenderedPageBreak/>
        <w:t>Annex 1: Interview topic list</w:t>
      </w:r>
    </w:p>
    <w:p w:rsidR="009507EC" w:rsidRPr="0089568A" w:rsidRDefault="009507EC" w:rsidP="00A07994"/>
    <w:p w:rsidR="009507EC" w:rsidRPr="0089568A" w:rsidRDefault="009507EC" w:rsidP="009507EC">
      <w:pPr>
        <w:spacing w:after="0"/>
        <w:jc w:val="both"/>
        <w:rPr>
          <w:b/>
          <w:sz w:val="21"/>
          <w:szCs w:val="21"/>
        </w:rPr>
      </w:pPr>
      <w:r w:rsidRPr="0089568A">
        <w:rPr>
          <w:b/>
          <w:sz w:val="21"/>
          <w:szCs w:val="21"/>
        </w:rPr>
        <w:t>Topic list</w:t>
      </w:r>
    </w:p>
    <w:p w:rsidR="009507EC" w:rsidRPr="0089568A" w:rsidRDefault="009507EC" w:rsidP="009507EC">
      <w:p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 xml:space="preserve">Interviews </w:t>
      </w:r>
      <w:r w:rsidR="0089568A">
        <w:rPr>
          <w:sz w:val="21"/>
          <w:szCs w:val="21"/>
        </w:rPr>
        <w:t>we</w:t>
      </w:r>
      <w:r w:rsidRPr="0089568A">
        <w:rPr>
          <w:sz w:val="21"/>
          <w:szCs w:val="21"/>
        </w:rPr>
        <w:t>re semi-structured, in which the following topics will be discussed:</w:t>
      </w:r>
    </w:p>
    <w:p w:rsidR="009507EC" w:rsidRDefault="009507EC" w:rsidP="009507EC">
      <w:pPr>
        <w:spacing w:after="0"/>
        <w:jc w:val="both"/>
        <w:rPr>
          <w:sz w:val="21"/>
          <w:szCs w:val="21"/>
        </w:rPr>
      </w:pPr>
    </w:p>
    <w:p w:rsidR="0089568A" w:rsidRPr="0089568A" w:rsidRDefault="0089568A" w:rsidP="009507EC">
      <w:pPr>
        <w:spacing w:after="0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Background questions</w:t>
      </w:r>
    </w:p>
    <w:p w:rsidR="0089568A" w:rsidRP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>Age?</w:t>
      </w:r>
    </w:p>
    <w:p w:rsidR="0089568A" w:rsidRP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>Level of education, what have you studied?</w:t>
      </w:r>
    </w:p>
    <w:p w:rsidR="0089568A" w:rsidRP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>Amount of hectares (ha)</w:t>
      </w:r>
    </w:p>
    <w:p w:rsidR="0089568A" w:rsidRP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  <w:u w:val="single"/>
        </w:rPr>
      </w:pPr>
      <w:r w:rsidRPr="0089568A">
        <w:rPr>
          <w:sz w:val="21"/>
          <w:szCs w:val="21"/>
        </w:rPr>
        <w:t>Since when do you manage your farm?</w:t>
      </w:r>
    </w:p>
    <w:p w:rsidR="0089568A" w:rsidRP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  <w:u w:val="single"/>
        </w:rPr>
      </w:pPr>
      <w:r w:rsidRPr="0089568A">
        <w:rPr>
          <w:sz w:val="21"/>
          <w:szCs w:val="21"/>
        </w:rPr>
        <w:t>How have you learned farming?</w:t>
      </w:r>
    </w:p>
    <w:p w:rsidR="0089568A" w:rsidRDefault="0089568A" w:rsidP="009507EC">
      <w:pPr>
        <w:spacing w:after="0"/>
        <w:jc w:val="both"/>
        <w:rPr>
          <w:sz w:val="21"/>
          <w:szCs w:val="21"/>
          <w:u w:val="single"/>
        </w:rPr>
      </w:pPr>
    </w:p>
    <w:p w:rsidR="009507EC" w:rsidRPr="0089568A" w:rsidRDefault="009507EC" w:rsidP="009507EC">
      <w:p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  <w:u w:val="single"/>
        </w:rPr>
        <w:t>Identification of farming method</w:t>
      </w:r>
      <w:r w:rsidRPr="0089568A">
        <w:rPr>
          <w:sz w:val="21"/>
          <w:szCs w:val="21"/>
        </w:rPr>
        <w:t xml:space="preserve">: </w:t>
      </w:r>
    </w:p>
    <w:p w:rsid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>How do you understand ecological/sustainable agriculture?</w:t>
      </w:r>
    </w:p>
    <w:p w:rsidR="009507EC" w:rsidRDefault="009507EC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 xml:space="preserve">What type of practices do you implement with regard to water, soil, trees, and biodiversity? </w:t>
      </w:r>
    </w:p>
    <w:p w:rsidR="0089568A" w:rsidRPr="0089568A" w:rsidRDefault="0089568A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>Which concrete problems do you have on your farm?</w:t>
      </w:r>
    </w:p>
    <w:p w:rsidR="009507EC" w:rsidRPr="0089568A" w:rsidRDefault="009507EC" w:rsidP="0089568A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>Do you want to change your farm system in one that is more sustainable?</w:t>
      </w:r>
    </w:p>
    <w:p w:rsidR="009507EC" w:rsidRPr="0089568A" w:rsidRDefault="009507EC" w:rsidP="009507EC">
      <w:pPr>
        <w:pStyle w:val="ListParagraph"/>
        <w:spacing w:after="0"/>
        <w:jc w:val="both"/>
        <w:rPr>
          <w:sz w:val="21"/>
          <w:szCs w:val="21"/>
        </w:rPr>
      </w:pPr>
      <w:r w:rsidRPr="0089568A">
        <w:rPr>
          <w:sz w:val="21"/>
          <w:szCs w:val="21"/>
        </w:rPr>
        <w:t xml:space="preserve"> </w:t>
      </w:r>
    </w:p>
    <w:p w:rsidR="009507EC" w:rsidRDefault="0089568A" w:rsidP="009507EC">
      <w:pPr>
        <w:spacing w:after="0"/>
        <w:jc w:val="both"/>
        <w:rPr>
          <w:sz w:val="21"/>
          <w:szCs w:val="21"/>
          <w:u w:val="single"/>
        </w:rPr>
      </w:pPr>
      <w:r w:rsidRPr="0089568A">
        <w:rPr>
          <w:sz w:val="21"/>
          <w:szCs w:val="21"/>
          <w:u w:val="single"/>
        </w:rPr>
        <w:t>Agro-ecological practices</w:t>
      </w:r>
    </w:p>
    <w:p w:rsidR="0089568A" w:rsidRPr="0089568A" w:rsidRDefault="0089568A" w:rsidP="009507EC">
      <w:pPr>
        <w:spacing w:after="0"/>
        <w:jc w:val="both"/>
        <w:rPr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b/>
                <w:sz w:val="21"/>
                <w:szCs w:val="21"/>
                <w:lang w:val="en-GB"/>
              </w:rPr>
            </w:pPr>
            <w:r w:rsidRPr="0089568A">
              <w:rPr>
                <w:b/>
                <w:sz w:val="21"/>
                <w:szCs w:val="21"/>
                <w:lang w:val="en-GB"/>
              </w:rPr>
              <w:t>Practices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b/>
                <w:sz w:val="21"/>
                <w:szCs w:val="21"/>
                <w:lang w:val="en-GB"/>
              </w:rPr>
            </w:pPr>
            <w:r w:rsidRPr="0089568A">
              <w:rPr>
                <w:b/>
                <w:sz w:val="21"/>
                <w:szCs w:val="21"/>
                <w:lang w:val="en-GB"/>
              </w:rPr>
              <w:t>Why these practices and not others, what are the obstacles for doing these practices, what are the conditions for doing them?</w:t>
            </w: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  <w:lang w:val="en-GB"/>
              </w:rPr>
            </w:pPr>
            <w:r w:rsidRPr="0089568A">
              <w:rPr>
                <w:sz w:val="21"/>
                <w:szCs w:val="21"/>
                <w:lang w:val="en-GB"/>
              </w:rPr>
              <w:t>Hedges and borders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  <w:lang w:val="en-GB"/>
              </w:rPr>
            </w:pPr>
            <w:r w:rsidRPr="0089568A">
              <w:rPr>
                <w:sz w:val="21"/>
                <w:szCs w:val="21"/>
                <w:lang w:val="en-GB"/>
              </w:rPr>
              <w:t>Sediment traps/dams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  <w:lang w:val="en-GB"/>
              </w:rPr>
            </w:pPr>
            <w:r w:rsidRPr="0089568A">
              <w:rPr>
                <w:sz w:val="21"/>
                <w:szCs w:val="21"/>
                <w:lang w:val="en-GB"/>
              </w:rPr>
              <w:t>Ground cover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  <w:lang w:val="en-GB"/>
              </w:rPr>
            </w:pPr>
            <w:r w:rsidRPr="0089568A">
              <w:rPr>
                <w:sz w:val="21"/>
                <w:szCs w:val="21"/>
                <w:lang w:val="en-GB"/>
              </w:rPr>
              <w:t>Compost, mulch, manure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  <w:lang w:val="en-GB"/>
              </w:rPr>
            </w:pPr>
            <w:r w:rsidRPr="0089568A">
              <w:rPr>
                <w:sz w:val="21"/>
                <w:szCs w:val="21"/>
                <w:lang w:val="en-GB"/>
              </w:rPr>
              <w:t>Tilling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  <w:lang w:val="en-GB"/>
              </w:rPr>
            </w:pPr>
            <w:r w:rsidRPr="0089568A">
              <w:rPr>
                <w:sz w:val="21"/>
                <w:szCs w:val="21"/>
                <w:lang w:val="en-GB"/>
              </w:rPr>
              <w:t>Integrated plague management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</w:rPr>
            </w:pPr>
            <w:proofErr w:type="spellStart"/>
            <w:r w:rsidRPr="0089568A">
              <w:rPr>
                <w:sz w:val="21"/>
                <w:szCs w:val="21"/>
              </w:rPr>
              <w:t>Integrated</w:t>
            </w:r>
            <w:proofErr w:type="spellEnd"/>
            <w:r w:rsidRPr="0089568A">
              <w:rPr>
                <w:sz w:val="21"/>
                <w:szCs w:val="21"/>
              </w:rPr>
              <w:t xml:space="preserve"> livestock</w:t>
            </w:r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</w:rPr>
            </w:pPr>
            <w:proofErr w:type="spellStart"/>
            <w:r w:rsidRPr="0089568A">
              <w:rPr>
                <w:sz w:val="21"/>
                <w:szCs w:val="21"/>
              </w:rPr>
              <w:t>Crop</w:t>
            </w:r>
            <w:proofErr w:type="spellEnd"/>
            <w:r w:rsidRPr="0089568A">
              <w:rPr>
                <w:sz w:val="21"/>
                <w:szCs w:val="21"/>
              </w:rPr>
              <w:t xml:space="preserve"> </w:t>
            </w:r>
            <w:proofErr w:type="spellStart"/>
            <w:r w:rsidRPr="0089568A">
              <w:rPr>
                <w:sz w:val="21"/>
                <w:szCs w:val="21"/>
              </w:rPr>
              <w:t>diversity</w:t>
            </w:r>
            <w:proofErr w:type="spellEnd"/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</w:rPr>
            </w:pPr>
          </w:p>
        </w:tc>
      </w:tr>
      <w:tr w:rsidR="009507EC" w:rsidRPr="0089568A" w:rsidTr="00630A8B">
        <w:tc>
          <w:tcPr>
            <w:tcW w:w="1838" w:type="dxa"/>
          </w:tcPr>
          <w:p w:rsidR="009507EC" w:rsidRPr="0089568A" w:rsidRDefault="009507EC" w:rsidP="00630A8B">
            <w:pPr>
              <w:spacing w:after="0"/>
              <w:rPr>
                <w:sz w:val="21"/>
                <w:szCs w:val="21"/>
              </w:rPr>
            </w:pPr>
            <w:proofErr w:type="spellStart"/>
            <w:r w:rsidRPr="0089568A">
              <w:rPr>
                <w:sz w:val="21"/>
                <w:szCs w:val="21"/>
              </w:rPr>
              <w:t>Polinization</w:t>
            </w:r>
            <w:proofErr w:type="spellEnd"/>
          </w:p>
        </w:tc>
        <w:tc>
          <w:tcPr>
            <w:tcW w:w="7224" w:type="dxa"/>
          </w:tcPr>
          <w:p w:rsidR="009507EC" w:rsidRPr="0089568A" w:rsidRDefault="009507EC" w:rsidP="00630A8B">
            <w:pPr>
              <w:spacing w:after="0"/>
              <w:jc w:val="both"/>
              <w:rPr>
                <w:sz w:val="21"/>
                <w:szCs w:val="21"/>
              </w:rPr>
            </w:pPr>
          </w:p>
        </w:tc>
      </w:tr>
    </w:tbl>
    <w:p w:rsidR="009507EC" w:rsidRPr="0089568A" w:rsidRDefault="009507EC" w:rsidP="009507EC">
      <w:pPr>
        <w:spacing w:after="0"/>
        <w:jc w:val="both"/>
        <w:rPr>
          <w:sz w:val="21"/>
          <w:szCs w:val="21"/>
        </w:rPr>
      </w:pPr>
    </w:p>
    <w:p w:rsidR="009507EC" w:rsidRPr="0089568A" w:rsidRDefault="009507EC" w:rsidP="009507EC">
      <w:pPr>
        <w:spacing w:after="0"/>
        <w:jc w:val="both"/>
        <w:rPr>
          <w:sz w:val="21"/>
          <w:szCs w:val="21"/>
        </w:rPr>
      </w:pPr>
    </w:p>
    <w:p w:rsidR="009507EC" w:rsidRPr="0089568A" w:rsidRDefault="009507EC" w:rsidP="009507EC">
      <w:pPr>
        <w:spacing w:after="0"/>
        <w:jc w:val="both"/>
        <w:rPr>
          <w:sz w:val="21"/>
          <w:szCs w:val="21"/>
          <w:u w:val="single"/>
        </w:rPr>
      </w:pPr>
      <w:r w:rsidRPr="0089568A">
        <w:rPr>
          <w:sz w:val="21"/>
          <w:szCs w:val="21"/>
          <w:u w:val="single"/>
        </w:rPr>
        <w:t>Identification and characterisation of conditions/factors:</w:t>
      </w:r>
    </w:p>
    <w:tbl>
      <w:tblPr>
        <w:tblpPr w:leftFromText="141" w:rightFromText="141" w:vertAnchor="text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317"/>
      </w:tblGrid>
      <w:tr w:rsidR="009507EC" w:rsidRPr="0089568A" w:rsidTr="009507EC">
        <w:trPr>
          <w:trHeight w:val="315"/>
        </w:trPr>
        <w:tc>
          <w:tcPr>
            <w:tcW w:w="1400" w:type="dxa"/>
            <w:shd w:val="clear" w:color="auto" w:fill="auto"/>
            <w:noWrap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  <w:t>Economic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 xml:space="preserve">Do you have a farm management system? 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Does the farm give you enough profits to live well?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What goes bad? Do you have high costs, are prices low, do you get subsidies?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 xml:space="preserve">What are your costs per hectare? What income do you have per hectare? 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Which subsidies do you get?</w:t>
            </w:r>
          </w:p>
        </w:tc>
      </w:tr>
      <w:tr w:rsidR="009507EC" w:rsidRPr="0089568A" w:rsidTr="009507EC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  <w:t>Social</w:t>
            </w:r>
          </w:p>
        </w:tc>
        <w:tc>
          <w:tcPr>
            <w:tcW w:w="7317" w:type="dxa"/>
            <w:shd w:val="clear" w:color="auto" w:fill="auto"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Do you work together with your neighbours, why?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Do you try many new things?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If you try new things, do you think your neighbour likes what you do or do they think you are weird?</w:t>
            </w:r>
          </w:p>
        </w:tc>
      </w:tr>
      <w:tr w:rsidR="009507EC" w:rsidRPr="0089568A" w:rsidTr="009507EC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  <w:lastRenderedPageBreak/>
              <w:t>Informational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Have you received any help or workshops from someone/organization?</w:t>
            </w:r>
          </w:p>
        </w:tc>
      </w:tr>
      <w:tr w:rsidR="009507EC" w:rsidRPr="0089568A" w:rsidTr="009507EC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Is it easy to obtain information on agricultural practices? Who gives this information? Is the information trustworthy?</w:t>
            </w:r>
          </w:p>
        </w:tc>
      </w:tr>
      <w:tr w:rsidR="009507EC" w:rsidRPr="0089568A" w:rsidTr="009507EC">
        <w:trPr>
          <w:trHeight w:val="300"/>
        </w:trPr>
        <w:tc>
          <w:tcPr>
            <w:tcW w:w="1400" w:type="dxa"/>
            <w:shd w:val="clear" w:color="auto" w:fill="auto"/>
            <w:noWrap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</w:pP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nl-NL"/>
              </w:rPr>
              <w:t>Political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Which practices does the government want you to implement? Do they support you?</w:t>
            </w:r>
          </w:p>
          <w:p w:rsidR="009507EC" w:rsidRPr="0089568A" w:rsidRDefault="009507EC" w:rsidP="00630A8B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</w:pPr>
            <w:r w:rsidRPr="0089568A">
              <w:rPr>
                <w:rFonts w:eastAsia="Times New Roman" w:cs="Calibri"/>
                <w:color w:val="000000"/>
                <w:sz w:val="21"/>
                <w:szCs w:val="21"/>
                <w:lang w:eastAsia="nl-NL"/>
              </w:rPr>
              <w:t>What are the environmental subsidies and rules? Do they function well?</w:t>
            </w:r>
          </w:p>
        </w:tc>
      </w:tr>
    </w:tbl>
    <w:p w:rsidR="00B5069D" w:rsidRPr="0089568A" w:rsidRDefault="009507EC" w:rsidP="009507EC">
      <w:pPr>
        <w:spacing w:after="0"/>
        <w:jc w:val="both"/>
        <w:rPr>
          <w:rFonts w:eastAsiaTheme="majorEastAsia" w:cstheme="majorBidi"/>
          <w:color w:val="365F91" w:themeColor="accent1" w:themeShade="BF"/>
          <w:sz w:val="21"/>
          <w:szCs w:val="21"/>
        </w:rPr>
      </w:pPr>
      <w:r w:rsidRPr="0089568A">
        <w:rPr>
          <w:sz w:val="21"/>
          <w:szCs w:val="21"/>
        </w:rPr>
        <w:br w:type="textWrapping" w:clear="all"/>
      </w:r>
      <w:bookmarkStart w:id="1" w:name="_Toc486423685"/>
    </w:p>
    <w:p w:rsidR="009507EC" w:rsidRPr="0089568A" w:rsidRDefault="009507EC" w:rsidP="009507EC">
      <w:pPr>
        <w:spacing w:after="0"/>
        <w:jc w:val="both"/>
        <w:rPr>
          <w:rFonts w:eastAsiaTheme="majorEastAsia" w:cstheme="majorBidi"/>
          <w:color w:val="365F91" w:themeColor="accent1" w:themeShade="BF"/>
          <w:sz w:val="21"/>
          <w:szCs w:val="21"/>
        </w:rPr>
      </w:pPr>
    </w:p>
    <w:p w:rsidR="00C51CBE" w:rsidRPr="0089568A" w:rsidRDefault="00C51CBE">
      <w:pPr>
        <w:spacing w:after="200" w:line="276" w:lineRule="auto"/>
        <w:rPr>
          <w:rFonts w:eastAsiaTheme="majorEastAsia" w:cstheme="majorBidi"/>
          <w:color w:val="365F91" w:themeColor="accent1" w:themeShade="BF"/>
          <w:sz w:val="26"/>
          <w:szCs w:val="26"/>
        </w:rPr>
      </w:pPr>
      <w:r w:rsidRPr="0089568A">
        <w:br w:type="page"/>
      </w:r>
    </w:p>
    <w:p w:rsidR="00F4261D" w:rsidRDefault="00F4261D" w:rsidP="00780FE8">
      <w:pPr>
        <w:pStyle w:val="Heading2"/>
        <w:jc w:val="both"/>
        <w:rPr>
          <w:rFonts w:asciiTheme="minorHAnsi" w:hAnsiTheme="minorHAnsi"/>
        </w:rPr>
        <w:sectPr w:rsidR="00F4261D" w:rsidSect="000558F8">
          <w:footerReference w:type="default" r:id="rId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80FE8" w:rsidRPr="0089568A" w:rsidRDefault="00780FE8" w:rsidP="00780FE8">
      <w:pPr>
        <w:pStyle w:val="Heading2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</w:rPr>
        <w:lastRenderedPageBreak/>
        <w:t>Annex 2. Method used to quantify the arguments made by farmers</w:t>
      </w:r>
      <w:bookmarkEnd w:id="1"/>
    </w:p>
    <w:p w:rsidR="0089568A" w:rsidRDefault="0089568A" w:rsidP="0089568A">
      <w:pPr>
        <w:spacing w:after="0" w:line="276" w:lineRule="auto"/>
        <w:jc w:val="both"/>
        <w:rPr>
          <w:rFonts w:cs="Calibri"/>
        </w:rPr>
      </w:pPr>
    </w:p>
    <w:p w:rsidR="00F4261D" w:rsidRDefault="00780FE8" w:rsidP="00F4261D">
      <w:pPr>
        <w:spacing w:after="0" w:line="276" w:lineRule="auto"/>
        <w:jc w:val="both"/>
        <w:rPr>
          <w:rFonts w:cs="Calibri"/>
          <w:sz w:val="21"/>
          <w:szCs w:val="21"/>
        </w:rPr>
      </w:pPr>
      <w:r w:rsidRPr="0089568A">
        <w:rPr>
          <w:rFonts w:cs="Calibri"/>
          <w:sz w:val="21"/>
          <w:szCs w:val="21"/>
        </w:rPr>
        <w:t>The Following table shows how the data we</w:t>
      </w:r>
      <w:r w:rsidR="00667EA1" w:rsidRPr="0089568A">
        <w:rPr>
          <w:rFonts w:cs="Calibri"/>
          <w:sz w:val="21"/>
          <w:szCs w:val="21"/>
        </w:rPr>
        <w:t>re quantified. When an argument</w:t>
      </w:r>
      <w:r w:rsidRPr="0089568A">
        <w:rPr>
          <w:rFonts w:cs="Calibri"/>
          <w:sz w:val="21"/>
          <w:szCs w:val="21"/>
        </w:rPr>
        <w:t xml:space="preserve"> was made by a farmer, this was put into the table using a -1 or +1. For example: one farmer said </w:t>
      </w:r>
      <w:r w:rsidR="0089568A">
        <w:rPr>
          <w:rFonts w:cs="Calibri"/>
          <w:sz w:val="21"/>
          <w:szCs w:val="21"/>
        </w:rPr>
        <w:t xml:space="preserve">he did not implement ground cover because of his opinion of his </w:t>
      </w:r>
      <w:r w:rsidRPr="0089568A">
        <w:rPr>
          <w:rFonts w:cs="Calibri"/>
          <w:sz w:val="21"/>
          <w:szCs w:val="21"/>
        </w:rPr>
        <w:t>neighbour</w:t>
      </w:r>
      <w:r w:rsidR="0089568A">
        <w:rPr>
          <w:rFonts w:cs="Calibri"/>
          <w:sz w:val="21"/>
          <w:szCs w:val="21"/>
        </w:rPr>
        <w:t xml:space="preserve"> who did: that</w:t>
      </w:r>
      <w:r w:rsidRPr="0089568A">
        <w:rPr>
          <w:rFonts w:cs="Calibri"/>
          <w:sz w:val="21"/>
          <w:szCs w:val="21"/>
        </w:rPr>
        <w:t xml:space="preserve"> farm was </w:t>
      </w:r>
      <w:r w:rsidR="0089568A">
        <w:rPr>
          <w:rFonts w:cs="Calibri"/>
          <w:sz w:val="21"/>
          <w:szCs w:val="21"/>
        </w:rPr>
        <w:t>“</w:t>
      </w:r>
      <w:r w:rsidRPr="0089568A">
        <w:rPr>
          <w:rFonts w:cs="Calibri"/>
          <w:sz w:val="21"/>
          <w:szCs w:val="21"/>
        </w:rPr>
        <w:t>ugly because it had weeds</w:t>
      </w:r>
      <w:r w:rsidR="0089568A">
        <w:rPr>
          <w:rFonts w:cs="Calibri"/>
          <w:sz w:val="21"/>
          <w:szCs w:val="21"/>
        </w:rPr>
        <w:t>”</w:t>
      </w:r>
      <w:r w:rsidRPr="0089568A">
        <w:rPr>
          <w:rFonts w:cs="Calibri"/>
          <w:sz w:val="21"/>
          <w:szCs w:val="21"/>
        </w:rPr>
        <w:t xml:space="preserve">. This argument was then placed in ‘cultural setting’, and ‘peer pressure’ under legitimacy. Arguments could be placed under multiple headings if this was deemed appropriate. In the end all the -1 and +1 were added up to get to a final score. </w:t>
      </w:r>
    </w:p>
    <w:p w:rsidR="007953EE" w:rsidRDefault="007953EE" w:rsidP="00F4261D">
      <w:pPr>
        <w:spacing w:after="0" w:line="276" w:lineRule="auto"/>
        <w:jc w:val="both"/>
        <w:rPr>
          <w:rFonts w:cs="Calibri"/>
          <w:sz w:val="21"/>
          <w:szCs w:val="21"/>
        </w:rPr>
      </w:pPr>
    </w:p>
    <w:p w:rsidR="007953EE" w:rsidRDefault="007953EE" w:rsidP="00F4261D">
      <w:pPr>
        <w:spacing w:after="0" w:line="276" w:lineRule="auto"/>
        <w:jc w:val="both"/>
        <w:rPr>
          <w:rFonts w:cs="Calibri"/>
          <w:sz w:val="21"/>
          <w:szCs w:val="21"/>
        </w:rPr>
      </w:pPr>
    </w:p>
    <w:p w:rsidR="007953EE" w:rsidRDefault="007953EE" w:rsidP="00F4261D">
      <w:pPr>
        <w:spacing w:after="0" w:line="276" w:lineRule="auto"/>
        <w:jc w:val="both"/>
        <w:rPr>
          <w:rFonts w:cs="Calibri"/>
          <w:sz w:val="21"/>
          <w:szCs w:val="21"/>
        </w:rPr>
      </w:pPr>
      <w:r>
        <w:rPr>
          <w:noProof/>
          <w:lang w:val="nl-NL" w:eastAsia="nl-NL"/>
        </w:rPr>
        <w:drawing>
          <wp:inline distT="0" distB="0" distL="0" distR="0" wp14:anchorId="05F5CBD4" wp14:editId="41992C67">
            <wp:extent cx="5760720" cy="3249509"/>
            <wp:effectExtent l="0" t="0" r="0" b="8255"/>
            <wp:docPr id="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7" t="58736" r="26501" b="8493"/>
                    <a:stretch/>
                  </pic:blipFill>
                  <pic:spPr bwMode="auto">
                    <a:xfrm>
                      <a:off x="0" y="0"/>
                      <a:ext cx="5760720" cy="324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61D" w:rsidRDefault="00F4261D" w:rsidP="00F4261D">
      <w:pPr>
        <w:spacing w:after="0" w:line="276" w:lineRule="auto"/>
        <w:jc w:val="both"/>
        <w:rPr>
          <w:rFonts w:cs="Calibri"/>
          <w:sz w:val="21"/>
          <w:szCs w:val="21"/>
        </w:rPr>
      </w:pPr>
    </w:p>
    <w:p w:rsidR="00F4261D" w:rsidRDefault="009617D0" w:rsidP="00F4261D">
      <w:pPr>
        <w:spacing w:after="0" w:line="276" w:lineRule="auto"/>
        <w:jc w:val="both"/>
        <w:rPr>
          <w:rFonts w:cs="Calibri"/>
          <w:sz w:val="21"/>
          <w:szCs w:val="21"/>
        </w:rPr>
      </w:pPr>
      <w:r>
        <w:rPr>
          <w:noProof/>
          <w:lang w:val="nl-NL" w:eastAsia="nl-NL"/>
        </w:rPr>
        <w:lastRenderedPageBreak/>
        <w:drawing>
          <wp:inline distT="0" distB="0" distL="0" distR="0" wp14:anchorId="715F1BEE" wp14:editId="68BF7444">
            <wp:extent cx="5760720" cy="4801121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7" t="10391" r="26501" b="41189"/>
                    <a:stretch/>
                  </pic:blipFill>
                  <pic:spPr bwMode="auto">
                    <a:xfrm>
                      <a:off x="0" y="0"/>
                      <a:ext cx="5760720" cy="480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FE8" w:rsidRPr="0089568A" w:rsidRDefault="00780FE8" w:rsidP="00F4261D">
      <w:pPr>
        <w:spacing w:after="0" w:line="276" w:lineRule="auto"/>
        <w:jc w:val="both"/>
      </w:pPr>
    </w:p>
    <w:p w:rsidR="00F4261D" w:rsidRDefault="00F4261D" w:rsidP="00780FE8">
      <w:pPr>
        <w:pStyle w:val="Heading2"/>
        <w:jc w:val="both"/>
        <w:rPr>
          <w:noProof/>
          <w:lang w:eastAsia="en-GB"/>
        </w:rPr>
      </w:pPr>
      <w:bookmarkStart w:id="2" w:name="_Toc486423687"/>
    </w:p>
    <w:p w:rsidR="00F4261D" w:rsidRDefault="00F4261D" w:rsidP="00780FE8">
      <w:pPr>
        <w:pStyle w:val="Heading2"/>
        <w:jc w:val="both"/>
        <w:rPr>
          <w:rFonts w:asciiTheme="minorHAnsi" w:hAnsiTheme="minorHAnsi"/>
        </w:rPr>
        <w:sectPr w:rsidR="00F4261D" w:rsidSect="000558F8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80FE8" w:rsidRPr="0089568A" w:rsidRDefault="009507EC" w:rsidP="00780FE8">
      <w:pPr>
        <w:pStyle w:val="Heading2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</w:rPr>
        <w:lastRenderedPageBreak/>
        <w:t>Annex 3</w:t>
      </w:r>
      <w:r w:rsidR="00780FE8" w:rsidRPr="0089568A">
        <w:rPr>
          <w:rFonts w:asciiTheme="minorHAnsi" w:hAnsiTheme="minorHAnsi"/>
        </w:rPr>
        <w:t>.  Visualisation of conditions and factors per practice</w:t>
      </w:r>
      <w:bookmarkEnd w:id="2"/>
    </w:p>
    <w:p w:rsidR="0089568A" w:rsidRDefault="0089568A" w:rsidP="00780FE8">
      <w:pPr>
        <w:pStyle w:val="Heading3"/>
        <w:jc w:val="both"/>
        <w:rPr>
          <w:rFonts w:asciiTheme="minorHAnsi" w:hAnsiTheme="minorHAnsi"/>
        </w:rPr>
      </w:pPr>
    </w:p>
    <w:p w:rsidR="00780FE8" w:rsidRPr="0089568A" w:rsidRDefault="00F4261D" w:rsidP="00780FE8">
      <w:pPr>
        <w:pStyle w:val="Heading3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37760" behindDoc="0" locked="0" layoutInCell="1" allowOverlap="1" wp14:anchorId="48BFA9C9" wp14:editId="7BE16858">
            <wp:simplePos x="0" y="0"/>
            <wp:positionH relativeFrom="margin">
              <wp:posOffset>-168275</wp:posOffset>
            </wp:positionH>
            <wp:positionV relativeFrom="paragraph">
              <wp:posOffset>230505</wp:posOffset>
            </wp:positionV>
            <wp:extent cx="9058910" cy="5085080"/>
            <wp:effectExtent l="0" t="0" r="8890" b="1270"/>
            <wp:wrapSquare wrapText="bothSides"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9" t="30629" r="17940" b="11583"/>
                    <a:stretch/>
                  </pic:blipFill>
                  <pic:spPr bwMode="auto">
                    <a:xfrm>
                      <a:off x="0" y="0"/>
                      <a:ext cx="9058910" cy="508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FE8" w:rsidRPr="0089568A">
        <w:rPr>
          <w:rFonts w:asciiTheme="minorHAnsi" w:hAnsiTheme="minorHAnsi"/>
        </w:rPr>
        <w:t>Conditions and practices</w:t>
      </w:r>
    </w:p>
    <w:p w:rsidR="00780FE8" w:rsidRPr="0089568A" w:rsidRDefault="00F4261D" w:rsidP="00780FE8">
      <w:pPr>
        <w:pStyle w:val="Heading3"/>
        <w:jc w:val="both"/>
        <w:rPr>
          <w:rFonts w:asciiTheme="minorHAnsi" w:hAnsiTheme="minorHAnsi"/>
          <w:noProof/>
          <w:lang w:eastAsia="nl-NL"/>
        </w:rPr>
      </w:pPr>
      <w:r w:rsidRPr="0089568A"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42880" behindDoc="0" locked="0" layoutInCell="1" allowOverlap="1" wp14:anchorId="116D007E" wp14:editId="1DB8934E">
            <wp:simplePos x="0" y="0"/>
            <wp:positionH relativeFrom="margin">
              <wp:posOffset>-147955</wp:posOffset>
            </wp:positionH>
            <wp:positionV relativeFrom="paragraph">
              <wp:posOffset>205105</wp:posOffset>
            </wp:positionV>
            <wp:extent cx="9035415" cy="4823460"/>
            <wp:effectExtent l="0" t="0" r="0" b="0"/>
            <wp:wrapSquare wrapText="bothSides"/>
            <wp:docPr id="145" name="Afbeelding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3" t="28769" r="17790" b="13978"/>
                    <a:stretch/>
                  </pic:blipFill>
                  <pic:spPr bwMode="auto">
                    <a:xfrm>
                      <a:off x="0" y="0"/>
                      <a:ext cx="9035415" cy="482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FE8" w:rsidRPr="0089568A">
        <w:rPr>
          <w:rFonts w:asciiTheme="minorHAnsi" w:hAnsiTheme="minorHAnsi"/>
          <w:noProof/>
          <w:lang w:eastAsia="nl-NL"/>
        </w:rPr>
        <w:t>Factors and practices</w:t>
      </w:r>
    </w:p>
    <w:p w:rsidR="00780FE8" w:rsidRPr="0089568A" w:rsidRDefault="00780FE8" w:rsidP="00780FE8">
      <w:pPr>
        <w:jc w:val="both"/>
        <w:rPr>
          <w:rStyle w:val="Heading3Char"/>
          <w:rFonts w:asciiTheme="minorHAnsi" w:hAnsiTheme="minorHAnsi"/>
        </w:rPr>
      </w:pPr>
    </w:p>
    <w:p w:rsidR="00780FE8" w:rsidRPr="0089568A" w:rsidRDefault="00780FE8" w:rsidP="00780FE8">
      <w:pPr>
        <w:jc w:val="both"/>
        <w:rPr>
          <w:rStyle w:val="Heading3Char"/>
          <w:rFonts w:asciiTheme="minorHAnsi" w:hAnsiTheme="minorHAnsi"/>
        </w:rPr>
      </w:pPr>
    </w:p>
    <w:p w:rsidR="00F4261D" w:rsidRDefault="00F4261D" w:rsidP="00780FE8">
      <w:pPr>
        <w:jc w:val="both"/>
        <w:rPr>
          <w:rStyle w:val="Heading3Char"/>
          <w:rFonts w:asciiTheme="minorHAnsi" w:hAnsiTheme="minorHAnsi"/>
        </w:rPr>
        <w:sectPr w:rsidR="00F4261D" w:rsidSect="00F4261D"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80FE8" w:rsidRPr="0089568A" w:rsidRDefault="009507EC" w:rsidP="00780FE8">
      <w:pPr>
        <w:jc w:val="both"/>
        <w:rPr>
          <w:noProof/>
          <w:lang w:eastAsia="nl-NL"/>
        </w:rPr>
      </w:pPr>
      <w:r w:rsidRPr="0089568A">
        <w:rPr>
          <w:rStyle w:val="Heading3Char"/>
          <w:rFonts w:asciiTheme="minorHAnsi" w:hAnsiTheme="minorHAnsi"/>
        </w:rPr>
        <w:lastRenderedPageBreak/>
        <w:t>A</w:t>
      </w:r>
      <w:r w:rsidR="00780FE8" w:rsidRPr="0089568A">
        <w:rPr>
          <w:rStyle w:val="Heading3Char"/>
          <w:rFonts w:asciiTheme="minorHAnsi" w:hAnsiTheme="minorHAnsi"/>
        </w:rPr>
        <w:t xml:space="preserve">nalysis of the interviews </w:t>
      </w:r>
      <w:r w:rsidRPr="0089568A">
        <w:rPr>
          <w:rStyle w:val="Heading3Char"/>
          <w:rFonts w:asciiTheme="minorHAnsi" w:hAnsiTheme="minorHAnsi"/>
        </w:rPr>
        <w:t>per regenerative practice</w:t>
      </w:r>
    </w:p>
    <w:p w:rsidR="00780FE8" w:rsidRPr="0089568A" w:rsidRDefault="00780FE8" w:rsidP="00780FE8">
      <w:pPr>
        <w:pStyle w:val="Heading3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  <w:noProof/>
          <w:lang w:eastAsia="nl-NL"/>
        </w:rPr>
        <w:t>Compost</w:t>
      </w:r>
    </w:p>
    <w:p w:rsidR="00780FE8" w:rsidRPr="0089568A" w:rsidRDefault="009507EC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626496" behindDoc="0" locked="0" layoutInCell="1" allowOverlap="1" wp14:anchorId="4CF7CD49" wp14:editId="598B3AF7">
            <wp:simplePos x="0" y="0"/>
            <wp:positionH relativeFrom="margin">
              <wp:posOffset>-8255</wp:posOffset>
            </wp:positionH>
            <wp:positionV relativeFrom="paragraph">
              <wp:posOffset>3856355</wp:posOffset>
            </wp:positionV>
            <wp:extent cx="6059170" cy="4191635"/>
            <wp:effectExtent l="0" t="0" r="0" b="0"/>
            <wp:wrapSquare wrapText="bothSides"/>
            <wp:docPr id="146" name="Grafiek 14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620352" behindDoc="0" locked="0" layoutInCell="1" allowOverlap="1" wp14:anchorId="4D620094" wp14:editId="43BD085B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5639435" cy="3194050"/>
            <wp:effectExtent l="0" t="0" r="0" b="6350"/>
            <wp:wrapSquare wrapText="bothSides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780FE8" w:rsidRPr="0089568A" w:rsidRDefault="00780FE8" w:rsidP="00780FE8">
      <w:pPr>
        <w:pStyle w:val="Heading3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</w:rPr>
        <w:lastRenderedPageBreak/>
        <w:t>Ground cover</w:t>
      </w:r>
    </w:p>
    <w:p w:rsidR="00780FE8" w:rsidRPr="0089568A" w:rsidRDefault="00780FE8" w:rsidP="00780FE8">
      <w:r w:rsidRPr="0089568A">
        <w:rPr>
          <w:noProof/>
          <w:lang w:eastAsia="en-GB"/>
        </w:rPr>
        <w:drawing>
          <wp:anchor distT="0" distB="0" distL="114300" distR="114300" simplePos="0" relativeHeight="251632640" behindDoc="0" locked="0" layoutInCell="1" allowOverlap="1" wp14:anchorId="45F655B0" wp14:editId="1642177C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5986145" cy="3550285"/>
            <wp:effectExtent l="0" t="0" r="0" b="0"/>
            <wp:wrapSquare wrapText="bothSides"/>
            <wp:docPr id="21" name="Grafiek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72E4B" w:rsidP="00780F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r w:rsidRPr="0089568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1072" behindDoc="0" locked="0" layoutInCell="1" allowOverlap="1" wp14:anchorId="008B9BA9" wp14:editId="06DF4AEF">
            <wp:simplePos x="0" y="0"/>
            <wp:positionH relativeFrom="margin">
              <wp:posOffset>-175895</wp:posOffset>
            </wp:positionH>
            <wp:positionV relativeFrom="paragraph">
              <wp:posOffset>3940175</wp:posOffset>
            </wp:positionV>
            <wp:extent cx="5931535" cy="4206240"/>
            <wp:effectExtent l="0" t="0" r="0" b="3810"/>
            <wp:wrapSquare wrapText="bothSides"/>
            <wp:docPr id="5" name="Grafiek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pStyle w:val="Heading3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</w:rPr>
        <w:lastRenderedPageBreak/>
        <w:t>Hedges and borders</w:t>
      </w:r>
    </w:p>
    <w:p w:rsidR="00780FE8" w:rsidRPr="0089568A" w:rsidRDefault="00780FE8" w:rsidP="00780FE8">
      <w:r w:rsidRPr="0089568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F4A7091" wp14:editId="25CD436E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6188075" cy="3526790"/>
            <wp:effectExtent l="0" t="0" r="3175" b="0"/>
            <wp:wrapSquare wrapText="bothSides"/>
            <wp:docPr id="22" name="Grafiek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jc w:val="both"/>
        <w:rPr>
          <w:sz w:val="20"/>
          <w:szCs w:val="20"/>
        </w:rPr>
      </w:pPr>
    </w:p>
    <w:p w:rsidR="00780FE8" w:rsidRPr="0089568A" w:rsidRDefault="00780FE8" w:rsidP="00780FE8">
      <w:pPr>
        <w:jc w:val="both"/>
        <w:rPr>
          <w:sz w:val="20"/>
          <w:szCs w:val="20"/>
        </w:rPr>
      </w:pPr>
    </w:p>
    <w:p w:rsidR="00780FE8" w:rsidRPr="0089568A" w:rsidRDefault="00780FE8" w:rsidP="00780FE8">
      <w:pPr>
        <w:jc w:val="both"/>
        <w:rPr>
          <w:sz w:val="20"/>
          <w:szCs w:val="20"/>
        </w:rPr>
      </w:pPr>
      <w:r w:rsidRPr="0089568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A09F89" wp14:editId="03153D0A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6199505" cy="3859530"/>
            <wp:effectExtent l="0" t="0" r="0" b="7620"/>
            <wp:wrapSquare wrapText="bothSides"/>
            <wp:docPr id="153" name="Grafiek 1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pStyle w:val="Heading3"/>
        <w:jc w:val="both"/>
        <w:rPr>
          <w:rFonts w:asciiTheme="minorHAnsi" w:hAnsiTheme="minorHAnsi"/>
        </w:rPr>
      </w:pPr>
      <w:r w:rsidRPr="0089568A">
        <w:rPr>
          <w:rFonts w:asciiTheme="minorHAnsi" w:hAnsiTheme="minorHAnsi"/>
        </w:rPr>
        <w:lastRenderedPageBreak/>
        <w:t>Integrated livestock</w:t>
      </w:r>
    </w:p>
    <w:p w:rsidR="00780FE8" w:rsidRPr="0089568A" w:rsidRDefault="00780FE8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0D35C2F" wp14:editId="27844FB8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6188075" cy="3443605"/>
            <wp:effectExtent l="0" t="0" r="3175" b="4445"/>
            <wp:wrapSquare wrapText="bothSides"/>
            <wp:docPr id="23" name="Grafiek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jc w:val="both"/>
      </w:pPr>
    </w:p>
    <w:p w:rsidR="00780FE8" w:rsidRPr="0089568A" w:rsidRDefault="00780FE8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9F30BC1" wp14:editId="1C16B0A6">
            <wp:simplePos x="0" y="0"/>
            <wp:positionH relativeFrom="margin">
              <wp:align>right</wp:align>
            </wp:positionH>
            <wp:positionV relativeFrom="paragraph">
              <wp:posOffset>303530</wp:posOffset>
            </wp:positionV>
            <wp:extent cx="6140450" cy="4072255"/>
            <wp:effectExtent l="0" t="0" r="0" b="4445"/>
            <wp:wrapSquare wrapText="bothSides"/>
            <wp:docPr id="7" name="Grafiek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pStyle w:val="Heading3"/>
        <w:jc w:val="both"/>
        <w:rPr>
          <w:rFonts w:asciiTheme="minorHAnsi" w:hAnsiTheme="minorHAnsi"/>
          <w:noProof/>
          <w:lang w:eastAsia="nl-NL"/>
        </w:rPr>
      </w:pPr>
      <w:r w:rsidRPr="0089568A">
        <w:rPr>
          <w:rFonts w:asciiTheme="minorHAnsi" w:hAnsiTheme="minorHAnsi"/>
          <w:noProof/>
          <w:lang w:eastAsia="nl-NL"/>
        </w:rPr>
        <w:lastRenderedPageBreak/>
        <w:t>No/minimum tilling</w:t>
      </w:r>
    </w:p>
    <w:p w:rsidR="00780FE8" w:rsidRPr="0089568A" w:rsidRDefault="00780FE8" w:rsidP="00780FE8">
      <w:pPr>
        <w:jc w:val="both"/>
        <w:rPr>
          <w:noProof/>
          <w:lang w:eastAsia="nl-NL"/>
        </w:rPr>
      </w:pPr>
      <w:r w:rsidRPr="0089568A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D83995C" wp14:editId="2C9F3C15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6235700" cy="3645535"/>
            <wp:effectExtent l="0" t="0" r="0" b="0"/>
            <wp:wrapSquare wrapText="bothSides"/>
            <wp:docPr id="25" name="Grafiek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3D0CD6A" wp14:editId="2C6548E8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6104890" cy="3669030"/>
            <wp:effectExtent l="0" t="0" r="0" b="7620"/>
            <wp:wrapSquare wrapText="bothSides"/>
            <wp:docPr id="9" name="Grafiek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jc w:val="both"/>
      </w:pPr>
    </w:p>
    <w:p w:rsidR="00780FE8" w:rsidRPr="0089568A" w:rsidRDefault="00780FE8" w:rsidP="00780FE8">
      <w:pPr>
        <w:jc w:val="both"/>
        <w:rPr>
          <w:rStyle w:val="Heading3Char"/>
          <w:rFonts w:asciiTheme="minorHAnsi" w:hAnsiTheme="minorHAnsi"/>
        </w:rPr>
      </w:pPr>
      <w:r w:rsidRPr="0089568A">
        <w:rPr>
          <w:rStyle w:val="Heading3Char"/>
          <w:rFonts w:asciiTheme="minorHAnsi" w:hAnsiTheme="minorHAnsi"/>
        </w:rPr>
        <w:lastRenderedPageBreak/>
        <w:t>Swales/</w:t>
      </w:r>
      <w:proofErr w:type="spellStart"/>
      <w:r w:rsidR="008911AD">
        <w:rPr>
          <w:rStyle w:val="Heading3Char"/>
          <w:rFonts w:asciiTheme="minorHAnsi" w:hAnsiTheme="minorHAnsi"/>
        </w:rPr>
        <w:t>k</w:t>
      </w:r>
      <w:r w:rsidRPr="0089568A">
        <w:rPr>
          <w:rStyle w:val="Heading3Char"/>
          <w:rFonts w:asciiTheme="minorHAnsi" w:hAnsiTheme="minorHAnsi"/>
        </w:rPr>
        <w:t>eyline</w:t>
      </w:r>
      <w:proofErr w:type="spellEnd"/>
    </w:p>
    <w:p w:rsidR="00780FE8" w:rsidRPr="0089568A" w:rsidRDefault="00780FE8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4AAA740" wp14:editId="61DF1A37">
            <wp:simplePos x="0" y="0"/>
            <wp:positionH relativeFrom="margin">
              <wp:align>right</wp:align>
            </wp:positionH>
            <wp:positionV relativeFrom="paragraph">
              <wp:posOffset>396875</wp:posOffset>
            </wp:positionV>
            <wp:extent cx="6188075" cy="4025265"/>
            <wp:effectExtent l="0" t="0" r="3175" b="0"/>
            <wp:wrapSquare wrapText="bothSides"/>
            <wp:docPr id="27" name="Grafiek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E8" w:rsidRPr="0089568A" w:rsidRDefault="00780FE8" w:rsidP="00780FE8">
      <w:pPr>
        <w:jc w:val="both"/>
      </w:pPr>
    </w:p>
    <w:p w:rsidR="00780FE8" w:rsidRPr="0089568A" w:rsidRDefault="00780FE8" w:rsidP="00780FE8">
      <w:pPr>
        <w:jc w:val="both"/>
      </w:pPr>
      <w:r w:rsidRPr="0089568A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6FD9343" wp14:editId="09073EAB">
            <wp:simplePos x="0" y="0"/>
            <wp:positionH relativeFrom="margin">
              <wp:posOffset>-602615</wp:posOffset>
            </wp:positionH>
            <wp:positionV relativeFrom="paragraph">
              <wp:posOffset>330835</wp:posOffset>
            </wp:positionV>
            <wp:extent cx="6353810" cy="3535680"/>
            <wp:effectExtent l="0" t="0" r="8890" b="7620"/>
            <wp:wrapSquare wrapText="bothSides"/>
            <wp:docPr id="11" name="Grafiek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GoBack"/>
      <w:bookmarkEnd w:id="3"/>
    </w:p>
    <w:sectPr w:rsidR="00780FE8" w:rsidRPr="0089568A" w:rsidSect="00F4261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6D" w:rsidRDefault="0026616D">
      <w:pPr>
        <w:spacing w:after="0" w:line="240" w:lineRule="auto"/>
      </w:pPr>
      <w:r>
        <w:separator/>
      </w:r>
    </w:p>
  </w:endnote>
  <w:endnote w:type="continuationSeparator" w:id="0">
    <w:p w:rsidR="0026616D" w:rsidRDefault="0026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827124"/>
      <w:docPartObj>
        <w:docPartGallery w:val="Page Numbers (Bottom of Page)"/>
        <w:docPartUnique/>
      </w:docPartObj>
    </w:sdtPr>
    <w:sdtEndPr/>
    <w:sdtContent>
      <w:p w:rsidR="004B14DF" w:rsidRDefault="003744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4B" w:rsidRPr="00772E4B">
          <w:rPr>
            <w:noProof/>
            <w:lang w:val="nl-NL"/>
          </w:rPr>
          <w:t>5</w:t>
        </w:r>
        <w:r>
          <w:fldChar w:fldCharType="end"/>
        </w:r>
      </w:p>
    </w:sdtContent>
  </w:sdt>
  <w:p w:rsidR="004B14DF" w:rsidRDefault="0077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6D" w:rsidRDefault="0026616D">
      <w:pPr>
        <w:spacing w:after="0" w:line="240" w:lineRule="auto"/>
      </w:pPr>
      <w:r>
        <w:separator/>
      </w:r>
    </w:p>
  </w:footnote>
  <w:footnote w:type="continuationSeparator" w:id="0">
    <w:p w:rsidR="0026616D" w:rsidRDefault="0026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6E8"/>
    <w:multiLevelType w:val="hybridMultilevel"/>
    <w:tmpl w:val="5B100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16350"/>
    <w:multiLevelType w:val="hybridMultilevel"/>
    <w:tmpl w:val="E7CAD0B2"/>
    <w:lvl w:ilvl="0" w:tplc="61568E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0450"/>
    <w:multiLevelType w:val="hybridMultilevel"/>
    <w:tmpl w:val="323206D2"/>
    <w:lvl w:ilvl="0" w:tplc="331AD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8"/>
    <w:rsid w:val="00131478"/>
    <w:rsid w:val="0026616D"/>
    <w:rsid w:val="003744B7"/>
    <w:rsid w:val="00536A1D"/>
    <w:rsid w:val="005D3154"/>
    <w:rsid w:val="00667EA1"/>
    <w:rsid w:val="0073480D"/>
    <w:rsid w:val="00772E4B"/>
    <w:rsid w:val="00780FE8"/>
    <w:rsid w:val="007953EE"/>
    <w:rsid w:val="008911AD"/>
    <w:rsid w:val="0089568A"/>
    <w:rsid w:val="009507EC"/>
    <w:rsid w:val="009617D0"/>
    <w:rsid w:val="00A07994"/>
    <w:rsid w:val="00B5069D"/>
    <w:rsid w:val="00C51CBE"/>
    <w:rsid w:val="00DD0E7A"/>
    <w:rsid w:val="00F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CAB3"/>
  <w15:docId w15:val="{3C2505F0-8803-4BC4-82DF-EE4421E7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FE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0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F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F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E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E8"/>
    <w:pPr>
      <w:spacing w:after="0" w:line="288" w:lineRule="auto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E8"/>
    <w:rPr>
      <w:rFonts w:ascii="Arial" w:eastAsia="Times New Roman" w:hAnsi="Arial" w:cs="Times New Roman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80FE8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E8"/>
  </w:style>
  <w:style w:type="table" w:customStyle="1" w:styleId="Rastertabel4-Accent11">
    <w:name w:val="Rastertabel 4 - Accent 11"/>
    <w:basedOn w:val="TableNormal"/>
    <w:uiPriority w:val="49"/>
    <w:rsid w:val="00780FE8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069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68A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68A"/>
    <w:rPr>
      <w:rFonts w:ascii="Arial" w:eastAsia="Times New Roman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niek\Downloads\decision%20making%20per%20practice%20Arj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Operationalization compost-manure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6.8893574095587773E-2"/>
          <c:y val="2.0970858024190277E-2"/>
          <c:w val="0.93110637777816574"/>
          <c:h val="0.40876625797819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Pivot!$A$5:$D$18</c:f>
              <c:multiLvlStrCache>
                <c:ptCount val="14"/>
                <c:lvl>
                  <c:pt idx="0">
                    <c:v>Availability of new business models</c:v>
                  </c:pt>
                  <c:pt idx="1">
                    <c:v>Available finances </c:v>
                  </c:pt>
                  <c:pt idx="2">
                    <c:v>Costs &amp; benefits</c:v>
                  </c:pt>
                  <c:pt idx="3">
                    <c:v>Impact of measures on primary processes</c:v>
                  </c:pt>
                  <c:pt idx="4">
                    <c:v>Investment possibilities</c:v>
                  </c:pt>
                  <c:pt idx="5">
                    <c:v>Market conditions</c:v>
                  </c:pt>
                  <c:pt idx="6">
                    <c:v>Information about benefits </c:v>
                  </c:pt>
                  <c:pt idx="7">
                    <c:v>Innovativeness</c:v>
                  </c:pt>
                  <c:pt idx="8">
                    <c:v>Understanding of the farm ecosystem</c:v>
                  </c:pt>
                  <c:pt idx="9">
                    <c:v>Involvement of NGO's</c:v>
                  </c:pt>
                  <c:pt idx="10">
                    <c:v>Cultural setting</c:v>
                  </c:pt>
                  <c:pt idx="11">
                    <c:v>Recognition </c:v>
                  </c:pt>
                  <c:pt idx="12">
                    <c:v>Responsibility for future generations</c:v>
                  </c:pt>
                  <c:pt idx="13">
                    <c:v>Social control</c:v>
                  </c:pt>
                </c:lvl>
                <c:lvl>
                  <c:pt idx="0">
                    <c:v>Economic</c:v>
                  </c:pt>
                  <c:pt idx="6">
                    <c:v>Informational</c:v>
                  </c:pt>
                  <c:pt idx="9">
                    <c:v>Political</c:v>
                  </c:pt>
                  <c:pt idx="10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compost-manure</c:v>
                  </c:pt>
                </c:lvl>
              </c:multiLvlStrCache>
            </c:multiLvlStrRef>
          </c:cat>
          <c:val>
            <c:numRef>
              <c:f>Pivot!$E$5:$E$18</c:f>
              <c:numCache>
                <c:formatCode>General</c:formatCode>
                <c:ptCount val="14"/>
                <c:pt idx="0">
                  <c:v>0</c:v>
                </c:pt>
                <c:pt idx="1">
                  <c:v>-3</c:v>
                </c:pt>
                <c:pt idx="2">
                  <c:v>-1</c:v>
                </c:pt>
                <c:pt idx="3">
                  <c:v>-2</c:v>
                </c:pt>
                <c:pt idx="4">
                  <c:v>-4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-2</c:v>
                </c:pt>
                <c:pt idx="11">
                  <c:v>0</c:v>
                </c:pt>
                <c:pt idx="12">
                  <c:v>0</c:v>
                </c:pt>
                <c:pt idx="13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38-49AA-8157-57759CECC561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Pivot!$A$5:$D$18</c:f>
              <c:multiLvlStrCache>
                <c:ptCount val="14"/>
                <c:lvl>
                  <c:pt idx="0">
                    <c:v>Availability of new business models</c:v>
                  </c:pt>
                  <c:pt idx="1">
                    <c:v>Available finances </c:v>
                  </c:pt>
                  <c:pt idx="2">
                    <c:v>Costs &amp; benefits</c:v>
                  </c:pt>
                  <c:pt idx="3">
                    <c:v>Impact of measures on primary processes</c:v>
                  </c:pt>
                  <c:pt idx="4">
                    <c:v>Investment possibilities</c:v>
                  </c:pt>
                  <c:pt idx="5">
                    <c:v>Market conditions</c:v>
                  </c:pt>
                  <c:pt idx="6">
                    <c:v>Information about benefits </c:v>
                  </c:pt>
                  <c:pt idx="7">
                    <c:v>Innovativeness</c:v>
                  </c:pt>
                  <c:pt idx="8">
                    <c:v>Understanding of the farm ecosystem</c:v>
                  </c:pt>
                  <c:pt idx="9">
                    <c:v>Involvement of NGO's</c:v>
                  </c:pt>
                  <c:pt idx="10">
                    <c:v>Cultural setting</c:v>
                  </c:pt>
                  <c:pt idx="11">
                    <c:v>Recognition </c:v>
                  </c:pt>
                  <c:pt idx="12">
                    <c:v>Responsibility for future generations</c:v>
                  </c:pt>
                  <c:pt idx="13">
                    <c:v>Social control</c:v>
                  </c:pt>
                </c:lvl>
                <c:lvl>
                  <c:pt idx="0">
                    <c:v>Economic</c:v>
                  </c:pt>
                  <c:pt idx="6">
                    <c:v>Informational</c:v>
                  </c:pt>
                  <c:pt idx="9">
                    <c:v>Political</c:v>
                  </c:pt>
                  <c:pt idx="10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compost-manure</c:v>
                  </c:pt>
                </c:lvl>
              </c:multiLvlStrCache>
            </c:multiLvlStrRef>
          </c:cat>
          <c:val>
            <c:numRef>
              <c:f>Pivot!$F$5:$F$18</c:f>
              <c:numCache>
                <c:formatCode>General</c:formatCode>
                <c:ptCount val="14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38-49AA-8157-57759CECC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29152"/>
        <c:axId val="90007808"/>
      </c:barChart>
      <c:catAx>
        <c:axId val="88529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Factors and operationalization</a:t>
                </a:r>
              </a:p>
            </c:rich>
          </c:tx>
          <c:layout>
            <c:manualLayout>
              <c:xMode val="edge"/>
              <c:yMode val="edge"/>
              <c:x val="0.67014987201217324"/>
              <c:y val="0.9119873271408411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>
            <a:solidFill>
              <a:schemeClr val="tx1">
                <a:tint val="75000"/>
                <a:shade val="95000"/>
                <a:satMod val="105000"/>
              </a:schemeClr>
            </a:solidFill>
          </a:ln>
        </c:spPr>
        <c:crossAx val="90007808"/>
        <c:crosses val="autoZero"/>
        <c:auto val="1"/>
        <c:lblAlgn val="ctr"/>
        <c:lblOffset val="100"/>
        <c:noMultiLvlLbl val="0"/>
      </c:catAx>
      <c:valAx>
        <c:axId val="900078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52915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9.5961729839202439E-3"/>
          <c:y val="0.914167101744217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Operationalization</a:t>
            </a:r>
            <a:r>
              <a:rPr lang="nl-NL" baseline="0"/>
              <a:t> no/minimal tilling</a:t>
            </a:r>
            <a:endParaRPr lang="nl-NL"/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63099057066E-2"/>
          <c:y val="0.13196324163675477"/>
          <c:w val="0.90054923690094291"/>
          <c:h val="0.39482979000133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Pivot!$A$5:$D$17</c:f>
              <c:multiLvlStrCache>
                <c:ptCount val="13"/>
                <c:lvl>
                  <c:pt idx="0">
                    <c:v>Costs &amp; benefits</c:v>
                  </c:pt>
                  <c:pt idx="1">
                    <c:v>Communities of practise</c:v>
                  </c:pt>
                  <c:pt idx="2">
                    <c:v>Community of farmers</c:v>
                  </c:pt>
                  <c:pt idx="3">
                    <c:v>Education</c:v>
                  </c:pt>
                  <c:pt idx="4">
                    <c:v>Farming style</c:v>
                  </c:pt>
                  <c:pt idx="5">
                    <c:v>Information about benefits </c:v>
                  </c:pt>
                  <c:pt idx="6">
                    <c:v>Research</c:v>
                  </c:pt>
                  <c:pt idx="7">
                    <c:v>Skills</c:v>
                  </c:pt>
                  <c:pt idx="8">
                    <c:v>Understanding of request to do regenerative practises</c:v>
                  </c:pt>
                  <c:pt idx="9">
                    <c:v>Understanding of the farm ecosystem</c:v>
                  </c:pt>
                  <c:pt idx="10">
                    <c:v>Involvement of NGO's</c:v>
                  </c:pt>
                  <c:pt idx="11">
                    <c:v>Cultural setting</c:v>
                  </c:pt>
                  <c:pt idx="12">
                    <c:v>Recognition </c:v>
                  </c:pt>
                </c:lvl>
                <c:lvl>
                  <c:pt idx="0">
                    <c:v>Economic</c:v>
                  </c:pt>
                  <c:pt idx="1">
                    <c:v>Informational</c:v>
                  </c:pt>
                  <c:pt idx="10">
                    <c:v>Political</c:v>
                  </c:pt>
                  <c:pt idx="11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no tilling</c:v>
                  </c:pt>
                </c:lvl>
              </c:multiLvlStrCache>
            </c:multiLvlStrRef>
          </c:cat>
          <c:val>
            <c:numRef>
              <c:f>Pivot!$E$5:$E$17</c:f>
              <c:numCache>
                <c:formatCode>General</c:formatCode>
                <c:ptCount val="13"/>
                <c:pt idx="0">
                  <c:v>-1</c:v>
                </c:pt>
                <c:pt idx="1">
                  <c:v>-6</c:v>
                </c:pt>
                <c:pt idx="2">
                  <c:v>-2</c:v>
                </c:pt>
                <c:pt idx="3">
                  <c:v>-1</c:v>
                </c:pt>
                <c:pt idx="4">
                  <c:v>-4</c:v>
                </c:pt>
                <c:pt idx="5">
                  <c:v>-6</c:v>
                </c:pt>
                <c:pt idx="6">
                  <c:v>0</c:v>
                </c:pt>
                <c:pt idx="7">
                  <c:v>-2</c:v>
                </c:pt>
                <c:pt idx="8">
                  <c:v>-2</c:v>
                </c:pt>
                <c:pt idx="9">
                  <c:v>-4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8-4AD8-B35A-6AB95770AE84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Pivot!$A$5:$D$17</c:f>
              <c:multiLvlStrCache>
                <c:ptCount val="13"/>
                <c:lvl>
                  <c:pt idx="0">
                    <c:v>Costs &amp; benefits</c:v>
                  </c:pt>
                  <c:pt idx="1">
                    <c:v>Communities of practise</c:v>
                  </c:pt>
                  <c:pt idx="2">
                    <c:v>Community of farmers</c:v>
                  </c:pt>
                  <c:pt idx="3">
                    <c:v>Education</c:v>
                  </c:pt>
                  <c:pt idx="4">
                    <c:v>Farming style</c:v>
                  </c:pt>
                  <c:pt idx="5">
                    <c:v>Information about benefits </c:v>
                  </c:pt>
                  <c:pt idx="6">
                    <c:v>Research</c:v>
                  </c:pt>
                  <c:pt idx="7">
                    <c:v>Skills</c:v>
                  </c:pt>
                  <c:pt idx="8">
                    <c:v>Understanding of request to do regenerative practises</c:v>
                  </c:pt>
                  <c:pt idx="9">
                    <c:v>Understanding of the farm ecosystem</c:v>
                  </c:pt>
                  <c:pt idx="10">
                    <c:v>Involvement of NGO's</c:v>
                  </c:pt>
                  <c:pt idx="11">
                    <c:v>Cultural setting</c:v>
                  </c:pt>
                  <c:pt idx="12">
                    <c:v>Recognition </c:v>
                  </c:pt>
                </c:lvl>
                <c:lvl>
                  <c:pt idx="0">
                    <c:v>Economic</c:v>
                  </c:pt>
                  <c:pt idx="1">
                    <c:v>Informational</c:v>
                  </c:pt>
                  <c:pt idx="10">
                    <c:v>Political</c:v>
                  </c:pt>
                  <c:pt idx="11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no tilling</c:v>
                  </c:pt>
                </c:lvl>
              </c:multiLvlStrCache>
            </c:multiLvlStrRef>
          </c:cat>
          <c:val>
            <c:numRef>
              <c:f>Pivot!$F$5:$F$17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6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8-4AD8-B35A-6AB95770A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33216"/>
        <c:axId val="74790016"/>
      </c:barChart>
      <c:catAx>
        <c:axId val="7143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67458112874779552"/>
              <c:y val="0.88665393947457727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/>
        </c:spPr>
        <c:crossAx val="74790016"/>
        <c:crosses val="autoZero"/>
        <c:auto val="1"/>
        <c:lblAlgn val="ctr"/>
        <c:lblOffset val="100"/>
        <c:noMultiLvlLbl val="0"/>
      </c:catAx>
      <c:valAx>
        <c:axId val="747900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4332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9631018344929101E-2"/>
          <c:y val="0.91752630028897797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Conditions</a:t>
            </a:r>
            <a:r>
              <a:rPr lang="nl-NL" baseline="0"/>
              <a:t> and factors swales/keyline</a:t>
            </a:r>
            <a:endParaRPr lang="nl-NL"/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98511653463E-2"/>
          <c:y val="0.10565165391560098"/>
          <c:w val="0.90054923690094291"/>
          <c:h val="0.81986536922246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Informational</c:v>
                  </c:pt>
                  <c:pt idx="4">
                    <c:v>Informational</c:v>
                  </c:pt>
                  <c:pt idx="5">
                    <c:v>Social</c:v>
                  </c:pt>
                  <c:pt idx="6">
                    <c:v>Economic</c:v>
                  </c:pt>
                  <c:pt idx="7">
                    <c:v>Informational</c:v>
                  </c:pt>
                </c:lvl>
                <c:lvl>
                  <c:pt idx="0">
                    <c:v>Ability</c:v>
                  </c:pt>
                  <c:pt idx="3">
                    <c:v>Demand</c:v>
                  </c:pt>
                  <c:pt idx="4">
                    <c:v>Legitimacy </c:v>
                  </c:pt>
                  <c:pt idx="6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swales-keyline</c:v>
                  </c:pt>
                </c:lvl>
              </c:multiLvlStrCache>
            </c:multiLvlStrRef>
          </c:cat>
          <c:val>
            <c:numRef>
              <c:f>Pivot!$E$5:$E$12</c:f>
              <c:numCache>
                <c:formatCode>General</c:formatCode>
                <c:ptCount val="8"/>
                <c:pt idx="0">
                  <c:v>-1</c:v>
                </c:pt>
                <c:pt idx="1">
                  <c:v>-1</c:v>
                </c:pt>
                <c:pt idx="2">
                  <c:v>0</c:v>
                </c:pt>
                <c:pt idx="3">
                  <c:v>0</c:v>
                </c:pt>
                <c:pt idx="4">
                  <c:v>-2</c:v>
                </c:pt>
                <c:pt idx="5">
                  <c:v>0</c:v>
                </c:pt>
                <c:pt idx="6">
                  <c:v>-4</c:v>
                </c:pt>
                <c:pt idx="7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3-41AC-A0F7-6584BB2A219D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Informational</c:v>
                  </c:pt>
                  <c:pt idx="4">
                    <c:v>Informational</c:v>
                  </c:pt>
                  <c:pt idx="5">
                    <c:v>Social</c:v>
                  </c:pt>
                  <c:pt idx="6">
                    <c:v>Economic</c:v>
                  </c:pt>
                  <c:pt idx="7">
                    <c:v>Informational</c:v>
                  </c:pt>
                </c:lvl>
                <c:lvl>
                  <c:pt idx="0">
                    <c:v>Ability</c:v>
                  </c:pt>
                  <c:pt idx="3">
                    <c:v>Demand</c:v>
                  </c:pt>
                  <c:pt idx="4">
                    <c:v>Legitimacy </c:v>
                  </c:pt>
                  <c:pt idx="6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swales-keyline</c:v>
                  </c:pt>
                </c:lvl>
              </c:multiLvlStrCache>
            </c:multiLvlStrRef>
          </c:cat>
          <c:val>
            <c:numRef>
              <c:f>Pivot!$F$5:$F$12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93-41AC-A0F7-6584BB2A2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18016"/>
        <c:axId val="88724992"/>
      </c:barChart>
      <c:catAx>
        <c:axId val="8851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70840282922206055"/>
              <c:y val="0.886654048568492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/>
        </c:spPr>
        <c:crossAx val="88724992"/>
        <c:crosses val="autoZero"/>
        <c:auto val="1"/>
        <c:lblAlgn val="ctr"/>
        <c:lblOffset val="100"/>
        <c:noMultiLvlLbl val="0"/>
      </c:catAx>
      <c:valAx>
        <c:axId val="88724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5180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1560985432376507"/>
          <c:y val="0.86307914968075794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Operationalization swales/keyline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0.11833312502603842"/>
          <c:y val="2.3172658762253162E-2"/>
          <c:w val="0.88166687497396157"/>
          <c:h val="0.29280514987838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Pivot!$A$5:$D$17</c:f>
              <c:multiLvlStrCache>
                <c:ptCount val="13"/>
                <c:lvl>
                  <c:pt idx="0">
                    <c:v>Available finances </c:v>
                  </c:pt>
                  <c:pt idx="1">
                    <c:v>Costs &amp; benefits</c:v>
                  </c:pt>
                  <c:pt idx="2">
                    <c:v>Impact of measures on primary processes</c:v>
                  </c:pt>
                  <c:pt idx="3">
                    <c:v>Investment possibilities</c:v>
                  </c:pt>
                  <c:pt idx="4">
                    <c:v>Community of farmers</c:v>
                  </c:pt>
                  <c:pt idx="5">
                    <c:v>Information about benefits </c:v>
                  </c:pt>
                  <c:pt idx="6">
                    <c:v>Innovativeness</c:v>
                  </c:pt>
                  <c:pt idx="7">
                    <c:v>Skills</c:v>
                  </c:pt>
                  <c:pt idx="8">
                    <c:v>Understanding of request to do regenerative practises</c:v>
                  </c:pt>
                  <c:pt idx="9">
                    <c:v>Understanding of the farm ecosystem</c:v>
                  </c:pt>
                  <c:pt idx="10">
                    <c:v>Involvement of NGO's</c:v>
                  </c:pt>
                  <c:pt idx="11">
                    <c:v>Support from government</c:v>
                  </c:pt>
                  <c:pt idx="12">
                    <c:v>Norms</c:v>
                  </c:pt>
                </c:lvl>
                <c:lvl>
                  <c:pt idx="0">
                    <c:v>Economic</c:v>
                  </c:pt>
                  <c:pt idx="4">
                    <c:v>Informational</c:v>
                  </c:pt>
                  <c:pt idx="10">
                    <c:v>Political</c:v>
                  </c:pt>
                  <c:pt idx="12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swales-keyline</c:v>
                  </c:pt>
                </c:lvl>
              </c:multiLvlStrCache>
            </c:multiLvlStrRef>
          </c:cat>
          <c:val>
            <c:numRef>
              <c:f>Pivot!$E$5:$E$17</c:f>
              <c:numCache>
                <c:formatCode>General</c:formatCode>
                <c:ptCount val="13"/>
                <c:pt idx="0">
                  <c:v>-1</c:v>
                </c:pt>
                <c:pt idx="1">
                  <c:v>0</c:v>
                </c:pt>
                <c:pt idx="2">
                  <c:v>-3</c:v>
                </c:pt>
                <c:pt idx="3">
                  <c:v>-1</c:v>
                </c:pt>
                <c:pt idx="4">
                  <c:v>-1</c:v>
                </c:pt>
                <c:pt idx="5">
                  <c:v>0</c:v>
                </c:pt>
                <c:pt idx="6">
                  <c:v>-1</c:v>
                </c:pt>
                <c:pt idx="7">
                  <c:v>-1</c:v>
                </c:pt>
                <c:pt idx="8">
                  <c:v>0</c:v>
                </c:pt>
                <c:pt idx="9">
                  <c:v>-1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B-4830-B441-F28C1AD1CBE2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Pivot!$A$5:$D$17</c:f>
              <c:multiLvlStrCache>
                <c:ptCount val="13"/>
                <c:lvl>
                  <c:pt idx="0">
                    <c:v>Available finances </c:v>
                  </c:pt>
                  <c:pt idx="1">
                    <c:v>Costs &amp; benefits</c:v>
                  </c:pt>
                  <c:pt idx="2">
                    <c:v>Impact of measures on primary processes</c:v>
                  </c:pt>
                  <c:pt idx="3">
                    <c:v>Investment possibilities</c:v>
                  </c:pt>
                  <c:pt idx="4">
                    <c:v>Community of farmers</c:v>
                  </c:pt>
                  <c:pt idx="5">
                    <c:v>Information about benefits </c:v>
                  </c:pt>
                  <c:pt idx="6">
                    <c:v>Innovativeness</c:v>
                  </c:pt>
                  <c:pt idx="7">
                    <c:v>Skills</c:v>
                  </c:pt>
                  <c:pt idx="8">
                    <c:v>Understanding of request to do regenerative practises</c:v>
                  </c:pt>
                  <c:pt idx="9">
                    <c:v>Understanding of the farm ecosystem</c:v>
                  </c:pt>
                  <c:pt idx="10">
                    <c:v>Involvement of NGO's</c:v>
                  </c:pt>
                  <c:pt idx="11">
                    <c:v>Support from government</c:v>
                  </c:pt>
                  <c:pt idx="12">
                    <c:v>Norms</c:v>
                  </c:pt>
                </c:lvl>
                <c:lvl>
                  <c:pt idx="0">
                    <c:v>Economic</c:v>
                  </c:pt>
                  <c:pt idx="4">
                    <c:v>Informational</c:v>
                  </c:pt>
                  <c:pt idx="10">
                    <c:v>Political</c:v>
                  </c:pt>
                  <c:pt idx="12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swales-keyline</c:v>
                  </c:pt>
                </c:lvl>
              </c:multiLvlStrCache>
            </c:multiLvlStrRef>
          </c:cat>
          <c:val>
            <c:numRef>
              <c:f>Pivot!$F$5:$F$17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5B-4830-B441-F28C1AD1C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275200"/>
        <c:axId val="91469312"/>
      </c:barChart>
      <c:catAx>
        <c:axId val="90275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67993864071972765"/>
              <c:y val="0.8752622554039486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/>
        </c:spPr>
        <c:crossAx val="91469312"/>
        <c:crosses val="autoZero"/>
        <c:auto val="1"/>
        <c:lblAlgn val="ctr"/>
        <c:lblOffset val="100"/>
        <c:noMultiLvlLbl val="0"/>
      </c:catAx>
      <c:valAx>
        <c:axId val="914693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275200"/>
        <c:crosses val="autoZero"/>
        <c:crossBetween val="between"/>
        <c:majorUnit val="1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6.9313558027468788E-2"/>
          <c:y val="0.9137290722654352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Conditions and factors compost-manure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4.2107630779984931E-2"/>
          <c:y val="0.15897289452856223"/>
          <c:w val="0.95789245208513663"/>
          <c:h val="0.81986536922246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Informational</c:v>
                  </c:pt>
                  <c:pt idx="4">
                    <c:v>Social</c:v>
                  </c:pt>
                  <c:pt idx="5">
                    <c:v>Economic</c:v>
                  </c:pt>
                  <c:pt idx="6">
                    <c:v>Informational</c:v>
                  </c:pt>
                  <c:pt idx="7">
                    <c:v>Social</c:v>
                  </c:pt>
                </c:lvl>
                <c:lvl>
                  <c:pt idx="0">
                    <c:v>Ability</c:v>
                  </c:pt>
                  <c:pt idx="3">
                    <c:v>Legitimacy </c:v>
                  </c:pt>
                  <c:pt idx="5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compost-manure</c:v>
                  </c:pt>
                </c:lvl>
              </c:multiLvlStrCache>
            </c:multiLvlStrRef>
          </c:cat>
          <c:val>
            <c:numRef>
              <c:f>Pivot!$E$5:$E$12</c:f>
              <c:numCache>
                <c:formatCode>General</c:formatCode>
                <c:ptCount val="8"/>
                <c:pt idx="0">
                  <c:v>-4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-3</c:v>
                </c:pt>
                <c:pt idx="5">
                  <c:v>-7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C-4305-9142-0EF08C866225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2"/>
              </a:solidFill>
            </a:ln>
          </c:spPr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Informational</c:v>
                  </c:pt>
                  <c:pt idx="4">
                    <c:v>Social</c:v>
                  </c:pt>
                  <c:pt idx="5">
                    <c:v>Economic</c:v>
                  </c:pt>
                  <c:pt idx="6">
                    <c:v>Informational</c:v>
                  </c:pt>
                  <c:pt idx="7">
                    <c:v>Social</c:v>
                  </c:pt>
                </c:lvl>
                <c:lvl>
                  <c:pt idx="0">
                    <c:v>Ability</c:v>
                  </c:pt>
                  <c:pt idx="3">
                    <c:v>Legitimacy </c:v>
                  </c:pt>
                  <c:pt idx="5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compost-manure</c:v>
                  </c:pt>
                </c:lvl>
              </c:multiLvlStrCache>
            </c:multiLvlStrRef>
          </c:cat>
          <c:val>
            <c:numRef>
              <c:f>Pivot!$F$5:$F$12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FC-4305-9142-0EF08C866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359552"/>
        <c:axId val="104117376"/>
      </c:barChart>
      <c:catAx>
        <c:axId val="98359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64558045265172836"/>
              <c:y val="0.9303915092124418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/>
        </c:spPr>
        <c:crossAx val="104117376"/>
        <c:crosses val="autoZero"/>
        <c:auto val="1"/>
        <c:lblAlgn val="ctr"/>
        <c:lblOffset val="100"/>
        <c:noMultiLvlLbl val="0"/>
      </c:catAx>
      <c:valAx>
        <c:axId val="1041173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layout>
            <c:manualLayout>
              <c:xMode val="edge"/>
              <c:yMode val="edge"/>
              <c:x val="0"/>
              <c:y val="0.563066639532881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835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9468670177065616E-2"/>
          <c:y val="0.8689892143203769"/>
          <c:w val="0.30161975446121819"/>
          <c:h val="0.1310107856796230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Conditions and factors ground cover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0.11062801177630574"/>
          <c:y val="0.10269657117328419"/>
          <c:w val="0.88937198822369423"/>
          <c:h val="0.81986536922246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Pivot!$A$5:$D$13</c:f>
              <c:multiLvlStrCache>
                <c:ptCount val="9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Informational</c:v>
                  </c:pt>
                  <c:pt idx="4">
                    <c:v>Informational</c:v>
                  </c:pt>
                  <c:pt idx="5">
                    <c:v>Political</c:v>
                  </c:pt>
                  <c:pt idx="6">
                    <c:v>Social</c:v>
                  </c:pt>
                  <c:pt idx="7">
                    <c:v>Economic</c:v>
                  </c:pt>
                  <c:pt idx="8">
                    <c:v>Informational</c:v>
                  </c:pt>
                </c:lvl>
                <c:lvl>
                  <c:pt idx="0">
                    <c:v>Ability</c:v>
                  </c:pt>
                  <c:pt idx="3">
                    <c:v>Demand</c:v>
                  </c:pt>
                  <c:pt idx="4">
                    <c:v>Legitimacy </c:v>
                  </c:pt>
                  <c:pt idx="7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ground cover</c:v>
                  </c:pt>
                </c:lvl>
              </c:multiLvlStrCache>
            </c:multiLvlStrRef>
          </c:cat>
          <c:val>
            <c:numRef>
              <c:f>Pivot!$E$5:$E$13</c:f>
              <c:numCache>
                <c:formatCode>General</c:formatCode>
                <c:ptCount val="9"/>
                <c:pt idx="0">
                  <c:v>-3</c:v>
                </c:pt>
                <c:pt idx="1">
                  <c:v>-13</c:v>
                </c:pt>
                <c:pt idx="2">
                  <c:v>0</c:v>
                </c:pt>
                <c:pt idx="3">
                  <c:v>-1</c:v>
                </c:pt>
                <c:pt idx="4">
                  <c:v>-1</c:v>
                </c:pt>
                <c:pt idx="5">
                  <c:v>-2</c:v>
                </c:pt>
                <c:pt idx="6">
                  <c:v>-7</c:v>
                </c:pt>
                <c:pt idx="7">
                  <c:v>-2</c:v>
                </c:pt>
                <c:pt idx="8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C5-415D-985E-37C92B7AF82A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multiLvlStrRef>
              <c:f>Pivot!$A$5:$D$13</c:f>
              <c:multiLvlStrCache>
                <c:ptCount val="9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Informational</c:v>
                  </c:pt>
                  <c:pt idx="4">
                    <c:v>Informational</c:v>
                  </c:pt>
                  <c:pt idx="5">
                    <c:v>Political</c:v>
                  </c:pt>
                  <c:pt idx="6">
                    <c:v>Social</c:v>
                  </c:pt>
                  <c:pt idx="7">
                    <c:v>Economic</c:v>
                  </c:pt>
                  <c:pt idx="8">
                    <c:v>Informational</c:v>
                  </c:pt>
                </c:lvl>
                <c:lvl>
                  <c:pt idx="0">
                    <c:v>Ability</c:v>
                  </c:pt>
                  <c:pt idx="3">
                    <c:v>Demand</c:v>
                  </c:pt>
                  <c:pt idx="4">
                    <c:v>Legitimacy </c:v>
                  </c:pt>
                  <c:pt idx="7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ground cover</c:v>
                  </c:pt>
                </c:lvl>
              </c:multiLvlStrCache>
            </c:multiLvlStrRef>
          </c:cat>
          <c:val>
            <c:numRef>
              <c:f>Pivot!$F$5:$F$13</c:f>
              <c:numCache>
                <c:formatCode>General</c:formatCode>
                <c:ptCount val="9"/>
                <c:pt idx="0">
                  <c:v>0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C5-415D-985E-37C92B7A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04864"/>
        <c:axId val="106932480"/>
      </c:barChart>
      <c:catAx>
        <c:axId val="106404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70840282922206055"/>
              <c:y val="0.886654048568492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/>
        </c:spPr>
        <c:crossAx val="106932480"/>
        <c:crosses val="autoZero"/>
        <c:auto val="1"/>
        <c:lblAlgn val="ctr"/>
        <c:lblOffset val="100"/>
        <c:noMultiLvlLbl val="0"/>
      </c:catAx>
      <c:valAx>
        <c:axId val="106932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40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120068324792734"/>
          <c:y val="0.90878609566556368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Operationalization</a:t>
            </a:r>
            <a:r>
              <a:rPr lang="nl-NL" baseline="0"/>
              <a:t> ground cover</a:t>
            </a:r>
            <a:endParaRPr lang="nl-NL"/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63099057066E-2"/>
          <c:y val="0.17052708836927299"/>
          <c:w val="0.90054931753305223"/>
          <c:h val="0.75984038797180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Pivot!$A$5:$D$17</c:f>
              <c:multiLvlStrCache>
                <c:ptCount val="13"/>
                <c:lvl>
                  <c:pt idx="0">
                    <c:v>Available finances </c:v>
                  </c:pt>
                  <c:pt idx="1">
                    <c:v>Costs &amp; benefits</c:v>
                  </c:pt>
                  <c:pt idx="2">
                    <c:v>Investment possibilities</c:v>
                  </c:pt>
                  <c:pt idx="3">
                    <c:v>Information about benefits </c:v>
                  </c:pt>
                  <c:pt idx="4">
                    <c:v>Innovativeness</c:v>
                  </c:pt>
                  <c:pt idx="5">
                    <c:v>Learning</c:v>
                  </c:pt>
                  <c:pt idx="6">
                    <c:v>Skills</c:v>
                  </c:pt>
                  <c:pt idx="7">
                    <c:v>Understanding of request to do regenerative practises</c:v>
                  </c:pt>
                  <c:pt idx="8">
                    <c:v>Understanding of the farm ecosystem</c:v>
                  </c:pt>
                  <c:pt idx="9">
                    <c:v>Indirect effect of adjacent policies</c:v>
                  </c:pt>
                  <c:pt idx="10">
                    <c:v>Involvement of NGO's</c:v>
                  </c:pt>
                  <c:pt idx="11">
                    <c:v>Cultural setting</c:v>
                  </c:pt>
                  <c:pt idx="12">
                    <c:v>Social control</c:v>
                  </c:pt>
                </c:lvl>
                <c:lvl>
                  <c:pt idx="0">
                    <c:v>Economic</c:v>
                  </c:pt>
                  <c:pt idx="3">
                    <c:v>Informational</c:v>
                  </c:pt>
                  <c:pt idx="9">
                    <c:v>Political</c:v>
                  </c:pt>
                  <c:pt idx="11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ground cover</c:v>
                  </c:pt>
                </c:lvl>
              </c:multiLvlStrCache>
            </c:multiLvlStrRef>
          </c:cat>
          <c:val>
            <c:numRef>
              <c:f>Pivot!$E$5:$E$17</c:f>
              <c:numCache>
                <c:formatCode>General</c:formatCode>
                <c:ptCount val="13"/>
                <c:pt idx="0">
                  <c:v>-3</c:v>
                </c:pt>
                <c:pt idx="1">
                  <c:v>-1</c:v>
                </c:pt>
                <c:pt idx="2">
                  <c:v>-1</c:v>
                </c:pt>
                <c:pt idx="3">
                  <c:v>-7</c:v>
                </c:pt>
                <c:pt idx="4">
                  <c:v>-1</c:v>
                </c:pt>
                <c:pt idx="5">
                  <c:v>0</c:v>
                </c:pt>
                <c:pt idx="6">
                  <c:v>-6</c:v>
                </c:pt>
                <c:pt idx="7">
                  <c:v>-1</c:v>
                </c:pt>
                <c:pt idx="8">
                  <c:v>-3</c:v>
                </c:pt>
                <c:pt idx="9">
                  <c:v>-2</c:v>
                </c:pt>
                <c:pt idx="10">
                  <c:v>0</c:v>
                </c:pt>
                <c:pt idx="11">
                  <c:v>-5</c:v>
                </c:pt>
                <c:pt idx="12">
                  <c:v>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5F-4379-B30F-241CC3E7F01F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Pivot!$A$5:$D$17</c:f>
              <c:multiLvlStrCache>
                <c:ptCount val="13"/>
                <c:lvl>
                  <c:pt idx="0">
                    <c:v>Available finances </c:v>
                  </c:pt>
                  <c:pt idx="1">
                    <c:v>Costs &amp; benefits</c:v>
                  </c:pt>
                  <c:pt idx="2">
                    <c:v>Investment possibilities</c:v>
                  </c:pt>
                  <c:pt idx="3">
                    <c:v>Information about benefits </c:v>
                  </c:pt>
                  <c:pt idx="4">
                    <c:v>Innovativeness</c:v>
                  </c:pt>
                  <c:pt idx="5">
                    <c:v>Learning</c:v>
                  </c:pt>
                  <c:pt idx="6">
                    <c:v>Skills</c:v>
                  </c:pt>
                  <c:pt idx="7">
                    <c:v>Understanding of request to do regenerative practises</c:v>
                  </c:pt>
                  <c:pt idx="8">
                    <c:v>Understanding of the farm ecosystem</c:v>
                  </c:pt>
                  <c:pt idx="9">
                    <c:v>Indirect effect of adjacent policies</c:v>
                  </c:pt>
                  <c:pt idx="10">
                    <c:v>Involvement of NGO's</c:v>
                  </c:pt>
                  <c:pt idx="11">
                    <c:v>Cultural setting</c:v>
                  </c:pt>
                  <c:pt idx="12">
                    <c:v>Social control</c:v>
                  </c:pt>
                </c:lvl>
                <c:lvl>
                  <c:pt idx="0">
                    <c:v>Economic</c:v>
                  </c:pt>
                  <c:pt idx="3">
                    <c:v>Informational</c:v>
                  </c:pt>
                  <c:pt idx="9">
                    <c:v>Political</c:v>
                  </c:pt>
                  <c:pt idx="11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ground cover</c:v>
                  </c:pt>
                </c:lvl>
              </c:multiLvlStrCache>
            </c:multiLvlStrRef>
          </c:cat>
          <c:val>
            <c:numRef>
              <c:f>Pivot!$F$5:$F$17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5F-4379-B30F-241CC3E7F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60672"/>
        <c:axId val="167176832"/>
      </c:barChart>
      <c:catAx>
        <c:axId val="146460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67458112874779552"/>
              <c:y val="0.8832700480967798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/>
        </c:spPr>
        <c:crossAx val="167176832"/>
        <c:crosses val="autoZero"/>
        <c:auto val="1"/>
        <c:lblAlgn val="ctr"/>
        <c:lblOffset val="100"/>
        <c:noMultiLvlLbl val="0"/>
      </c:catAx>
      <c:valAx>
        <c:axId val="1671768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460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17775555833298"/>
          <c:y val="0.87823547437281002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Conditions and factors</a:t>
            </a:r>
            <a:r>
              <a:rPr lang="nl-NL" baseline="0"/>
              <a:t> hedges and borders</a:t>
            </a:r>
            <a:endParaRPr lang="nl-NL"/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63099057066E-2"/>
          <c:y val="0.10269657117328419"/>
          <c:w val="0.90054923690094291"/>
          <c:h val="0.81986536922246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Pivot!$A$5:$D$10</c:f>
              <c:multiLvlStrCache>
                <c:ptCount val="6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Social</c:v>
                  </c:pt>
                  <c:pt idx="4">
                    <c:v>Economic</c:v>
                  </c:pt>
                  <c:pt idx="5">
                    <c:v>Informational</c:v>
                  </c:pt>
                </c:lvl>
                <c:lvl>
                  <c:pt idx="0">
                    <c:v>Ability</c:v>
                  </c:pt>
                  <c:pt idx="2">
                    <c:v>Demand</c:v>
                  </c:pt>
                  <c:pt idx="3">
                    <c:v>Legitimacy </c:v>
                  </c:pt>
                  <c:pt idx="4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hedges and borders</c:v>
                  </c:pt>
                </c:lvl>
              </c:multiLvlStrCache>
            </c:multiLvlStrRef>
          </c:cat>
          <c:val>
            <c:numRef>
              <c:f>Pivot!$E$5:$E$10</c:f>
              <c:numCache>
                <c:formatCode>General</c:formatCode>
                <c:ptCount val="6"/>
                <c:pt idx="0">
                  <c:v>-1</c:v>
                </c:pt>
                <c:pt idx="1">
                  <c:v>-3</c:v>
                </c:pt>
                <c:pt idx="2">
                  <c:v>0</c:v>
                </c:pt>
                <c:pt idx="3">
                  <c:v>-2</c:v>
                </c:pt>
                <c:pt idx="4">
                  <c:v>-5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2-431E-AF81-964373990678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Pivot!$A$5:$D$10</c:f>
              <c:multiLvlStrCache>
                <c:ptCount val="6"/>
                <c:lvl>
                  <c:pt idx="0">
                    <c:v>Economic</c:v>
                  </c:pt>
                  <c:pt idx="1">
                    <c:v>Informational</c:v>
                  </c:pt>
                  <c:pt idx="2">
                    <c:v>Political</c:v>
                  </c:pt>
                  <c:pt idx="3">
                    <c:v>Social</c:v>
                  </c:pt>
                  <c:pt idx="4">
                    <c:v>Economic</c:v>
                  </c:pt>
                  <c:pt idx="5">
                    <c:v>Informational</c:v>
                  </c:pt>
                </c:lvl>
                <c:lvl>
                  <c:pt idx="0">
                    <c:v>Ability</c:v>
                  </c:pt>
                  <c:pt idx="2">
                    <c:v>Demand</c:v>
                  </c:pt>
                  <c:pt idx="3">
                    <c:v>Legitimacy </c:v>
                  </c:pt>
                  <c:pt idx="4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hedges and borders</c:v>
                  </c:pt>
                </c:lvl>
              </c:multiLvlStrCache>
            </c:multiLvlStrRef>
          </c:cat>
          <c:val>
            <c:numRef>
              <c:f>Pivot!$F$5:$F$10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2-431E-AF81-964373990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33984"/>
        <c:axId val="167836288"/>
      </c:barChart>
      <c:catAx>
        <c:axId val="16783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70840282922206055"/>
              <c:y val="0.8866540485684928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/>
        </c:spPr>
        <c:crossAx val="167836288"/>
        <c:crosses val="autoZero"/>
        <c:auto val="1"/>
        <c:lblAlgn val="ctr"/>
        <c:lblOffset val="100"/>
        <c:noMultiLvlLbl val="0"/>
      </c:catAx>
      <c:valAx>
        <c:axId val="1678362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83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17775555833298"/>
          <c:y val="0.85125881871149101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Operationalization hedges and borders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63099057066E-2"/>
          <c:y val="0.12223890145986412"/>
          <c:w val="0.90054923690094291"/>
          <c:h val="0.35931296927665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Availability of new business models</c:v>
                  </c:pt>
                  <c:pt idx="1">
                    <c:v>Costs &amp; benefits</c:v>
                  </c:pt>
                  <c:pt idx="2">
                    <c:v>Impact of measures on primary processes</c:v>
                  </c:pt>
                  <c:pt idx="3">
                    <c:v>Information about benefits </c:v>
                  </c:pt>
                  <c:pt idx="4">
                    <c:v>Understanding of the farm ecosystem</c:v>
                  </c:pt>
                  <c:pt idx="5">
                    <c:v>EU CAP subsidies</c:v>
                  </c:pt>
                  <c:pt idx="6">
                    <c:v>Pressure from NGO's</c:v>
                  </c:pt>
                  <c:pt idx="7">
                    <c:v>Cultural setting</c:v>
                  </c:pt>
                </c:lvl>
                <c:lvl>
                  <c:pt idx="0">
                    <c:v>Economic</c:v>
                  </c:pt>
                  <c:pt idx="3">
                    <c:v>Informational</c:v>
                  </c:pt>
                  <c:pt idx="5">
                    <c:v>Political</c:v>
                  </c:pt>
                  <c:pt idx="7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hedges and borders</c:v>
                  </c:pt>
                </c:lvl>
              </c:multiLvlStrCache>
            </c:multiLvlStrRef>
          </c:cat>
          <c:val>
            <c:numRef>
              <c:f>Pivot!$E$5:$E$12</c:f>
              <c:numCache>
                <c:formatCode>General</c:formatCode>
                <c:ptCount val="8"/>
                <c:pt idx="0">
                  <c:v>-1</c:v>
                </c:pt>
                <c:pt idx="1">
                  <c:v>-4</c:v>
                </c:pt>
                <c:pt idx="2">
                  <c:v>-1</c:v>
                </c:pt>
                <c:pt idx="3">
                  <c:v>-3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B-4058-BCDE-0F6B6CE0C810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Availability of new business models</c:v>
                  </c:pt>
                  <c:pt idx="1">
                    <c:v>Costs &amp; benefits</c:v>
                  </c:pt>
                  <c:pt idx="2">
                    <c:v>Impact of measures on primary processes</c:v>
                  </c:pt>
                  <c:pt idx="3">
                    <c:v>Information about benefits </c:v>
                  </c:pt>
                  <c:pt idx="4">
                    <c:v>Understanding of the farm ecosystem</c:v>
                  </c:pt>
                  <c:pt idx="5">
                    <c:v>EU CAP subsidies</c:v>
                  </c:pt>
                  <c:pt idx="6">
                    <c:v>Pressure from NGO's</c:v>
                  </c:pt>
                  <c:pt idx="7">
                    <c:v>Cultural setting</c:v>
                  </c:pt>
                </c:lvl>
                <c:lvl>
                  <c:pt idx="0">
                    <c:v>Economic</c:v>
                  </c:pt>
                  <c:pt idx="3">
                    <c:v>Informational</c:v>
                  </c:pt>
                  <c:pt idx="5">
                    <c:v>Political</c:v>
                  </c:pt>
                  <c:pt idx="7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hedges and borders</c:v>
                  </c:pt>
                </c:lvl>
              </c:multiLvlStrCache>
            </c:multiLvlStrRef>
          </c:cat>
          <c:val>
            <c:numRef>
              <c:f>Pivot!$F$5:$F$12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AB-4058-BCDE-0F6B6CE0C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43104"/>
        <c:axId val="45782144"/>
      </c:barChart>
      <c:catAx>
        <c:axId val="4574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63269400352733685"/>
              <c:y val="0.8972062892419840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/>
        </c:spPr>
        <c:crossAx val="45782144"/>
        <c:crosses val="autoZero"/>
        <c:auto val="1"/>
        <c:lblAlgn val="ctr"/>
        <c:lblOffset val="100"/>
        <c:noMultiLvlLbl val="0"/>
      </c:catAx>
      <c:valAx>
        <c:axId val="457821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74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9631018344929101E-2"/>
          <c:y val="0.91612719180415503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Condtions and factors integrated livestock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63099057066E-2"/>
          <c:y val="0.10269657117328419"/>
          <c:w val="0.90054923690094291"/>
          <c:h val="0.81986536922246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Pivot!$A$5:$D$10</c:f>
              <c:multiLvlStrCache>
                <c:ptCount val="6"/>
                <c:lvl>
                  <c:pt idx="0">
                    <c:v>Informational</c:v>
                  </c:pt>
                  <c:pt idx="1">
                    <c:v>Informational</c:v>
                  </c:pt>
                  <c:pt idx="2">
                    <c:v>Social</c:v>
                  </c:pt>
                  <c:pt idx="3">
                    <c:v>Economic</c:v>
                  </c:pt>
                  <c:pt idx="4">
                    <c:v>Informational</c:v>
                  </c:pt>
                  <c:pt idx="5">
                    <c:v>Political</c:v>
                  </c:pt>
                </c:lvl>
                <c:lvl>
                  <c:pt idx="0">
                    <c:v>Ability</c:v>
                  </c:pt>
                  <c:pt idx="1">
                    <c:v>Legitimacy </c:v>
                  </c:pt>
                  <c:pt idx="3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integrated livestock</c:v>
                  </c:pt>
                </c:lvl>
              </c:multiLvlStrCache>
            </c:multiLvlStrRef>
          </c:cat>
          <c:val>
            <c:numRef>
              <c:f>Pivot!$E$5:$E$10</c:f>
              <c:numCache>
                <c:formatCode>General</c:formatCode>
                <c:ptCount val="6"/>
                <c:pt idx="0">
                  <c:v>-2</c:v>
                </c:pt>
                <c:pt idx="1">
                  <c:v>-1</c:v>
                </c:pt>
                <c:pt idx="2">
                  <c:v>-1</c:v>
                </c:pt>
                <c:pt idx="3">
                  <c:v>-6</c:v>
                </c:pt>
                <c:pt idx="4">
                  <c:v>-1</c:v>
                </c:pt>
                <c:pt idx="5">
                  <c:v>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7-47EB-B185-52583E3C0DA4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Pivot!$A$5:$D$10</c:f>
              <c:multiLvlStrCache>
                <c:ptCount val="6"/>
                <c:lvl>
                  <c:pt idx="0">
                    <c:v>Informational</c:v>
                  </c:pt>
                  <c:pt idx="1">
                    <c:v>Informational</c:v>
                  </c:pt>
                  <c:pt idx="2">
                    <c:v>Social</c:v>
                  </c:pt>
                  <c:pt idx="3">
                    <c:v>Economic</c:v>
                  </c:pt>
                  <c:pt idx="4">
                    <c:v>Informational</c:v>
                  </c:pt>
                  <c:pt idx="5">
                    <c:v>Political</c:v>
                  </c:pt>
                </c:lvl>
                <c:lvl>
                  <c:pt idx="0">
                    <c:v>Ability</c:v>
                  </c:pt>
                  <c:pt idx="1">
                    <c:v>Legitimacy </c:v>
                  </c:pt>
                  <c:pt idx="3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integrated livestock</c:v>
                  </c:pt>
                </c:lvl>
              </c:multiLvlStrCache>
            </c:multiLvlStrRef>
          </c:cat>
          <c:val>
            <c:numRef>
              <c:f>Pivot!$F$5:$F$10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7-47EB-B185-52583E3C0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896896"/>
        <c:axId val="56944128"/>
      </c:barChart>
      <c:catAx>
        <c:axId val="56896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70840282922206055"/>
              <c:y val="0.886654048568492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/>
        </c:spPr>
        <c:crossAx val="56944128"/>
        <c:crosses val="autoZero"/>
        <c:auto val="1"/>
        <c:lblAlgn val="ctr"/>
        <c:lblOffset val="100"/>
        <c:noMultiLvlLbl val="0"/>
      </c:catAx>
      <c:valAx>
        <c:axId val="569441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689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17775555833298"/>
          <c:y val="0.8719443979077085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Operationalization integrated</a:t>
            </a:r>
            <a:r>
              <a:rPr lang="nl-NL" baseline="0"/>
              <a:t> livestock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9.9450763099057066E-2"/>
          <c:y val="0.12223890145986412"/>
          <c:w val="0.90054923690094291"/>
          <c:h val="0.35931296927665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Pivot!$A$5:$D$14</c:f>
              <c:multiLvlStrCache>
                <c:ptCount val="10"/>
                <c:lvl>
                  <c:pt idx="0">
                    <c:v>Costs &amp; benefits</c:v>
                  </c:pt>
                  <c:pt idx="1">
                    <c:v>Impact of measures on primary processes</c:v>
                  </c:pt>
                  <c:pt idx="2">
                    <c:v>Community of farmers</c:v>
                  </c:pt>
                  <c:pt idx="3">
                    <c:v>Farming style</c:v>
                  </c:pt>
                  <c:pt idx="4">
                    <c:v>Information about benefits </c:v>
                  </c:pt>
                  <c:pt idx="5">
                    <c:v>Skills</c:v>
                  </c:pt>
                  <c:pt idx="6">
                    <c:v>Training</c:v>
                  </c:pt>
                  <c:pt idx="7">
                    <c:v>Understanding of the farm ecosystem</c:v>
                  </c:pt>
                  <c:pt idx="8">
                    <c:v>Bureaucracy</c:v>
                  </c:pt>
                  <c:pt idx="9">
                    <c:v>Cultural setting</c:v>
                  </c:pt>
                </c:lvl>
                <c:lvl>
                  <c:pt idx="0">
                    <c:v>Economic</c:v>
                  </c:pt>
                  <c:pt idx="2">
                    <c:v>Informational</c:v>
                  </c:pt>
                  <c:pt idx="8">
                    <c:v>Political</c:v>
                  </c:pt>
                  <c:pt idx="9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integrated livestock</c:v>
                  </c:pt>
                </c:lvl>
              </c:multiLvlStrCache>
            </c:multiLvlStrRef>
          </c:cat>
          <c:val>
            <c:numRef>
              <c:f>Pivot!$E$5:$E$14</c:f>
              <c:numCache>
                <c:formatCode>General</c:formatCode>
                <c:ptCount val="10"/>
                <c:pt idx="0">
                  <c:v>-5</c:v>
                </c:pt>
                <c:pt idx="1">
                  <c:v>-1</c:v>
                </c:pt>
                <c:pt idx="2">
                  <c:v>-1</c:v>
                </c:pt>
                <c:pt idx="3">
                  <c:v>0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0</c:v>
                </c:pt>
                <c:pt idx="8">
                  <c:v>-2</c:v>
                </c:pt>
                <c:pt idx="9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5-4D2C-A6DB-701900A3B3B7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Pivot!$A$5:$D$14</c:f>
              <c:multiLvlStrCache>
                <c:ptCount val="10"/>
                <c:lvl>
                  <c:pt idx="0">
                    <c:v>Costs &amp; benefits</c:v>
                  </c:pt>
                  <c:pt idx="1">
                    <c:v>Impact of measures on primary processes</c:v>
                  </c:pt>
                  <c:pt idx="2">
                    <c:v>Community of farmers</c:v>
                  </c:pt>
                  <c:pt idx="3">
                    <c:v>Farming style</c:v>
                  </c:pt>
                  <c:pt idx="4">
                    <c:v>Information about benefits </c:v>
                  </c:pt>
                  <c:pt idx="5">
                    <c:v>Skills</c:v>
                  </c:pt>
                  <c:pt idx="6">
                    <c:v>Training</c:v>
                  </c:pt>
                  <c:pt idx="7">
                    <c:v>Understanding of the farm ecosystem</c:v>
                  </c:pt>
                  <c:pt idx="8">
                    <c:v>Bureaucracy</c:v>
                  </c:pt>
                  <c:pt idx="9">
                    <c:v>Cultural setting</c:v>
                  </c:pt>
                </c:lvl>
                <c:lvl>
                  <c:pt idx="0">
                    <c:v>Economic</c:v>
                  </c:pt>
                  <c:pt idx="2">
                    <c:v>Informational</c:v>
                  </c:pt>
                  <c:pt idx="8">
                    <c:v>Political</c:v>
                  </c:pt>
                  <c:pt idx="9">
                    <c:v>Social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integrated livestock</c:v>
                  </c:pt>
                </c:lvl>
              </c:multiLvlStrCache>
            </c:multiLvlStrRef>
          </c:cat>
          <c:val>
            <c:numRef>
              <c:f>Pivot!$F$5:$F$14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95-4D2C-A6DB-701900A3B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79968"/>
        <c:axId val="71390336"/>
      </c:barChart>
      <c:catAx>
        <c:axId val="7137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63710317460317456"/>
              <c:y val="0.8866540556858812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/>
        </c:spPr>
        <c:crossAx val="71390336"/>
        <c:crosses val="autoZero"/>
        <c:auto val="1"/>
        <c:lblAlgn val="ctr"/>
        <c:lblOffset val="100"/>
        <c:noMultiLvlLbl val="0"/>
      </c:catAx>
      <c:valAx>
        <c:axId val="71390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37996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4.9472288186198948E-2"/>
          <c:y val="0.91612719180415503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[decision making per practice Arjan.xlsx]Pivot!PivotTable1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nl-NL"/>
              <a:t>Conditions and factors no/minimal tilling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0.11062801177630574"/>
          <c:y val="0.10269657117328419"/>
          <c:w val="0.88937198822369423"/>
          <c:h val="0.78764890616121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Pivot!$E$3:$E$4</c:f>
              <c:strCache>
                <c:ptCount val="1"/>
                <c:pt idx="0">
                  <c:v>Sum of Negative</c:v>
                </c:pt>
              </c:strCache>
            </c:strRef>
          </c:tx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Informational</c:v>
                  </c:pt>
                  <c:pt idx="1">
                    <c:v>Political</c:v>
                  </c:pt>
                  <c:pt idx="2">
                    <c:v>Informational</c:v>
                  </c:pt>
                  <c:pt idx="3">
                    <c:v>Informational</c:v>
                  </c:pt>
                  <c:pt idx="4">
                    <c:v>Social</c:v>
                  </c:pt>
                  <c:pt idx="5">
                    <c:v>Economic</c:v>
                  </c:pt>
                  <c:pt idx="6">
                    <c:v>Informational</c:v>
                  </c:pt>
                  <c:pt idx="7">
                    <c:v>Social</c:v>
                  </c:pt>
                </c:lvl>
                <c:lvl>
                  <c:pt idx="0">
                    <c:v>Ability</c:v>
                  </c:pt>
                  <c:pt idx="2">
                    <c:v>Demand</c:v>
                  </c:pt>
                  <c:pt idx="3">
                    <c:v>Legitimacy </c:v>
                  </c:pt>
                  <c:pt idx="5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no tilling</c:v>
                  </c:pt>
                </c:lvl>
              </c:multiLvlStrCache>
            </c:multiLvlStrRef>
          </c:cat>
          <c:val>
            <c:numRef>
              <c:f>Pivot!$E$5:$E$12</c:f>
              <c:numCache>
                <c:formatCode>General</c:formatCode>
                <c:ptCount val="8"/>
                <c:pt idx="0">
                  <c:v>-18</c:v>
                </c:pt>
                <c:pt idx="1">
                  <c:v>0</c:v>
                </c:pt>
                <c:pt idx="2">
                  <c:v>-2</c:v>
                </c:pt>
                <c:pt idx="3">
                  <c:v>-2</c:v>
                </c:pt>
                <c:pt idx="4">
                  <c:v>-1</c:v>
                </c:pt>
                <c:pt idx="5">
                  <c:v>-1</c:v>
                </c:pt>
                <c:pt idx="6">
                  <c:v>-5</c:v>
                </c:pt>
                <c:pt idx="7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4F-44E4-8AAE-1A156150B230}"/>
            </c:ext>
          </c:extLst>
        </c:ser>
        <c:ser>
          <c:idx val="1"/>
          <c:order val="1"/>
          <c:tx>
            <c:strRef>
              <c:f>Pivot!$F$3:$F$4</c:f>
              <c:strCache>
                <c:ptCount val="1"/>
                <c:pt idx="0">
                  <c:v>Sum of Positive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Pivot!$A$5:$D$12</c:f>
              <c:multiLvlStrCache>
                <c:ptCount val="8"/>
                <c:lvl>
                  <c:pt idx="0">
                    <c:v>Informational</c:v>
                  </c:pt>
                  <c:pt idx="1">
                    <c:v>Political</c:v>
                  </c:pt>
                  <c:pt idx="2">
                    <c:v>Informational</c:v>
                  </c:pt>
                  <c:pt idx="3">
                    <c:v>Informational</c:v>
                  </c:pt>
                  <c:pt idx="4">
                    <c:v>Social</c:v>
                  </c:pt>
                  <c:pt idx="5">
                    <c:v>Economic</c:v>
                  </c:pt>
                  <c:pt idx="6">
                    <c:v>Informational</c:v>
                  </c:pt>
                  <c:pt idx="7">
                    <c:v>Social</c:v>
                  </c:pt>
                </c:lvl>
                <c:lvl>
                  <c:pt idx="0">
                    <c:v>Ability</c:v>
                  </c:pt>
                  <c:pt idx="2">
                    <c:v>Demand</c:v>
                  </c:pt>
                  <c:pt idx="3">
                    <c:v>Legitimacy </c:v>
                  </c:pt>
                  <c:pt idx="5">
                    <c:v>Motivation</c:v>
                  </c:pt>
                </c:lvl>
                <c:lvl>
                  <c:pt idx="0">
                    <c:v>1</c:v>
                  </c:pt>
                </c:lvl>
                <c:lvl>
                  <c:pt idx="0">
                    <c:v>no tilling</c:v>
                  </c:pt>
                </c:lvl>
              </c:multiLvlStrCache>
            </c:multiLvlStrRef>
          </c:cat>
          <c:val>
            <c:numRef>
              <c:f>Pivot!$F$5:$F$12</c:f>
              <c:numCache>
                <c:formatCode>General</c:formatCode>
                <c:ptCount val="8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4F-44E4-8AAE-1A156150B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08640"/>
        <c:axId val="71414912"/>
      </c:barChart>
      <c:catAx>
        <c:axId val="71408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Factors and operationalizations</a:t>
                </a:r>
              </a:p>
            </c:rich>
          </c:tx>
          <c:layout>
            <c:manualLayout>
              <c:xMode val="edge"/>
              <c:yMode val="edge"/>
              <c:x val="0.70840282922206055"/>
              <c:y val="0.8866540485684928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/>
        </c:spPr>
        <c:crossAx val="71414912"/>
        <c:crosses val="autoZero"/>
        <c:auto val="1"/>
        <c:lblAlgn val="ctr"/>
        <c:lblOffset val="100"/>
        <c:noMultiLvlLbl val="0"/>
      </c:catAx>
      <c:valAx>
        <c:axId val="714149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Times mentioned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40864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4.5063117110361199E-2"/>
          <c:y val="0.91662135728968841"/>
          <c:w val="0.3339649808286968"/>
          <c:h val="8.07157169869895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nl-NL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AC9CAE2B</Template>
  <TotalTime>0</TotalTime>
  <Pages>13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Runhaar, H.A.C. (Hens)</dc:creator>
  <cp:lastModifiedBy>Runhaar, H.A.C. (Hens)</cp:lastModifiedBy>
  <cp:revision>8</cp:revision>
  <dcterms:created xsi:type="dcterms:W3CDTF">2018-03-15T12:26:00Z</dcterms:created>
  <dcterms:modified xsi:type="dcterms:W3CDTF">2018-07-07T08:49:00Z</dcterms:modified>
</cp:coreProperties>
</file>