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C5" w:rsidRDefault="001B77C5" w:rsidP="001B77C5">
      <w:pPr>
        <w:ind w:left="567" w:hanging="567"/>
        <w:rPr>
          <w:b/>
          <w:u w:val="single"/>
          <w:lang w:val="en-GB" w:eastAsia="de-DE"/>
        </w:rPr>
      </w:pPr>
      <w:r w:rsidRPr="001B77C5">
        <w:rPr>
          <w:b/>
          <w:u w:val="single"/>
          <w:lang w:val="en-GB" w:eastAsia="de-DE"/>
        </w:rPr>
        <w:t>Online Supplementary material</w:t>
      </w:r>
    </w:p>
    <w:p w:rsidR="001B77C5" w:rsidRPr="001B77C5" w:rsidRDefault="001B77C5" w:rsidP="001B77C5">
      <w:pPr>
        <w:ind w:left="567" w:hanging="567"/>
        <w:rPr>
          <w:b/>
          <w:u w:val="single"/>
          <w:lang w:eastAsia="de-DE"/>
        </w:rPr>
      </w:pPr>
    </w:p>
    <w:p w:rsidR="001B77C5" w:rsidRPr="001B77C5" w:rsidRDefault="001B77C5" w:rsidP="001B77C5">
      <w:pPr>
        <w:ind w:left="567" w:hanging="567"/>
        <w:rPr>
          <w:b/>
          <w:lang w:val="en-GB" w:eastAsia="de-DE"/>
        </w:rPr>
      </w:pPr>
      <w:r w:rsidRPr="001B77C5">
        <w:rPr>
          <w:b/>
          <w:lang w:val="en-GB" w:eastAsia="de-DE"/>
        </w:rPr>
        <w:t>UNESCO documents referenced in the article</w:t>
      </w:r>
    </w:p>
    <w:p w:rsidR="001B77C5" w:rsidRPr="00D62E7E" w:rsidRDefault="001B77C5" w:rsidP="001B77C5">
      <w:pPr>
        <w:ind w:left="567" w:hanging="567"/>
        <w:rPr>
          <w:lang w:val="en-GB"/>
        </w:rPr>
      </w:pPr>
      <w:r w:rsidRPr="00D62E7E">
        <w:rPr>
          <w:lang w:val="en-GB" w:eastAsia="de-DE"/>
        </w:rPr>
        <w:t>36 C/INF.20. ‘Summary of the General Policy Debate (National Statements)’, 36</w:t>
      </w:r>
      <w:r w:rsidRPr="00D62E7E">
        <w:rPr>
          <w:vertAlign w:val="superscript"/>
          <w:lang w:val="en-GB" w:eastAsia="de-DE"/>
        </w:rPr>
        <w:t>th</w:t>
      </w:r>
      <w:r w:rsidRPr="00D62E7E">
        <w:rPr>
          <w:lang w:val="en-GB" w:eastAsia="de-DE"/>
        </w:rPr>
        <w:t xml:space="preserve"> General Conference, 4 November 2011.</w:t>
      </w:r>
    </w:p>
    <w:p w:rsidR="001B77C5" w:rsidRDefault="001B77C5" w:rsidP="001B77C5">
      <w:pPr>
        <w:spacing w:after="0"/>
        <w:ind w:left="709" w:hanging="709"/>
      </w:pPr>
      <w:r w:rsidRPr="00D62E7E">
        <w:t>37 C/4 ‘UNESCO’s Medium-Term Strategy for 2014-2021’, validated by the Executive Board at its 194th session (194 EX/Decision 18).</w:t>
      </w:r>
    </w:p>
    <w:p w:rsidR="001B77C5" w:rsidRDefault="001B77C5" w:rsidP="001B77C5">
      <w:pPr>
        <w:spacing w:after="0"/>
        <w:ind w:left="709" w:hanging="709"/>
      </w:pPr>
      <w:r w:rsidRPr="00D62E7E">
        <w:t>189 EX/15 Part I Add. ‘Financial Situation of the organization and its implications for the implementation of the 36 C/5. Report by the Director-General on the current situation and roadmap for the implementation of the 36 C/5’, 17 February 2011.</w:t>
      </w:r>
    </w:p>
    <w:p w:rsidR="001B77C5" w:rsidRPr="00D62E7E" w:rsidRDefault="001B77C5" w:rsidP="001B77C5">
      <w:pPr>
        <w:spacing w:after="0"/>
        <w:ind w:left="709" w:hanging="709"/>
      </w:pPr>
      <w:r w:rsidRPr="00C41418">
        <w:rPr>
          <w:rFonts w:eastAsia="Helvetica"/>
          <w:lang w:val="en-GB" w:eastAsia="de-DE"/>
        </w:rPr>
        <w:t xml:space="preserve">190/EX Decisions </w:t>
      </w:r>
      <w:r w:rsidRPr="00F25384">
        <w:t>‘Decisions adopted b</w:t>
      </w:r>
      <w:r>
        <w:t>y the Executive Board at its 190th</w:t>
      </w:r>
      <w:r w:rsidRPr="00F25384">
        <w:rPr>
          <w:vertAlign w:val="superscript"/>
        </w:rPr>
        <w:t>t</w:t>
      </w:r>
      <w:r w:rsidRPr="00F25384">
        <w:t xml:space="preserve"> Session’</w:t>
      </w:r>
      <w:r>
        <w:t>, 18 November 2013.</w:t>
      </w:r>
    </w:p>
    <w:p w:rsidR="001B77C5" w:rsidRDefault="001B77C5" w:rsidP="001B77C5">
      <w:pPr>
        <w:spacing w:after="0"/>
        <w:ind w:left="709" w:hanging="709"/>
      </w:pPr>
      <w:r w:rsidRPr="00F25384">
        <w:t>5X/EX/2.INF ‘Report of the Working Group established by 199 EX/DECISION 15 (II)’, 24 July 2013.</w:t>
      </w:r>
    </w:p>
    <w:p w:rsidR="001B77C5" w:rsidRDefault="001B77C5" w:rsidP="001B77C5">
      <w:pPr>
        <w:spacing w:after="0"/>
        <w:ind w:left="709" w:hanging="709"/>
      </w:pPr>
      <w:r w:rsidRPr="000439EF">
        <w:t>5 X</w:t>
      </w:r>
      <w:r w:rsidR="00933CFC">
        <w:t xml:space="preserve"> </w:t>
      </w:r>
      <w:r w:rsidRPr="000439EF">
        <w:t>EX/Decisions, ‘</w:t>
      </w:r>
      <w:r>
        <w:t>Report of the working group established by 191 EX/Decision 15 (II) (5 X/EX/2; 5 X/EX/2.INF</w:t>
      </w:r>
      <w:r w:rsidRPr="00F25384">
        <w:t>‘</w:t>
      </w:r>
      <w:r>
        <w:t>, 15 July 2013.</w:t>
      </w:r>
    </w:p>
    <w:p w:rsidR="00933CFC" w:rsidRDefault="00933CFC" w:rsidP="001B77C5">
      <w:pPr>
        <w:spacing w:after="0"/>
        <w:ind w:left="709" w:hanging="709"/>
      </w:pPr>
      <w:r>
        <w:t>5 X/EX/SR, ‘Summary Records’, 27 March 2014.</w:t>
      </w:r>
    </w:p>
    <w:p w:rsidR="001B77C5" w:rsidRDefault="001B77C5" w:rsidP="001B77C5">
      <w:pPr>
        <w:spacing w:after="0"/>
        <w:ind w:left="709" w:hanging="709"/>
      </w:pPr>
      <w:r w:rsidRPr="00F25384">
        <w:t>191 EX/Decisions ‘Decisions adopted by the Executive Board at its 191</w:t>
      </w:r>
      <w:r w:rsidRPr="00F25384">
        <w:rPr>
          <w:vertAlign w:val="superscript"/>
        </w:rPr>
        <w:t>st</w:t>
      </w:r>
      <w:r w:rsidRPr="00F25384">
        <w:t xml:space="preserve"> Session’, 3 June 2013.</w:t>
      </w:r>
    </w:p>
    <w:p w:rsidR="001B77C5" w:rsidRPr="00F25384" w:rsidRDefault="001B77C5" w:rsidP="001B77C5">
      <w:pPr>
        <w:spacing w:after="0"/>
        <w:ind w:left="709" w:hanging="709"/>
      </w:pPr>
      <w:r w:rsidRPr="00F25384">
        <w:t>201 EX/21.INF.5 ‘Audit report on reform implementation following UNESCO budget crisis’, 10 April 2017.</w:t>
      </w:r>
    </w:p>
    <w:p w:rsidR="001B77C5" w:rsidRPr="00C41418" w:rsidRDefault="001B77C5" w:rsidP="001B77C5">
      <w:pPr>
        <w:spacing w:after="0"/>
        <w:ind w:left="709" w:hanging="709"/>
      </w:pPr>
      <w:r w:rsidRPr="00C41418">
        <w:t>ADG/BSP Note to SMT Members ‘Draft 37 C/5 Budget Envelope; Preparation of the Resource Allocation Matrix (RAM), Activity templates and other budgetary information required; 13 February 2013.</w:t>
      </w:r>
    </w:p>
    <w:p w:rsidR="001B77C5" w:rsidRPr="00D62E7E" w:rsidRDefault="001B77C5" w:rsidP="001B77C5">
      <w:pPr>
        <w:spacing w:after="0"/>
        <w:ind w:left="709" w:hanging="709"/>
      </w:pPr>
      <w:r w:rsidRPr="00D62E7E">
        <w:t xml:space="preserve">UNESCO (2012a): Main messages and recommendations from the Regional Consultation of the Europe and North America Region, Bratislava. September 2012. </w:t>
      </w:r>
    </w:p>
    <w:p w:rsidR="001B77C5" w:rsidRPr="00D62E7E" w:rsidRDefault="001B77C5" w:rsidP="001B77C5">
      <w:pPr>
        <w:spacing w:after="0"/>
        <w:ind w:left="709" w:hanging="709"/>
      </w:pPr>
      <w:r w:rsidRPr="00D62E7E">
        <w:t xml:space="preserve">UNESCO (2012b): Consultation on the preparation of the Draft Medium-Term Strategy for 2014-2021 (37 C/4) and the Draft Programme and Budget for 2014-2017 (37 C/5). August 2012. </w:t>
      </w:r>
      <w:hyperlink r:id="rId6" w:history="1">
        <w:r w:rsidRPr="00881A28">
          <w:rPr>
            <w:rStyle w:val="Hyperlink"/>
          </w:rPr>
          <w:t>http://www.unesco.org/new/fileadmin/MULTIMEDIA/HQ/BSP/images/MS_C4_Eng_Final_Analysis.pdf</w:t>
        </w:r>
      </w:hyperlink>
      <w:r>
        <w:t xml:space="preserve"> </w:t>
      </w:r>
    </w:p>
    <w:p w:rsidR="001B77C5" w:rsidRPr="00C93BBF" w:rsidRDefault="001B77C5" w:rsidP="001B77C5">
      <w:pPr>
        <w:spacing w:after="0"/>
        <w:ind w:left="709" w:hanging="709"/>
        <w:jc w:val="left"/>
      </w:pPr>
      <w:r w:rsidRPr="00D62E7E">
        <w:lastRenderedPageBreak/>
        <w:t xml:space="preserve">UNESCO (2013) Facts and figures on UNESCO’s reform. </w:t>
      </w:r>
      <w:hyperlink r:id="rId7" w:history="1">
        <w:r w:rsidRPr="00D62E7E">
          <w:rPr>
            <w:rStyle w:val="Hyperlink"/>
          </w:rPr>
          <w:t>http://www.unesco.org/new/fileadmin/MULTIMEDIA/HQ/BPI/EPA/images/media_services/Director-General/facts-figures-reformEN.pdf</w:t>
        </w:r>
      </w:hyperlink>
      <w:r w:rsidRPr="00D62E7E">
        <w:rPr>
          <w:rStyle w:val="Hyperlink"/>
        </w:rPr>
        <w:t>.</w:t>
      </w:r>
      <w:r w:rsidRPr="00D62E7E">
        <w:t xml:space="preserve"> Accessed on April 27, 2017.</w:t>
      </w:r>
    </w:p>
    <w:p w:rsidR="001B77C5" w:rsidRDefault="001B77C5" w:rsidP="001B77C5">
      <w:pPr>
        <w:ind w:left="567" w:hanging="567"/>
        <w:rPr>
          <w:lang w:val="en-GB" w:eastAsia="de-DE"/>
        </w:rPr>
      </w:pPr>
    </w:p>
    <w:p w:rsidR="001B77C5" w:rsidRPr="001B77C5" w:rsidRDefault="001B77C5" w:rsidP="001B77C5">
      <w:pPr>
        <w:ind w:left="567" w:hanging="567"/>
        <w:rPr>
          <w:b/>
          <w:lang w:val="en-GB" w:eastAsia="de-DE"/>
        </w:rPr>
      </w:pPr>
      <w:r w:rsidRPr="001B77C5">
        <w:rPr>
          <w:b/>
          <w:lang w:val="en-GB" w:eastAsia="de-DE"/>
        </w:rPr>
        <w:t>Interview list</w:t>
      </w:r>
      <w:r>
        <w:rPr>
          <w:b/>
          <w:lang w:val="en-GB" w:eastAsia="de-DE"/>
        </w:rPr>
        <w:t xml:space="preserve"> as referenced in the article</w:t>
      </w:r>
    </w:p>
    <w:tbl>
      <w:tblPr>
        <w:tblStyle w:val="TableGrid"/>
        <w:tblW w:w="9067" w:type="dxa"/>
        <w:tblLook w:val="04A0"/>
      </w:tblPr>
      <w:tblGrid>
        <w:gridCol w:w="660"/>
        <w:gridCol w:w="2029"/>
        <w:gridCol w:w="2409"/>
        <w:gridCol w:w="2268"/>
        <w:gridCol w:w="1701"/>
      </w:tblGrid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val="de-DE" w:eastAsia="de-DE"/>
              </w:rPr>
            </w:pPr>
            <w:r w:rsidRPr="001D4989">
              <w:rPr>
                <w:lang w:eastAsia="de-DE"/>
              </w:rPr>
              <w:t>No.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Alias</w:t>
            </w:r>
            <w:r w:rsidR="00A446DB">
              <w:rPr>
                <w:rStyle w:val="FootnoteReference"/>
                <w:lang w:eastAsia="de-DE"/>
              </w:rPr>
              <w:footnoteReference w:id="1"/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Position/ function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Date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Location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1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IPA</w:t>
            </w:r>
            <w:r w:rsidRPr="001D4989">
              <w:rPr>
                <w:lang w:eastAsia="de-DE"/>
              </w:rPr>
              <w:t xml:space="preserve"> #1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Budget specialist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21.04.2016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Paris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IPA</w:t>
            </w:r>
            <w:r w:rsidRPr="001D4989">
              <w:rPr>
                <w:lang w:eastAsia="de-DE"/>
              </w:rPr>
              <w:t xml:space="preserve"> #2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Chief of section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05.04.2016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Paris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BC2A20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IPA</w:t>
            </w:r>
            <w:r w:rsidRPr="001D4989">
              <w:rPr>
                <w:lang w:eastAsia="de-DE"/>
              </w:rPr>
              <w:t xml:space="preserve"> #</w:t>
            </w:r>
            <w:r w:rsidR="008E28F8">
              <w:rPr>
                <w:lang w:eastAsia="de-DE"/>
              </w:rPr>
              <w:t>3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Program specialist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23.02.2015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Paris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BC2A20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IPA</w:t>
            </w:r>
            <w:r w:rsidRPr="001D4989">
              <w:rPr>
                <w:lang w:eastAsia="de-DE"/>
              </w:rPr>
              <w:t xml:space="preserve"> #</w:t>
            </w:r>
            <w:r w:rsidR="008E28F8">
              <w:rPr>
                <w:lang w:eastAsia="de-DE"/>
              </w:rPr>
              <w:t>4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Coordinator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24.02.2015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Paris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BC2A20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val="en-GB" w:eastAsia="de-DE"/>
              </w:rPr>
              <w:t>IPA</w:t>
            </w:r>
            <w:r w:rsidRPr="001D4989">
              <w:rPr>
                <w:lang w:val="en-GB" w:eastAsia="de-DE"/>
              </w:rPr>
              <w:t xml:space="preserve"> #</w:t>
            </w:r>
            <w:r w:rsidR="008E28F8">
              <w:rPr>
                <w:lang w:val="en-GB" w:eastAsia="de-DE"/>
              </w:rPr>
              <w:t>5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Chief of section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03.05.2016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Paris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BC2A20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6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val="en-GB" w:eastAsia="de-DE"/>
              </w:rPr>
              <w:t>IPA</w:t>
            </w:r>
            <w:r w:rsidRPr="001D4989">
              <w:rPr>
                <w:lang w:val="en-GB" w:eastAsia="de-DE"/>
              </w:rPr>
              <w:t xml:space="preserve"> #</w:t>
            </w:r>
            <w:r w:rsidR="008E28F8">
              <w:rPr>
                <w:lang w:val="en-GB" w:eastAsia="de-DE"/>
              </w:rPr>
              <w:t>6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Senior management official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29.04.2016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Paris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BC2A20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7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IPA</w:t>
            </w:r>
            <w:r w:rsidRPr="001D4989">
              <w:rPr>
                <w:lang w:eastAsia="de-DE"/>
              </w:rPr>
              <w:t xml:space="preserve"> #</w:t>
            </w:r>
            <w:r w:rsidR="008E28F8">
              <w:rPr>
                <w:lang w:eastAsia="de-DE"/>
              </w:rPr>
              <w:t>7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Program specialist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23.02.2015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Paris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BC2A20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IPA</w:t>
            </w:r>
            <w:r w:rsidRPr="001D4989">
              <w:rPr>
                <w:lang w:eastAsia="de-DE"/>
              </w:rPr>
              <w:t xml:space="preserve"> #</w:t>
            </w:r>
            <w:r w:rsidR="008E28F8">
              <w:rPr>
                <w:lang w:eastAsia="de-DE"/>
              </w:rPr>
              <w:t>8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Senior management official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23.08.2016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Phone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BC2A20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9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UNESCO Expert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Independent UNESCO expert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15.08.2015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Phone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BC2A20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MS</w:t>
            </w:r>
            <w:r w:rsidRPr="001D4989">
              <w:rPr>
                <w:lang w:eastAsia="de-DE"/>
              </w:rPr>
              <w:t xml:space="preserve"> #1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Member state representative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22.04.2016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Paris</w:t>
            </w:r>
          </w:p>
        </w:tc>
      </w:tr>
      <w:tr w:rsidR="0080091E" w:rsidRPr="001D4989" w:rsidTr="0080091E">
        <w:trPr>
          <w:trHeight w:val="300"/>
        </w:trPr>
        <w:tc>
          <w:tcPr>
            <w:tcW w:w="660" w:type="dxa"/>
            <w:noWrap/>
            <w:hideMark/>
          </w:tcPr>
          <w:p w:rsidR="0080091E" w:rsidRPr="001D4989" w:rsidRDefault="00BC2A20" w:rsidP="0080091E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11</w:t>
            </w:r>
          </w:p>
        </w:tc>
        <w:tc>
          <w:tcPr>
            <w:tcW w:w="2029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>
              <w:rPr>
                <w:lang w:val="en-GB" w:eastAsia="de-DE"/>
              </w:rPr>
              <w:t>MS</w:t>
            </w:r>
            <w:r w:rsidRPr="001D4989">
              <w:rPr>
                <w:lang w:val="en-GB" w:eastAsia="de-DE"/>
              </w:rPr>
              <w:t xml:space="preserve"> #2</w:t>
            </w:r>
          </w:p>
        </w:tc>
        <w:tc>
          <w:tcPr>
            <w:tcW w:w="2409" w:type="dxa"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80091E">
              <w:rPr>
                <w:lang w:eastAsia="de-DE"/>
              </w:rPr>
              <w:t>Member state representative</w:t>
            </w:r>
          </w:p>
        </w:tc>
        <w:tc>
          <w:tcPr>
            <w:tcW w:w="2268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24.04.2016</w:t>
            </w:r>
          </w:p>
        </w:tc>
        <w:tc>
          <w:tcPr>
            <w:tcW w:w="1701" w:type="dxa"/>
            <w:noWrap/>
            <w:hideMark/>
          </w:tcPr>
          <w:p w:rsidR="0080091E" w:rsidRPr="001D4989" w:rsidRDefault="0080091E" w:rsidP="0080091E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Paris</w:t>
            </w:r>
          </w:p>
        </w:tc>
      </w:tr>
      <w:tr w:rsidR="00BC2A20" w:rsidRPr="001D4989" w:rsidTr="0080091E">
        <w:trPr>
          <w:trHeight w:val="300"/>
        </w:trPr>
        <w:tc>
          <w:tcPr>
            <w:tcW w:w="660" w:type="dxa"/>
            <w:noWrap/>
          </w:tcPr>
          <w:p w:rsidR="00BC2A20" w:rsidRPr="001D4989" w:rsidRDefault="00BC2A20" w:rsidP="00BC2A20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12</w:t>
            </w:r>
          </w:p>
        </w:tc>
        <w:tc>
          <w:tcPr>
            <w:tcW w:w="2029" w:type="dxa"/>
            <w:noWrap/>
          </w:tcPr>
          <w:p w:rsidR="00BC2A20" w:rsidRDefault="00BC2A20" w:rsidP="00BC2A20">
            <w:pPr>
              <w:spacing w:line="240" w:lineRule="auto"/>
              <w:rPr>
                <w:lang w:val="en-GB" w:eastAsia="de-DE"/>
              </w:rPr>
            </w:pPr>
            <w:r>
              <w:rPr>
                <w:lang w:eastAsia="de-DE"/>
              </w:rPr>
              <w:t>MS</w:t>
            </w:r>
            <w:r w:rsidRPr="001D4989">
              <w:rPr>
                <w:lang w:eastAsia="de-DE"/>
              </w:rPr>
              <w:t xml:space="preserve"> #3</w:t>
            </w:r>
          </w:p>
        </w:tc>
        <w:tc>
          <w:tcPr>
            <w:tcW w:w="2409" w:type="dxa"/>
          </w:tcPr>
          <w:p w:rsidR="00BC2A20" w:rsidRPr="0080091E" w:rsidRDefault="00BC2A20" w:rsidP="00BC2A20">
            <w:pPr>
              <w:spacing w:line="240" w:lineRule="auto"/>
              <w:rPr>
                <w:lang w:eastAsia="de-DE"/>
              </w:rPr>
            </w:pPr>
            <w:r>
              <w:rPr>
                <w:lang w:eastAsia="de-DE"/>
              </w:rPr>
              <w:t>Member of a national UNESCO commission</w:t>
            </w:r>
          </w:p>
        </w:tc>
        <w:tc>
          <w:tcPr>
            <w:tcW w:w="2268" w:type="dxa"/>
            <w:noWrap/>
          </w:tcPr>
          <w:p w:rsidR="00BC2A20" w:rsidRPr="001D4989" w:rsidRDefault="00BC2A20" w:rsidP="00BC2A20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29.03.2016</w:t>
            </w:r>
          </w:p>
        </w:tc>
        <w:tc>
          <w:tcPr>
            <w:tcW w:w="1701" w:type="dxa"/>
            <w:noWrap/>
          </w:tcPr>
          <w:p w:rsidR="00BC2A20" w:rsidRPr="001D4989" w:rsidRDefault="00BC2A20" w:rsidP="00BC2A20">
            <w:pPr>
              <w:spacing w:line="240" w:lineRule="auto"/>
              <w:rPr>
                <w:lang w:eastAsia="de-DE"/>
              </w:rPr>
            </w:pPr>
            <w:r w:rsidRPr="001D4989">
              <w:rPr>
                <w:lang w:eastAsia="de-DE"/>
              </w:rPr>
              <w:t>Phone</w:t>
            </w:r>
          </w:p>
        </w:tc>
      </w:tr>
    </w:tbl>
    <w:p w:rsidR="001B77C5" w:rsidRPr="002865D2" w:rsidRDefault="001B77C5" w:rsidP="001B77C5">
      <w:pPr>
        <w:ind w:left="567" w:hanging="567"/>
        <w:rPr>
          <w:lang w:val="en-GB" w:eastAsia="de-DE"/>
        </w:rPr>
      </w:pPr>
    </w:p>
    <w:p w:rsidR="002147B3" w:rsidRDefault="002147B3"/>
    <w:sectPr w:rsidR="002147B3" w:rsidSect="009666F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11" w:rsidRDefault="00F77111">
      <w:pPr>
        <w:spacing w:after="0" w:line="240" w:lineRule="auto"/>
      </w:pPr>
      <w:r>
        <w:separator/>
      </w:r>
    </w:p>
  </w:endnote>
  <w:endnote w:type="continuationSeparator" w:id="0">
    <w:p w:rsidR="00F77111" w:rsidRDefault="00F7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E5" w:rsidRDefault="009666FA">
    <w:pPr>
      <w:pStyle w:val="Footer"/>
    </w:pPr>
    <w:r>
      <w:fldChar w:fldCharType="begin"/>
    </w:r>
    <w:r w:rsidR="00D23489">
      <w:instrText xml:space="preserve"> PAGE   \* MERGEFORMAT </w:instrText>
    </w:r>
    <w:r>
      <w:fldChar w:fldCharType="separate"/>
    </w:r>
    <w:r w:rsidR="00840CD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11" w:rsidRDefault="00F77111">
      <w:pPr>
        <w:spacing w:after="0" w:line="240" w:lineRule="auto"/>
      </w:pPr>
      <w:r>
        <w:separator/>
      </w:r>
    </w:p>
  </w:footnote>
  <w:footnote w:type="continuationSeparator" w:id="0">
    <w:p w:rsidR="00F77111" w:rsidRDefault="00F77111">
      <w:pPr>
        <w:spacing w:after="0" w:line="240" w:lineRule="auto"/>
      </w:pPr>
      <w:r>
        <w:continuationSeparator/>
      </w:r>
    </w:p>
  </w:footnote>
  <w:footnote w:id="1">
    <w:p w:rsidR="00A446DB" w:rsidRPr="00A446DB" w:rsidRDefault="00A446DB" w:rsidP="00A446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46DB">
        <w:t>IPA refers to “International Public Administration“</w:t>
      </w:r>
      <w:r>
        <w:t>, here: UNESCO officials. MS refers to officials representing member state (i.e. national) views.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7C5"/>
    <w:rsid w:val="000515C0"/>
    <w:rsid w:val="00092F50"/>
    <w:rsid w:val="0009456F"/>
    <w:rsid w:val="001B77C5"/>
    <w:rsid w:val="002147B3"/>
    <w:rsid w:val="002C1159"/>
    <w:rsid w:val="004F4BC7"/>
    <w:rsid w:val="00555102"/>
    <w:rsid w:val="005635AD"/>
    <w:rsid w:val="007C6DB1"/>
    <w:rsid w:val="0080091E"/>
    <w:rsid w:val="00840CD1"/>
    <w:rsid w:val="008E28F8"/>
    <w:rsid w:val="00933CFC"/>
    <w:rsid w:val="009666FA"/>
    <w:rsid w:val="00A446DB"/>
    <w:rsid w:val="00A54EAD"/>
    <w:rsid w:val="00A90C67"/>
    <w:rsid w:val="00B324BE"/>
    <w:rsid w:val="00BC2A20"/>
    <w:rsid w:val="00BC36A4"/>
    <w:rsid w:val="00C850B3"/>
    <w:rsid w:val="00D23489"/>
    <w:rsid w:val="00EC44ED"/>
    <w:rsid w:val="00F7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C5"/>
    <w:pPr>
      <w:spacing w:after="120" w:line="36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B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C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0B3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0B3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B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DB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446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esco.org/new/fileadmin/MULTIMEDIA/HQ/BPI/EPA/images/media_services/Director-General/facts-figures-reform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sco.org/new/fileadmin/MULTIMEDIA/HQ/BSP/images/MS_C4_Eng_Final_Analysi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Jeremy Richardson</cp:lastModifiedBy>
  <cp:revision>2</cp:revision>
  <dcterms:created xsi:type="dcterms:W3CDTF">2018-10-17T18:41:00Z</dcterms:created>
  <dcterms:modified xsi:type="dcterms:W3CDTF">2018-10-17T18:41:00Z</dcterms:modified>
</cp:coreProperties>
</file>