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9AC6C" w14:textId="36DEF7EF" w:rsidR="00781A5F" w:rsidRDefault="00781A5F" w:rsidP="00CE49C5">
      <w:pPr>
        <w:pStyle w:val="Heading4"/>
        <w:ind w:firstLine="0"/>
      </w:pPr>
      <w:r>
        <w:t>Supplementary Information for Song et al., “</w:t>
      </w:r>
      <w:r w:rsidR="00686F75">
        <w:rPr>
          <w:noProof/>
          <w:szCs w:val="24"/>
        </w:rPr>
        <w:t>Effects of Incidental P</w:t>
      </w:r>
      <w:r w:rsidR="00686F75" w:rsidRPr="00087D41">
        <w:rPr>
          <w:noProof/>
          <w:szCs w:val="24"/>
        </w:rPr>
        <w:t xml:space="preserve">ositive </w:t>
      </w:r>
      <w:r w:rsidR="00686F75">
        <w:rPr>
          <w:noProof/>
          <w:szCs w:val="24"/>
        </w:rPr>
        <w:t>E</w:t>
      </w:r>
      <w:r w:rsidR="00686F75" w:rsidRPr="00087D41">
        <w:rPr>
          <w:noProof/>
          <w:szCs w:val="24"/>
        </w:rPr>
        <w:t>motion</w:t>
      </w:r>
      <w:r w:rsidR="00686F75">
        <w:rPr>
          <w:noProof/>
          <w:szCs w:val="24"/>
        </w:rPr>
        <w:t xml:space="preserve"> and C</w:t>
      </w:r>
      <w:r w:rsidR="00686F75" w:rsidRPr="00087D41">
        <w:rPr>
          <w:noProof/>
          <w:szCs w:val="24"/>
        </w:rPr>
        <w:t xml:space="preserve">ognitive </w:t>
      </w:r>
      <w:r w:rsidR="00686F75">
        <w:rPr>
          <w:noProof/>
          <w:szCs w:val="24"/>
        </w:rPr>
        <w:t>R</w:t>
      </w:r>
      <w:r w:rsidR="00686F75" w:rsidRPr="00087D41">
        <w:rPr>
          <w:noProof/>
          <w:szCs w:val="24"/>
        </w:rPr>
        <w:t>eappraisal</w:t>
      </w:r>
      <w:r w:rsidR="00686F75">
        <w:rPr>
          <w:noProof/>
          <w:szCs w:val="24"/>
        </w:rPr>
        <w:t xml:space="preserve"> on Affective Responses to Negative Stimuli</w:t>
      </w:r>
      <w:r>
        <w:t>”</w:t>
      </w:r>
    </w:p>
    <w:p w14:paraId="5BEFF55D" w14:textId="2122AA0F" w:rsidR="00781A5F" w:rsidRDefault="00781A5F" w:rsidP="00781A5F">
      <w:pPr>
        <w:pStyle w:val="Heading4"/>
        <w:ind w:firstLine="0"/>
        <w:jc w:val="center"/>
      </w:pPr>
      <w:r>
        <w:t>Study 1</w:t>
      </w:r>
    </w:p>
    <w:p w14:paraId="05A84908" w14:textId="24066FF4" w:rsidR="00781A5F" w:rsidRPr="00781A5F" w:rsidRDefault="00781A5F" w:rsidP="00781A5F">
      <w:pPr>
        <w:pStyle w:val="Heading4"/>
        <w:ind w:firstLine="0"/>
        <w:rPr>
          <w:b w:val="0"/>
        </w:rPr>
      </w:pPr>
      <w:r w:rsidRPr="00781A5F">
        <w:rPr>
          <w:b w:val="0"/>
          <w:szCs w:val="24"/>
        </w:rPr>
        <w:t>Data collection took place between September 22nd and October 2nd, 2017.</w:t>
      </w:r>
    </w:p>
    <w:p w14:paraId="32C6EE08" w14:textId="58C7D7A2" w:rsidR="008335E4" w:rsidRPr="00087D41" w:rsidRDefault="008335E4" w:rsidP="00CE49C5">
      <w:pPr>
        <w:pStyle w:val="Heading4"/>
        <w:ind w:firstLine="0"/>
      </w:pPr>
      <w:r w:rsidRPr="00087D41">
        <w:t>Sample size rationale</w:t>
      </w:r>
    </w:p>
    <w:p w14:paraId="14A67C74" w14:textId="77777777" w:rsidR="008335E4" w:rsidRDefault="008335E4" w:rsidP="008335E4">
      <w:pPr>
        <w:snapToGrid w:val="0"/>
        <w:spacing w:after="0"/>
        <w:rPr>
          <w:rFonts w:cs="Times New Roman"/>
          <w:szCs w:val="24"/>
        </w:rPr>
      </w:pPr>
      <w:r w:rsidRPr="00087D41">
        <w:rPr>
          <w:rFonts w:cs="Times New Roman"/>
          <w:szCs w:val="24"/>
        </w:rPr>
        <w:tab/>
        <w:t>We have previously conducted two similar studies (not including 3 studies that were severely flawed) using a similar design</w:t>
      </w:r>
      <w:r w:rsidRPr="00087D41">
        <w:rPr>
          <w:rStyle w:val="FootnoteReference"/>
        </w:rPr>
        <w:footnoteReference w:id="1"/>
      </w:r>
      <w:r w:rsidRPr="00087D41">
        <w:rPr>
          <w:rFonts w:cs="Times New Roman"/>
          <w:szCs w:val="24"/>
        </w:rPr>
        <w:t xml:space="preserve">. We collected effect sizes from the interaction of valence (positive, neutral) and condition (change negative, look negative, look neutral) and paired t-tests of the critical trial (positive change </w:t>
      </w:r>
      <w:proofErr w:type="spellStart"/>
      <w:r w:rsidRPr="00087D41">
        <w:rPr>
          <w:rFonts w:cs="Times New Roman"/>
          <w:szCs w:val="24"/>
        </w:rPr>
        <w:t>neg</w:t>
      </w:r>
      <w:proofErr w:type="spellEnd"/>
      <w:r w:rsidRPr="00087D41">
        <w:rPr>
          <w:rFonts w:cs="Times New Roman"/>
          <w:szCs w:val="24"/>
        </w:rPr>
        <w:t xml:space="preserve"> vs. neutral change </w:t>
      </w:r>
      <w:proofErr w:type="spellStart"/>
      <w:r w:rsidRPr="00087D41">
        <w:rPr>
          <w:rFonts w:cs="Times New Roman"/>
          <w:szCs w:val="24"/>
        </w:rPr>
        <w:t>neg</w:t>
      </w:r>
      <w:proofErr w:type="spellEnd"/>
      <w:r w:rsidRPr="00087D41">
        <w:rPr>
          <w:rFonts w:cs="Times New Roman"/>
          <w:szCs w:val="24"/>
        </w:rPr>
        <w:t>) for both positive and negative emotional responses from all three studies. We chose the lowest effect size of these (eta</w:t>
      </w:r>
      <w:r w:rsidRPr="00087D41">
        <w:rPr>
          <w:rFonts w:cs="Times New Roman"/>
          <w:szCs w:val="24"/>
          <w:vertAlign w:val="superscript"/>
        </w:rPr>
        <w:t>2</w:t>
      </w:r>
      <w:r w:rsidRPr="00087D41">
        <w:rPr>
          <w:rFonts w:cs="Times New Roman"/>
          <w:szCs w:val="24"/>
        </w:rPr>
        <w:t xml:space="preserve"> = .105) and us</w:t>
      </w:r>
      <w:r>
        <w:rPr>
          <w:rFonts w:cs="Times New Roman"/>
          <w:szCs w:val="24"/>
        </w:rPr>
        <w:t>ed</w:t>
      </w:r>
      <w:r w:rsidRPr="00087D41">
        <w:rPr>
          <w:rFonts w:cs="Times New Roman"/>
          <w:szCs w:val="24"/>
        </w:rPr>
        <w:t xml:space="preserve"> </w:t>
      </w:r>
      <w:proofErr w:type="spellStart"/>
      <w:r w:rsidRPr="00087D41">
        <w:rPr>
          <w:rFonts w:cs="Times New Roman"/>
          <w:szCs w:val="24"/>
        </w:rPr>
        <w:t>GPower</w:t>
      </w:r>
      <w:proofErr w:type="spellEnd"/>
      <w:r w:rsidRPr="00087D41">
        <w:rPr>
          <w:rFonts w:cs="Times New Roman"/>
          <w:szCs w:val="24"/>
        </w:rPr>
        <w:t xml:space="preserve"> </w:t>
      </w:r>
      <w:r>
        <w:rPr>
          <w:rFonts w:cs="Times New Roman"/>
          <w:szCs w:val="24"/>
        </w:rPr>
        <w:t xml:space="preserve">to </w:t>
      </w:r>
      <w:r w:rsidRPr="00087D41">
        <w:rPr>
          <w:rFonts w:cs="Times New Roman"/>
          <w:szCs w:val="24"/>
        </w:rPr>
        <w:t>determine that we would need 30 participants to obtain 95% power at alpha = .05 to detect an effect of this size. To account for excluding some participants based on strict data integrity criteria, we doubled this target sample size to 60.</w:t>
      </w:r>
    </w:p>
    <w:p w14:paraId="4265C2C0" w14:textId="327AC449" w:rsidR="00781A5F" w:rsidRDefault="00781A5F" w:rsidP="00CE49C5">
      <w:pPr>
        <w:pStyle w:val="Heading4"/>
        <w:ind w:firstLine="0"/>
        <w:rPr>
          <w:rStyle w:val="Heading4Char"/>
          <w:b/>
        </w:rPr>
      </w:pPr>
      <w:bookmarkStart w:id="0" w:name="_Toc513125815"/>
      <w:r>
        <w:rPr>
          <w:rStyle w:val="Heading4Char"/>
          <w:b/>
        </w:rPr>
        <w:t>Images.</w:t>
      </w:r>
    </w:p>
    <w:p w14:paraId="2AC8F585" w14:textId="541496A3" w:rsidR="00781A5F" w:rsidRDefault="00781A5F" w:rsidP="00781A5F">
      <w:pPr>
        <w:rPr>
          <w:rFonts w:cs="Times New Roman"/>
          <w:szCs w:val="24"/>
        </w:rPr>
      </w:pPr>
      <w:r>
        <w:tab/>
      </w:r>
      <w:r w:rsidRPr="00087D41">
        <w:rPr>
          <w:rFonts w:cs="Times New Roman"/>
          <w:szCs w:val="24"/>
        </w:rPr>
        <w:t>Sixty negative target pictures were distributed among the four negative conditions evenly</w:t>
      </w:r>
      <w:r w:rsidRPr="00087D41">
        <w:rPr>
          <w:rFonts w:cs="Times New Roman"/>
          <w:noProof/>
          <w:szCs w:val="24"/>
        </w:rPr>
        <w:t>, ensuring that</w:t>
      </w:r>
      <w:r w:rsidRPr="00087D41">
        <w:rPr>
          <w:rFonts w:cs="Times New Roman"/>
          <w:szCs w:val="24"/>
        </w:rPr>
        <w:t xml:space="preserve"> each condition had virtually equivalent (within .05 on a 1-5 scale) mean positive and negative ratings</w:t>
      </w:r>
      <w:r>
        <w:rPr>
          <w:rFonts w:cs="Times New Roman"/>
          <w:szCs w:val="24"/>
        </w:rPr>
        <w:t xml:space="preserve"> (using ratings from previous versions of this task done at Wake Forest and the University of Denver)</w:t>
      </w:r>
      <w:r w:rsidRPr="00087D41">
        <w:rPr>
          <w:rFonts w:cs="Times New Roman"/>
          <w:szCs w:val="24"/>
        </w:rPr>
        <w:t xml:space="preserve">. We also made sure that the variation of ratings (SD) </w:t>
      </w:r>
      <w:r>
        <w:rPr>
          <w:rFonts w:cs="Times New Roman"/>
          <w:szCs w:val="24"/>
        </w:rPr>
        <w:t>within</w:t>
      </w:r>
      <w:r w:rsidRPr="00087D41">
        <w:rPr>
          <w:rFonts w:cs="Times New Roman"/>
          <w:szCs w:val="24"/>
        </w:rPr>
        <w:t xml:space="preserve"> each </w:t>
      </w:r>
      <w:proofErr w:type="gramStart"/>
      <w:r w:rsidRPr="00087D41">
        <w:rPr>
          <w:rFonts w:cs="Times New Roman"/>
          <w:szCs w:val="24"/>
        </w:rPr>
        <w:lastRenderedPageBreak/>
        <w:t>condition</w:t>
      </w:r>
      <w:proofErr w:type="gramEnd"/>
      <w:r w:rsidRPr="00087D41">
        <w:rPr>
          <w:rFonts w:cs="Times New Roman"/>
          <w:szCs w:val="24"/>
        </w:rPr>
        <w:t xml:space="preserve"> were similar as well</w:t>
      </w:r>
      <w:r>
        <w:rPr>
          <w:rFonts w:cs="Times New Roman"/>
          <w:szCs w:val="24"/>
        </w:rPr>
        <w:t xml:space="preserve"> (within .05)</w:t>
      </w:r>
      <w:r w:rsidRPr="00087D41">
        <w:rPr>
          <w:rFonts w:cs="Times New Roman"/>
          <w:szCs w:val="24"/>
        </w:rPr>
        <w:t xml:space="preserve">. The same procedure was followed with the 30 neutral target pictures between the two neutral conditions. We chose 90 </w:t>
      </w:r>
      <w:r w:rsidRPr="00087D41">
        <w:rPr>
          <w:rFonts w:cs="Times New Roman"/>
          <w:noProof/>
          <w:szCs w:val="24"/>
        </w:rPr>
        <w:t>positive</w:t>
      </w:r>
      <w:r w:rsidRPr="00087D41">
        <w:rPr>
          <w:rFonts w:cs="Times New Roman"/>
          <w:szCs w:val="24"/>
        </w:rPr>
        <w:t xml:space="preserve"> induction pictures that had the highest valence score in IAPS (omitting erotic content), and selected 90 neutral pictures that had the lowest valence score (i.e., the highest level of neutrality).</w:t>
      </w:r>
    </w:p>
    <w:p w14:paraId="34E3D8E9" w14:textId="7B2D41A8" w:rsidR="00163E97" w:rsidRDefault="00163E97" w:rsidP="00163E97">
      <w:pPr>
        <w:spacing w:line="240" w:lineRule="auto"/>
        <w:rPr>
          <w:rFonts w:cs="Times New Roman"/>
          <w:szCs w:val="24"/>
        </w:rPr>
      </w:pPr>
      <w:r>
        <w:rPr>
          <w:rFonts w:cs="Times New Roman"/>
          <w:szCs w:val="24"/>
        </w:rPr>
        <w:t>Supplementary Table 1</w:t>
      </w:r>
    </w:p>
    <w:p w14:paraId="123CCECF" w14:textId="6881C549" w:rsidR="00163E97" w:rsidRDefault="00163E97" w:rsidP="00163E97">
      <w:pPr>
        <w:spacing w:line="240" w:lineRule="auto"/>
        <w:rPr>
          <w:rFonts w:cs="Times New Roman"/>
          <w:szCs w:val="24"/>
        </w:rPr>
      </w:pPr>
      <w:r>
        <w:rPr>
          <w:rFonts w:cs="Times New Roman"/>
          <w:szCs w:val="24"/>
        </w:rPr>
        <w:t>Normed ratings for images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482B86" w14:paraId="2AE08BBD" w14:textId="77777777" w:rsidTr="00C450AF">
        <w:tc>
          <w:tcPr>
            <w:tcW w:w="1335" w:type="dxa"/>
          </w:tcPr>
          <w:p w14:paraId="5DE49C70" w14:textId="77777777" w:rsidR="00482B86" w:rsidRDefault="00482B86" w:rsidP="00163E97">
            <w:pPr>
              <w:spacing w:line="240" w:lineRule="auto"/>
            </w:pPr>
          </w:p>
        </w:tc>
        <w:tc>
          <w:tcPr>
            <w:tcW w:w="4007" w:type="dxa"/>
            <w:gridSpan w:val="3"/>
            <w:vAlign w:val="center"/>
          </w:tcPr>
          <w:p w14:paraId="69AA6B71" w14:textId="1AFEF130" w:rsidR="00482B86" w:rsidRDefault="00482B86" w:rsidP="00163E97">
            <w:pPr>
              <w:spacing w:line="240" w:lineRule="auto"/>
              <w:jc w:val="center"/>
            </w:pPr>
            <w:r>
              <w:t>Positive Induction</w:t>
            </w:r>
          </w:p>
        </w:tc>
        <w:tc>
          <w:tcPr>
            <w:tcW w:w="4008" w:type="dxa"/>
            <w:gridSpan w:val="3"/>
            <w:vAlign w:val="center"/>
          </w:tcPr>
          <w:p w14:paraId="77D7BFA8" w14:textId="156679BF" w:rsidR="00482B86" w:rsidRDefault="00482B86" w:rsidP="00163E97">
            <w:pPr>
              <w:spacing w:line="240" w:lineRule="auto"/>
              <w:jc w:val="center"/>
            </w:pPr>
            <w:r>
              <w:t>Neutral Induction</w:t>
            </w:r>
          </w:p>
        </w:tc>
      </w:tr>
      <w:tr w:rsidR="00482B86" w14:paraId="5D1DEB49" w14:textId="77777777" w:rsidTr="00482B86">
        <w:tc>
          <w:tcPr>
            <w:tcW w:w="1335" w:type="dxa"/>
          </w:tcPr>
          <w:p w14:paraId="035DA74F" w14:textId="77777777" w:rsidR="00482B86" w:rsidRDefault="00482B86" w:rsidP="00163E97">
            <w:pPr>
              <w:spacing w:line="240" w:lineRule="auto"/>
            </w:pPr>
          </w:p>
        </w:tc>
        <w:tc>
          <w:tcPr>
            <w:tcW w:w="1335" w:type="dxa"/>
          </w:tcPr>
          <w:p w14:paraId="3AE8266A" w14:textId="0DDD539A" w:rsidR="00482B86" w:rsidRDefault="00482B86" w:rsidP="00163E97">
            <w:pPr>
              <w:spacing w:line="240" w:lineRule="auto"/>
            </w:pPr>
            <w:r>
              <w:t>Look Neutral</w:t>
            </w:r>
          </w:p>
        </w:tc>
        <w:tc>
          <w:tcPr>
            <w:tcW w:w="1336" w:type="dxa"/>
          </w:tcPr>
          <w:p w14:paraId="77168A7E" w14:textId="6289C258" w:rsidR="00482B86" w:rsidRDefault="00482B86" w:rsidP="00163E97">
            <w:pPr>
              <w:spacing w:line="240" w:lineRule="auto"/>
            </w:pPr>
            <w:r>
              <w:t>Change Negative</w:t>
            </w:r>
          </w:p>
        </w:tc>
        <w:tc>
          <w:tcPr>
            <w:tcW w:w="1336" w:type="dxa"/>
          </w:tcPr>
          <w:p w14:paraId="36CC09BF" w14:textId="173A1F33" w:rsidR="00482B86" w:rsidRDefault="00482B86" w:rsidP="00163E97">
            <w:pPr>
              <w:spacing w:line="240" w:lineRule="auto"/>
            </w:pPr>
            <w:r>
              <w:t>Look Negative</w:t>
            </w:r>
          </w:p>
        </w:tc>
        <w:tc>
          <w:tcPr>
            <w:tcW w:w="1336" w:type="dxa"/>
          </w:tcPr>
          <w:p w14:paraId="4C9EB589" w14:textId="1DF805D4" w:rsidR="00482B86" w:rsidRDefault="00482B86" w:rsidP="00163E97">
            <w:pPr>
              <w:spacing w:line="240" w:lineRule="auto"/>
            </w:pPr>
            <w:r>
              <w:t>Look Neutral</w:t>
            </w:r>
          </w:p>
        </w:tc>
        <w:tc>
          <w:tcPr>
            <w:tcW w:w="1336" w:type="dxa"/>
          </w:tcPr>
          <w:p w14:paraId="7FA717BE" w14:textId="587A9EB9" w:rsidR="00482B86" w:rsidRDefault="00482B86" w:rsidP="00163E97">
            <w:pPr>
              <w:spacing w:line="240" w:lineRule="auto"/>
            </w:pPr>
            <w:r>
              <w:t>Change Negative</w:t>
            </w:r>
          </w:p>
        </w:tc>
        <w:tc>
          <w:tcPr>
            <w:tcW w:w="1336" w:type="dxa"/>
          </w:tcPr>
          <w:p w14:paraId="4846BF19" w14:textId="30E7A6A6" w:rsidR="00482B86" w:rsidRDefault="00482B86" w:rsidP="00163E97">
            <w:pPr>
              <w:spacing w:line="240" w:lineRule="auto"/>
            </w:pPr>
            <w:r>
              <w:t>Look Negative</w:t>
            </w:r>
          </w:p>
        </w:tc>
      </w:tr>
      <w:tr w:rsidR="00482B86" w14:paraId="563E5CEE" w14:textId="77777777" w:rsidTr="00482B86">
        <w:tc>
          <w:tcPr>
            <w:tcW w:w="1335" w:type="dxa"/>
          </w:tcPr>
          <w:p w14:paraId="5FD83B1D" w14:textId="01445FAB" w:rsidR="00482B86" w:rsidRDefault="00482B86" w:rsidP="00163E97">
            <w:pPr>
              <w:spacing w:line="240" w:lineRule="auto"/>
            </w:pPr>
            <w:r>
              <w:t>Induction rating</w:t>
            </w:r>
            <w:r w:rsidR="005B626B">
              <w:t>*</w:t>
            </w:r>
          </w:p>
        </w:tc>
        <w:tc>
          <w:tcPr>
            <w:tcW w:w="1335" w:type="dxa"/>
          </w:tcPr>
          <w:p w14:paraId="0560C173" w14:textId="4D80D64C" w:rsidR="00482B86" w:rsidRDefault="00DE6F53" w:rsidP="00163E97">
            <w:pPr>
              <w:spacing w:line="240" w:lineRule="auto"/>
            </w:pPr>
            <w:r>
              <w:t>7.62 (.20)</w:t>
            </w:r>
          </w:p>
        </w:tc>
        <w:tc>
          <w:tcPr>
            <w:tcW w:w="1336" w:type="dxa"/>
          </w:tcPr>
          <w:p w14:paraId="6BE9FA31" w14:textId="7F559C5D" w:rsidR="00482B86" w:rsidRDefault="00DE6F53" w:rsidP="00163E97">
            <w:pPr>
              <w:spacing w:line="240" w:lineRule="auto"/>
            </w:pPr>
            <w:r>
              <w:t>7.62 (.19)</w:t>
            </w:r>
          </w:p>
        </w:tc>
        <w:tc>
          <w:tcPr>
            <w:tcW w:w="1336" w:type="dxa"/>
          </w:tcPr>
          <w:p w14:paraId="0A302A75" w14:textId="6D97DE91" w:rsidR="00482B86" w:rsidRDefault="00DE6F53" w:rsidP="00163E97">
            <w:pPr>
              <w:spacing w:line="240" w:lineRule="auto"/>
            </w:pPr>
            <w:r>
              <w:t>7.62 (.25)</w:t>
            </w:r>
          </w:p>
        </w:tc>
        <w:tc>
          <w:tcPr>
            <w:tcW w:w="1336" w:type="dxa"/>
          </w:tcPr>
          <w:p w14:paraId="74D97955" w14:textId="2D1A0A57" w:rsidR="00482B86" w:rsidRDefault="00DE6F53" w:rsidP="00163E97">
            <w:pPr>
              <w:spacing w:line="240" w:lineRule="auto"/>
            </w:pPr>
            <w:r>
              <w:t>5.03 (.16)</w:t>
            </w:r>
          </w:p>
        </w:tc>
        <w:tc>
          <w:tcPr>
            <w:tcW w:w="1336" w:type="dxa"/>
          </w:tcPr>
          <w:p w14:paraId="56109FDF" w14:textId="683CCCB3" w:rsidR="00482B86" w:rsidRDefault="00DE6F53" w:rsidP="00163E97">
            <w:pPr>
              <w:spacing w:line="240" w:lineRule="auto"/>
            </w:pPr>
            <w:r>
              <w:t>5.03 (.14)</w:t>
            </w:r>
          </w:p>
        </w:tc>
        <w:tc>
          <w:tcPr>
            <w:tcW w:w="1336" w:type="dxa"/>
          </w:tcPr>
          <w:p w14:paraId="56D220BA" w14:textId="37C2177D" w:rsidR="00482B86" w:rsidRDefault="00DE6F53" w:rsidP="00163E97">
            <w:pPr>
              <w:spacing w:line="240" w:lineRule="auto"/>
            </w:pPr>
            <w:r>
              <w:t>5.03 (.12)</w:t>
            </w:r>
          </w:p>
        </w:tc>
      </w:tr>
      <w:tr w:rsidR="00482B86" w14:paraId="12D96871" w14:textId="77777777" w:rsidTr="00482B86">
        <w:tc>
          <w:tcPr>
            <w:tcW w:w="1335" w:type="dxa"/>
          </w:tcPr>
          <w:p w14:paraId="317FFCBD" w14:textId="3716CF08" w:rsidR="00482B86" w:rsidRDefault="00482B86" w:rsidP="00163E97">
            <w:pPr>
              <w:spacing w:line="240" w:lineRule="auto"/>
            </w:pPr>
            <w:r>
              <w:t>Target Image rating</w:t>
            </w:r>
            <w:r w:rsidR="005B626B">
              <w:t>^</w:t>
            </w:r>
          </w:p>
        </w:tc>
        <w:tc>
          <w:tcPr>
            <w:tcW w:w="1335" w:type="dxa"/>
          </w:tcPr>
          <w:p w14:paraId="160FB62E" w14:textId="22698E1D" w:rsidR="00482B86" w:rsidRDefault="00DE6F53" w:rsidP="00163E97">
            <w:pPr>
              <w:spacing w:line="240" w:lineRule="auto"/>
            </w:pPr>
            <w:r>
              <w:t>1.79 (.27)</w:t>
            </w:r>
          </w:p>
        </w:tc>
        <w:tc>
          <w:tcPr>
            <w:tcW w:w="1336" w:type="dxa"/>
          </w:tcPr>
          <w:p w14:paraId="73CCBC2E" w14:textId="66B4769F" w:rsidR="00482B86" w:rsidRDefault="00DE6F53" w:rsidP="00163E97">
            <w:pPr>
              <w:spacing w:line="240" w:lineRule="auto"/>
            </w:pPr>
            <w:r>
              <w:t>1.56 (.31)</w:t>
            </w:r>
          </w:p>
        </w:tc>
        <w:tc>
          <w:tcPr>
            <w:tcW w:w="1336" w:type="dxa"/>
          </w:tcPr>
          <w:p w14:paraId="105C16C4" w14:textId="790A75A5" w:rsidR="00482B86" w:rsidRDefault="00DE6F53" w:rsidP="00163E97">
            <w:pPr>
              <w:spacing w:line="240" w:lineRule="auto"/>
            </w:pPr>
            <w:r>
              <w:t>1.56 (.28)</w:t>
            </w:r>
          </w:p>
        </w:tc>
        <w:tc>
          <w:tcPr>
            <w:tcW w:w="1336" w:type="dxa"/>
          </w:tcPr>
          <w:p w14:paraId="37E21FF7" w14:textId="5B72C418" w:rsidR="00482B86" w:rsidRDefault="00DE6F53" w:rsidP="00163E97">
            <w:pPr>
              <w:spacing w:line="240" w:lineRule="auto"/>
            </w:pPr>
            <w:r>
              <w:t>1.77 (.22)</w:t>
            </w:r>
          </w:p>
        </w:tc>
        <w:tc>
          <w:tcPr>
            <w:tcW w:w="1336" w:type="dxa"/>
          </w:tcPr>
          <w:p w14:paraId="78F11A7F" w14:textId="509CEA03" w:rsidR="00482B86" w:rsidRDefault="00DE6F53" w:rsidP="00163E97">
            <w:pPr>
              <w:spacing w:line="240" w:lineRule="auto"/>
            </w:pPr>
            <w:r>
              <w:t>1.57 (.30)</w:t>
            </w:r>
          </w:p>
        </w:tc>
        <w:tc>
          <w:tcPr>
            <w:tcW w:w="1336" w:type="dxa"/>
          </w:tcPr>
          <w:p w14:paraId="54927D2F" w14:textId="1A01287D" w:rsidR="00482B86" w:rsidRDefault="00DE6F53" w:rsidP="00163E97">
            <w:pPr>
              <w:spacing w:line="240" w:lineRule="auto"/>
            </w:pPr>
            <w:r>
              <w:t>1.56 (.32)</w:t>
            </w:r>
          </w:p>
        </w:tc>
      </w:tr>
    </w:tbl>
    <w:p w14:paraId="68D82D31" w14:textId="5B0CE055" w:rsidR="00482B86" w:rsidRPr="00781A5F" w:rsidRDefault="00482B86" w:rsidP="00163E97">
      <w:pPr>
        <w:spacing w:line="240" w:lineRule="auto"/>
      </w:pPr>
      <w:r>
        <w:t>Note</w:t>
      </w:r>
      <w:r w:rsidR="00DE6F53">
        <w:t>. T</w:t>
      </w:r>
      <w:r>
        <w:t xml:space="preserve">here were two counterbalanced pairings of the stimuli. </w:t>
      </w:r>
      <w:r w:rsidR="00DE6F53">
        <w:t xml:space="preserve">The above table presents one set of pairings. For the second set, the positive and neutral induction images were swapped for each of the target images (i.e. Positive + Look Neutral -&gt; Neutral + Look Neutral and vice versa). </w:t>
      </w:r>
      <w:r w:rsidR="005B626B">
        <w:t>*ratings from original IAPS</w:t>
      </w:r>
      <w:r w:rsidR="00751E23">
        <w:t xml:space="preserve"> (Lang et al., 1997)</w:t>
      </w:r>
      <w:r w:rsidR="005B626B">
        <w:t>. ^ positive em</w:t>
      </w:r>
      <w:bookmarkStart w:id="1" w:name="_GoBack"/>
      <w:bookmarkEnd w:id="1"/>
      <w:r w:rsidR="005B626B">
        <w:t xml:space="preserve">otion ratings from previous lab studies on a scale from 1 (not positive) to 5 (very positive). </w:t>
      </w:r>
      <w:r w:rsidR="00675870">
        <w:t>Positive emotion ratings were our primary dependent variable</w:t>
      </w:r>
      <w:r w:rsidR="005B626B">
        <w:t xml:space="preserve"> given that </w:t>
      </w:r>
      <w:r w:rsidR="00675870">
        <w:t xml:space="preserve">we induced positive emotional contexts and told participants to reappraise to make themselves feel more positively. </w:t>
      </w:r>
    </w:p>
    <w:p w14:paraId="4C0A6A97" w14:textId="07EBED6A" w:rsidR="00781A5F" w:rsidRDefault="002673F0" w:rsidP="002673F0">
      <w:pPr>
        <w:pStyle w:val="Heading4"/>
        <w:ind w:firstLine="0"/>
        <w:jc w:val="center"/>
        <w:rPr>
          <w:rStyle w:val="Heading4Char"/>
          <w:b/>
        </w:rPr>
      </w:pPr>
      <w:r>
        <w:rPr>
          <w:rStyle w:val="Heading4Char"/>
          <w:b/>
        </w:rPr>
        <w:t>Study 2</w:t>
      </w:r>
    </w:p>
    <w:p w14:paraId="00FFB608" w14:textId="5632AD26" w:rsidR="002673F0" w:rsidRDefault="002673F0" w:rsidP="002673F0">
      <w:pPr>
        <w:rPr>
          <w:b/>
        </w:rPr>
      </w:pPr>
      <w:r>
        <w:rPr>
          <w:b/>
        </w:rPr>
        <w:t>Sample size rationale</w:t>
      </w:r>
    </w:p>
    <w:p w14:paraId="712972CD" w14:textId="3763453E" w:rsidR="002673F0" w:rsidRDefault="002673F0" w:rsidP="002673F0">
      <w:r>
        <w:rPr>
          <w:b/>
        </w:rPr>
        <w:tab/>
      </w:r>
      <w:r>
        <w:t>Same as for Study 1.</w:t>
      </w:r>
    </w:p>
    <w:p w14:paraId="76642D91" w14:textId="05BC3226" w:rsidR="002673F0" w:rsidRDefault="002673F0" w:rsidP="002673F0">
      <w:pPr>
        <w:rPr>
          <w:b/>
        </w:rPr>
      </w:pPr>
      <w:r>
        <w:rPr>
          <w:b/>
        </w:rPr>
        <w:t>Images</w:t>
      </w:r>
    </w:p>
    <w:p w14:paraId="1FDC944E" w14:textId="12C83FDA" w:rsidR="002673F0" w:rsidRDefault="002673F0" w:rsidP="002673F0">
      <w:r>
        <w:rPr>
          <w:b/>
        </w:rPr>
        <w:tab/>
      </w:r>
      <w:r>
        <w:t>Same as for Study 1.</w:t>
      </w:r>
    </w:p>
    <w:p w14:paraId="27463B9B" w14:textId="164B232A" w:rsidR="002673F0" w:rsidRDefault="002673F0" w:rsidP="002673F0">
      <w:pPr>
        <w:jc w:val="center"/>
        <w:rPr>
          <w:b/>
        </w:rPr>
      </w:pPr>
      <w:r>
        <w:rPr>
          <w:b/>
        </w:rPr>
        <w:t>Study 3</w:t>
      </w:r>
    </w:p>
    <w:p w14:paraId="520135EC" w14:textId="5B5661ED" w:rsidR="00CE49C5" w:rsidRPr="00CE49C5" w:rsidRDefault="00CE49C5" w:rsidP="00CE49C5">
      <w:pPr>
        <w:pStyle w:val="Heading4"/>
        <w:ind w:firstLine="0"/>
      </w:pPr>
      <w:r w:rsidRPr="00CE49C5">
        <w:rPr>
          <w:rStyle w:val="Heading4Char"/>
          <w:b/>
        </w:rPr>
        <w:t>Sample size rationale</w:t>
      </w:r>
      <w:bookmarkEnd w:id="0"/>
      <w:r w:rsidRPr="00CE49C5">
        <w:t xml:space="preserve"> </w:t>
      </w:r>
    </w:p>
    <w:p w14:paraId="137E7907" w14:textId="4993B23D" w:rsidR="00CE49C5" w:rsidRPr="00087D41" w:rsidRDefault="00CE49C5" w:rsidP="00EC02E5">
      <w:pPr>
        <w:snapToGrid w:val="0"/>
        <w:spacing w:after="0"/>
        <w:ind w:firstLine="720"/>
      </w:pPr>
      <w:r w:rsidRPr="00087D41">
        <w:lastRenderedPageBreak/>
        <w:t xml:space="preserve">There was no </w:t>
      </w:r>
      <w:r>
        <w:t xml:space="preserve">previous </w:t>
      </w:r>
      <w:r w:rsidRPr="00087D41">
        <w:t xml:space="preserve">research indicating the effect size of </w:t>
      </w:r>
      <w:r>
        <w:t xml:space="preserve">an </w:t>
      </w:r>
      <w:r w:rsidRPr="00087D41">
        <w:t>interaction between emotion</w:t>
      </w:r>
      <w:r>
        <w:t>al</w:t>
      </w:r>
      <w:r w:rsidRPr="00087D41">
        <w:t xml:space="preserve"> </w:t>
      </w:r>
      <w:r>
        <w:t>context</w:t>
      </w:r>
      <w:r w:rsidRPr="00087D41">
        <w:t xml:space="preserve"> (positive, neutral) and </w:t>
      </w:r>
      <w:r>
        <w:t xml:space="preserve">reappraisal </w:t>
      </w:r>
      <w:r w:rsidRPr="00087D41">
        <w:t xml:space="preserve">instruction (reappraisal, control) during stress anticipation. Instead, we calculated a predicted effect size in our study based on a hypothesized ratio of the effect size of the interaction to an established main effect size of the instructions. To do so, we first carefully selected studies from a meta-analysis paper (Webb, Miles, &amp; </w:t>
      </w:r>
      <w:proofErr w:type="spellStart"/>
      <w:r w:rsidRPr="00087D41">
        <w:t>Sheeran</w:t>
      </w:r>
      <w:proofErr w:type="spellEnd"/>
      <w:r w:rsidRPr="00087D41">
        <w:t xml:space="preserve">, 2012) which had within-subjects designs and compared instructions of reappraising emotional stimulus with no instruction or instructions of looking </w:t>
      </w:r>
      <w:r w:rsidRPr="00087D41">
        <w:rPr>
          <w:noProof/>
        </w:rPr>
        <w:t>naturally.</w:t>
      </w:r>
      <w:r w:rsidRPr="00087D41">
        <w:t xml:space="preserve"> </w:t>
      </w:r>
      <w:r w:rsidRPr="00087D41">
        <w:rPr>
          <w:noProof/>
        </w:rPr>
        <w:t>The average main effect (f) of reappraisal instruction vs. no instruction/look naturally instruction from previous relevant studies was 0.30.</w:t>
      </w:r>
      <w:r w:rsidRPr="00087D41">
        <w:t xml:space="preserve"> We estimated that the effect size of interaction was around half of the </w:t>
      </w:r>
      <w:r w:rsidRPr="00087D41">
        <w:rPr>
          <w:noProof/>
        </w:rPr>
        <w:t>main</w:t>
      </w:r>
      <w:r w:rsidRPr="00087D41">
        <w:t xml:space="preserve"> effect size of the instructions, so the effect sizes (f) for the interaction of emotion</w:t>
      </w:r>
      <w:r>
        <w:t>al</w:t>
      </w:r>
      <w:r w:rsidRPr="00087D41">
        <w:t xml:space="preserve"> </w:t>
      </w:r>
      <w:r>
        <w:t>context</w:t>
      </w:r>
      <w:r w:rsidRPr="00087D41">
        <w:t xml:space="preserve"> and instruction during stress should be .15. We then conducted a power analysis using G*Power, determining that we need</w:t>
      </w:r>
      <w:r>
        <w:t>ed</w:t>
      </w:r>
      <w:r w:rsidRPr="00087D41">
        <w:t xml:space="preserve"> 120 participants to obtain 90% power at alpha = .05</w:t>
      </w:r>
      <w:r w:rsidRPr="00087D41">
        <w:rPr>
          <w:rStyle w:val="FootnoteReference"/>
        </w:rPr>
        <w:footnoteReference w:id="2"/>
      </w:r>
      <w:r w:rsidRPr="00087D41">
        <w:t xml:space="preserve">. To account for the possibility that some of the participants might </w:t>
      </w:r>
      <w:r w:rsidRPr="00087D41">
        <w:rPr>
          <w:noProof/>
        </w:rPr>
        <w:t>be excluded</w:t>
      </w:r>
      <w:r w:rsidRPr="00087D41">
        <w:t xml:space="preserve"> in data analysis, we increased the </w:t>
      </w:r>
      <w:r>
        <w:t xml:space="preserve">original </w:t>
      </w:r>
      <w:r w:rsidRPr="00087D41">
        <w:t>sample size to 128.</w:t>
      </w:r>
      <w:r w:rsidRPr="00DB415F">
        <w:t xml:space="preserve"> </w:t>
      </w:r>
      <w:r>
        <w:t xml:space="preserve">Therefore, we originally </w:t>
      </w:r>
      <w:r w:rsidRPr="00087D41">
        <w:t>recruited 128 participants</w:t>
      </w:r>
      <w:r>
        <w:t>, which was our preregistered sample size; ho</w:t>
      </w:r>
      <w:r w:rsidRPr="00087D41">
        <w:t xml:space="preserve">wever, before we analyzed the data, we </w:t>
      </w:r>
      <w:r>
        <w:t>discovered</w:t>
      </w:r>
      <w:r w:rsidRPr="00087D41">
        <w:t xml:space="preserve"> that 29 participants </w:t>
      </w:r>
      <w:r>
        <w:t>needed</w:t>
      </w:r>
      <w:r w:rsidRPr="00087D41">
        <w:t xml:space="preserve"> to be excluded based on our pre-registered data exclusion criteria. To </w:t>
      </w:r>
      <w:r>
        <w:t>ensure that</w:t>
      </w:r>
      <w:r w:rsidRPr="00087D41">
        <w:t xml:space="preserve"> </w:t>
      </w:r>
      <w:r>
        <w:t xml:space="preserve">we had </w:t>
      </w:r>
      <w:r w:rsidRPr="00087D41">
        <w:t xml:space="preserve">enough </w:t>
      </w:r>
      <w:r>
        <w:t>power</w:t>
      </w:r>
      <w:r w:rsidRPr="00087D41">
        <w:t xml:space="preserve"> in</w:t>
      </w:r>
      <w:r>
        <w:t xml:space="preserve"> our</w:t>
      </w:r>
      <w:r w:rsidRPr="00087D41">
        <w:t xml:space="preserve"> final analyses, w</w:t>
      </w:r>
      <w:r>
        <w:t xml:space="preserve">e </w:t>
      </w:r>
      <w:r w:rsidRPr="00087D41">
        <w:t>recruit</w:t>
      </w:r>
      <w:r>
        <w:t>ed</w:t>
      </w:r>
      <w:r w:rsidRPr="00087D41">
        <w:t xml:space="preserve"> 24 more participants</w:t>
      </w:r>
      <w:r>
        <w:t>, which was as many as we could recruit before the end of the semester, for a final total of N = 152.</w:t>
      </w:r>
    </w:p>
    <w:p w14:paraId="75F5B04C" w14:textId="77777777" w:rsidR="00CE49C5" w:rsidRPr="00087D41" w:rsidRDefault="00CE49C5" w:rsidP="008335E4">
      <w:pPr>
        <w:snapToGrid w:val="0"/>
        <w:spacing w:after="0"/>
        <w:rPr>
          <w:rFonts w:cs="Times New Roman"/>
          <w:szCs w:val="24"/>
        </w:rPr>
      </w:pPr>
    </w:p>
    <w:p w14:paraId="6D793AA2" w14:textId="77777777" w:rsidR="00710A90" w:rsidRDefault="00710A90"/>
    <w:sectPr w:rsidR="00710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1536C" w14:textId="77777777" w:rsidR="00405F49" w:rsidRDefault="00405F49" w:rsidP="008335E4">
      <w:pPr>
        <w:spacing w:after="0" w:line="240" w:lineRule="auto"/>
      </w:pPr>
      <w:r>
        <w:separator/>
      </w:r>
    </w:p>
  </w:endnote>
  <w:endnote w:type="continuationSeparator" w:id="0">
    <w:p w14:paraId="11119F4A" w14:textId="77777777" w:rsidR="00405F49" w:rsidRDefault="00405F49" w:rsidP="0083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00135" w14:textId="77777777" w:rsidR="00405F49" w:rsidRDefault="00405F49" w:rsidP="008335E4">
      <w:pPr>
        <w:spacing w:after="0" w:line="240" w:lineRule="auto"/>
      </w:pPr>
      <w:r>
        <w:separator/>
      </w:r>
    </w:p>
  </w:footnote>
  <w:footnote w:type="continuationSeparator" w:id="0">
    <w:p w14:paraId="5A2F2736" w14:textId="77777777" w:rsidR="00405F49" w:rsidRDefault="00405F49" w:rsidP="008335E4">
      <w:pPr>
        <w:spacing w:after="0" w:line="240" w:lineRule="auto"/>
      </w:pPr>
      <w:r>
        <w:continuationSeparator/>
      </w:r>
    </w:p>
  </w:footnote>
  <w:footnote w:id="1">
    <w:p w14:paraId="66E4F74F" w14:textId="77777777" w:rsidR="008335E4" w:rsidRPr="00FE5F1E" w:rsidRDefault="008335E4" w:rsidP="008335E4">
      <w:pPr>
        <w:pStyle w:val="FootnoteText"/>
        <w:rPr>
          <w:rFonts w:cs="Times New Roman"/>
        </w:rPr>
      </w:pPr>
      <w:r w:rsidRPr="001C2E7D">
        <w:rPr>
          <w:rStyle w:val="FootnoteReference"/>
        </w:rPr>
        <w:footnoteRef/>
      </w:r>
      <w:r w:rsidRPr="00FE5F1E">
        <w:rPr>
          <w:rFonts w:cs="Times New Roman"/>
        </w:rPr>
        <w:t xml:space="preserve"> </w:t>
      </w:r>
      <w:r>
        <w:rPr>
          <w:rFonts w:cs="Times New Roman"/>
        </w:rPr>
        <w:t>To explore the effects of positive emotion on cognitive reappraisal, we initially conducted three studies in which there were problems with picture assignment among the different conditions (they were not entirely counter- balanced). Although we corrected this problem in two subsequent studies, we discovered other issues with the design of each of these that tempered our confidence in their findings. The current study features a design in which we try to rectify all of these issues to more confidently test our hypotheses. These include, but are not limited to, a) getting current normed ratings of the images from a contemporaneous sample (current college students), b) balancing these normed ratings among the trial types t</w:t>
      </w:r>
      <w:r w:rsidRPr="00686F75">
        <w:rPr>
          <w:rFonts w:cs="Times New Roman"/>
        </w:rPr>
        <w:t>o within .05 pts on a 1 to 5 scale, c</w:t>
      </w:r>
      <w:r>
        <w:rPr>
          <w:rFonts w:cs="Times New Roman"/>
        </w:rPr>
        <w:t xml:space="preserve">) counterbalancing the emotion induction and target image pairs, d) removing negative images with extreme intensity ratings (mutilated bodies/death) images, and e) putting the emotional images in blocks to increase the probability of inducing sustained positive emotion. </w:t>
      </w:r>
    </w:p>
  </w:footnote>
  <w:footnote w:id="2">
    <w:p w14:paraId="78F07A5F" w14:textId="77777777" w:rsidR="00CE49C5" w:rsidRPr="00AB310F" w:rsidRDefault="00CE49C5" w:rsidP="00CE49C5">
      <w:pPr>
        <w:pStyle w:val="FootnoteText"/>
        <w:rPr>
          <w:rFonts w:eastAsia="SimSun"/>
        </w:rPr>
      </w:pPr>
      <w:r w:rsidRPr="002E0698">
        <w:rPr>
          <w:rStyle w:val="FootnoteReference"/>
        </w:rPr>
        <w:footnoteRef/>
      </w:r>
      <w:r w:rsidRPr="002E0698">
        <w:t xml:space="preserve"> Considering that we adopted a two-tailed .025 alpha for each omnibus test in confirmatory analyses, we recalculated the effective power for 115 participants who were </w:t>
      </w:r>
      <w:r>
        <w:t>included in data analyses</w:t>
      </w:r>
      <w:r w:rsidRPr="002E0698">
        <w:t xml:space="preserve"> and ultimately got the actual power of</w:t>
      </w:r>
      <w:r>
        <w:t xml:space="preserve"> the present study, which was .83</w:t>
      </w:r>
      <w:r w:rsidRPr="002E0698">
        <w:t>.</w:t>
      </w:r>
      <w:r>
        <w:t xml:space="preserve"> </w:t>
      </w:r>
    </w:p>
    <w:p w14:paraId="3C938533" w14:textId="77777777" w:rsidR="00CE49C5" w:rsidRPr="00AB310F" w:rsidRDefault="00CE49C5" w:rsidP="00CE49C5">
      <w:pPr>
        <w:pStyle w:val="FootnoteText"/>
        <w:rPr>
          <w:rFonts w:eastAsia="SimSu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MrUwNzE2NDQ0N7JU0lEKTi0uzszPAykwrAUA12d2+CwAAAA="/>
  </w:docVars>
  <w:rsids>
    <w:rsidRoot w:val="002E0CA6"/>
    <w:rsid w:val="0003586A"/>
    <w:rsid w:val="00163E97"/>
    <w:rsid w:val="002673F0"/>
    <w:rsid w:val="002E0CA6"/>
    <w:rsid w:val="00405F49"/>
    <w:rsid w:val="00482B86"/>
    <w:rsid w:val="005B626B"/>
    <w:rsid w:val="006305E6"/>
    <w:rsid w:val="00675870"/>
    <w:rsid w:val="00686F75"/>
    <w:rsid w:val="00710A90"/>
    <w:rsid w:val="00751E23"/>
    <w:rsid w:val="00764733"/>
    <w:rsid w:val="00781A5F"/>
    <w:rsid w:val="008335E4"/>
    <w:rsid w:val="00C816B4"/>
    <w:rsid w:val="00CE49C5"/>
    <w:rsid w:val="00DE6F53"/>
    <w:rsid w:val="00DF2BEB"/>
    <w:rsid w:val="00EC0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2A9F"/>
  <w15:chartTrackingRefBased/>
  <w15:docId w15:val="{9C65F16C-458E-4AA3-BCCF-55EAB83C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E4"/>
    <w:pPr>
      <w:spacing w:line="480" w:lineRule="auto"/>
    </w:pPr>
    <w:rPr>
      <w:rFonts w:ascii="Times New Roman" w:hAnsi="Times New Roman"/>
      <w:sz w:val="24"/>
    </w:rPr>
  </w:style>
  <w:style w:type="paragraph" w:styleId="Heading4">
    <w:name w:val="heading 4"/>
    <w:basedOn w:val="Normal"/>
    <w:next w:val="Normal"/>
    <w:link w:val="Heading4Char"/>
    <w:uiPriority w:val="9"/>
    <w:unhideWhenUsed/>
    <w:qFormat/>
    <w:rsid w:val="00CE49C5"/>
    <w:pPr>
      <w:snapToGrid w:val="0"/>
      <w:spacing w:after="0"/>
      <w:ind w:firstLine="720"/>
      <w:outlineLvl w:val="3"/>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5E4"/>
    <w:rPr>
      <w:sz w:val="16"/>
      <w:szCs w:val="16"/>
    </w:rPr>
  </w:style>
  <w:style w:type="paragraph" w:styleId="CommentText">
    <w:name w:val="annotation text"/>
    <w:basedOn w:val="Normal"/>
    <w:link w:val="CommentTextChar"/>
    <w:uiPriority w:val="99"/>
    <w:unhideWhenUsed/>
    <w:rsid w:val="008335E4"/>
    <w:pPr>
      <w:spacing w:line="240" w:lineRule="auto"/>
    </w:pPr>
    <w:rPr>
      <w:sz w:val="20"/>
      <w:szCs w:val="20"/>
    </w:rPr>
  </w:style>
  <w:style w:type="character" w:customStyle="1" w:styleId="CommentTextChar">
    <w:name w:val="Comment Text Char"/>
    <w:basedOn w:val="DefaultParagraphFont"/>
    <w:link w:val="CommentText"/>
    <w:uiPriority w:val="99"/>
    <w:rsid w:val="008335E4"/>
    <w:rPr>
      <w:rFonts w:ascii="Times New Roman" w:hAnsi="Times New Roman"/>
      <w:sz w:val="20"/>
      <w:szCs w:val="20"/>
    </w:rPr>
  </w:style>
  <w:style w:type="paragraph" w:styleId="FootnoteText">
    <w:name w:val="footnote text"/>
    <w:basedOn w:val="Normal"/>
    <w:link w:val="FootnoteTextChar"/>
    <w:uiPriority w:val="99"/>
    <w:unhideWhenUsed/>
    <w:rsid w:val="008335E4"/>
    <w:pPr>
      <w:spacing w:after="0" w:line="240" w:lineRule="auto"/>
    </w:pPr>
    <w:rPr>
      <w:sz w:val="20"/>
      <w:szCs w:val="20"/>
    </w:rPr>
  </w:style>
  <w:style w:type="character" w:customStyle="1" w:styleId="FootnoteTextChar">
    <w:name w:val="Footnote Text Char"/>
    <w:basedOn w:val="DefaultParagraphFont"/>
    <w:link w:val="FootnoteText"/>
    <w:uiPriority w:val="99"/>
    <w:rsid w:val="008335E4"/>
    <w:rPr>
      <w:rFonts w:ascii="Times New Roman" w:hAnsi="Times New Roman"/>
      <w:sz w:val="20"/>
      <w:szCs w:val="20"/>
    </w:rPr>
  </w:style>
  <w:style w:type="character" w:styleId="FootnoteReference">
    <w:name w:val="footnote reference"/>
    <w:basedOn w:val="DefaultParagraphFont"/>
    <w:uiPriority w:val="99"/>
    <w:semiHidden/>
    <w:unhideWhenUsed/>
    <w:rsid w:val="008335E4"/>
    <w:rPr>
      <w:vertAlign w:val="superscript"/>
    </w:rPr>
  </w:style>
  <w:style w:type="paragraph" w:styleId="BalloonText">
    <w:name w:val="Balloon Text"/>
    <w:basedOn w:val="Normal"/>
    <w:link w:val="BalloonTextChar"/>
    <w:uiPriority w:val="99"/>
    <w:semiHidden/>
    <w:unhideWhenUsed/>
    <w:rsid w:val="00833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5E4"/>
    <w:rPr>
      <w:rFonts w:ascii="Segoe UI" w:hAnsi="Segoe UI" w:cs="Segoe UI"/>
      <w:sz w:val="18"/>
      <w:szCs w:val="18"/>
    </w:rPr>
  </w:style>
  <w:style w:type="character" w:customStyle="1" w:styleId="Heading4Char">
    <w:name w:val="Heading 4 Char"/>
    <w:basedOn w:val="DefaultParagraphFont"/>
    <w:link w:val="Heading4"/>
    <w:uiPriority w:val="9"/>
    <w:rsid w:val="00CE49C5"/>
    <w:rPr>
      <w:rFonts w:ascii="Times New Roman" w:hAnsi="Times New Roman" w:cs="Times New Roman"/>
      <w:b/>
      <w:sz w:val="24"/>
    </w:rPr>
  </w:style>
  <w:style w:type="table" w:styleId="TableGrid">
    <w:name w:val="Table Grid"/>
    <w:basedOn w:val="TableNormal"/>
    <w:uiPriority w:val="39"/>
    <w:rsid w:val="0048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Yu</dc:creator>
  <cp:keywords/>
  <dc:description/>
  <cp:lastModifiedBy>Waugh, Christian E.</cp:lastModifiedBy>
  <cp:revision>11</cp:revision>
  <dcterms:created xsi:type="dcterms:W3CDTF">2018-05-20T21:37:00Z</dcterms:created>
  <dcterms:modified xsi:type="dcterms:W3CDTF">2018-09-12T19:10:00Z</dcterms:modified>
</cp:coreProperties>
</file>